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3E" w:rsidRPr="00A75E2E" w:rsidRDefault="00A3053E" w:rsidP="00A3053E">
      <w:pPr>
        <w:spacing w:line="360" w:lineRule="auto"/>
        <w:jc w:val="center"/>
        <w:rPr>
          <w:rFonts w:asciiTheme="minorHAnsi" w:hAnsiTheme="minorHAnsi"/>
          <w:color w:val="0D0D0D"/>
          <w:sz w:val="28"/>
          <w:szCs w:val="28"/>
          <w:lang w:val="uk-UA"/>
        </w:rPr>
      </w:pPr>
      <w:r w:rsidRPr="00A75E2E">
        <w:rPr>
          <w:rFonts w:asciiTheme="minorHAnsi" w:hAnsiTheme="minorHAnsi"/>
          <w:color w:val="0D0D0D"/>
          <w:sz w:val="28"/>
          <w:szCs w:val="28"/>
          <w:lang w:val="uk-UA"/>
        </w:rPr>
        <w:t xml:space="preserve">Відділ освіти, молоді та спорту </w:t>
      </w:r>
      <w:proofErr w:type="spellStart"/>
      <w:r w:rsidRPr="00A75E2E">
        <w:rPr>
          <w:rFonts w:asciiTheme="minorHAnsi" w:hAnsiTheme="minorHAnsi"/>
          <w:color w:val="0D0D0D"/>
          <w:sz w:val="28"/>
          <w:szCs w:val="28"/>
          <w:lang w:val="uk-UA"/>
        </w:rPr>
        <w:t>Криничанської</w:t>
      </w:r>
      <w:proofErr w:type="spellEnd"/>
      <w:r w:rsidRPr="00A75E2E">
        <w:rPr>
          <w:rFonts w:asciiTheme="minorHAnsi" w:hAnsiTheme="minorHAnsi"/>
          <w:color w:val="0D0D0D"/>
          <w:sz w:val="28"/>
          <w:szCs w:val="28"/>
          <w:lang w:val="uk-UA"/>
        </w:rPr>
        <w:t xml:space="preserve"> РДА</w:t>
      </w:r>
    </w:p>
    <w:p w:rsidR="00A3053E" w:rsidRPr="00A75E2E" w:rsidRDefault="00A3053E" w:rsidP="00A3053E">
      <w:pPr>
        <w:spacing w:line="360" w:lineRule="auto"/>
        <w:jc w:val="center"/>
        <w:rPr>
          <w:rFonts w:asciiTheme="minorHAnsi" w:hAnsiTheme="minorHAnsi"/>
          <w:color w:val="0D0D0D"/>
          <w:sz w:val="28"/>
          <w:szCs w:val="28"/>
          <w:lang w:val="uk-UA"/>
        </w:rPr>
      </w:pPr>
      <w:proofErr w:type="spellStart"/>
      <w:r w:rsidRPr="00A75E2E">
        <w:rPr>
          <w:rFonts w:asciiTheme="minorHAnsi" w:hAnsiTheme="minorHAnsi"/>
          <w:color w:val="0D0D0D"/>
          <w:sz w:val="28"/>
          <w:szCs w:val="28"/>
          <w:lang w:val="uk-UA"/>
        </w:rPr>
        <w:t>Божедарівська</w:t>
      </w:r>
      <w:proofErr w:type="spellEnd"/>
      <w:r w:rsidRPr="00A75E2E">
        <w:rPr>
          <w:rFonts w:asciiTheme="minorHAnsi" w:hAnsiTheme="minorHAnsi"/>
          <w:color w:val="0D0D0D"/>
          <w:sz w:val="28"/>
          <w:szCs w:val="28"/>
          <w:lang w:val="uk-UA"/>
        </w:rPr>
        <w:t xml:space="preserve"> середня загальноосвітня школа</w:t>
      </w:r>
    </w:p>
    <w:p w:rsidR="00A3053E" w:rsidRPr="00A75E2E" w:rsidRDefault="00A3053E" w:rsidP="00A3053E">
      <w:pPr>
        <w:spacing w:line="360" w:lineRule="auto"/>
        <w:jc w:val="center"/>
        <w:rPr>
          <w:rFonts w:asciiTheme="minorHAnsi" w:hAnsiTheme="minorHAnsi"/>
          <w:color w:val="0D0D0D"/>
          <w:sz w:val="28"/>
          <w:szCs w:val="28"/>
          <w:lang w:val="uk-UA"/>
        </w:rPr>
      </w:pPr>
      <w:proofErr w:type="spellStart"/>
      <w:r w:rsidRPr="00A75E2E">
        <w:rPr>
          <w:rFonts w:asciiTheme="minorHAnsi" w:hAnsiTheme="minorHAnsi"/>
          <w:color w:val="0D0D0D"/>
          <w:sz w:val="28"/>
          <w:szCs w:val="28"/>
          <w:lang w:val="uk-UA"/>
        </w:rPr>
        <w:t>Криничанського</w:t>
      </w:r>
      <w:proofErr w:type="spellEnd"/>
      <w:r w:rsidRPr="00A75E2E">
        <w:rPr>
          <w:rFonts w:asciiTheme="minorHAnsi" w:hAnsiTheme="minorHAnsi"/>
          <w:color w:val="0D0D0D"/>
          <w:sz w:val="28"/>
          <w:szCs w:val="28"/>
          <w:lang w:val="uk-UA"/>
        </w:rPr>
        <w:t xml:space="preserve"> району Дніпропетровської області</w:t>
      </w:r>
    </w:p>
    <w:p w:rsidR="00A3053E" w:rsidRPr="00A75E2E" w:rsidRDefault="00A3053E" w:rsidP="00A3053E">
      <w:pPr>
        <w:spacing w:line="360" w:lineRule="auto"/>
        <w:jc w:val="center"/>
        <w:rPr>
          <w:rFonts w:asciiTheme="minorHAnsi" w:hAnsiTheme="minorHAnsi"/>
          <w:color w:val="0D0D0D"/>
          <w:sz w:val="28"/>
          <w:szCs w:val="28"/>
          <w:lang w:val="uk-UA"/>
        </w:rPr>
      </w:pPr>
    </w:p>
    <w:p w:rsidR="00A3053E" w:rsidRPr="00A75E2E" w:rsidRDefault="00A3053E" w:rsidP="00A3053E">
      <w:pPr>
        <w:spacing w:line="360" w:lineRule="auto"/>
        <w:jc w:val="center"/>
        <w:rPr>
          <w:rFonts w:asciiTheme="minorHAnsi" w:hAnsiTheme="minorHAnsi"/>
          <w:color w:val="0D0D0D"/>
          <w:sz w:val="28"/>
          <w:szCs w:val="28"/>
          <w:lang w:val="uk-UA"/>
        </w:rPr>
      </w:pPr>
    </w:p>
    <w:p w:rsidR="00A3053E" w:rsidRPr="00A75E2E" w:rsidRDefault="00A3053E" w:rsidP="00A3053E">
      <w:pPr>
        <w:spacing w:line="360" w:lineRule="auto"/>
        <w:jc w:val="center"/>
        <w:rPr>
          <w:rFonts w:asciiTheme="minorHAnsi" w:hAnsiTheme="minorHAnsi"/>
          <w:color w:val="0D0D0D"/>
          <w:sz w:val="56"/>
          <w:szCs w:val="56"/>
          <w:lang w:val="uk-UA"/>
        </w:rPr>
      </w:pPr>
      <w:r w:rsidRPr="00A75E2E">
        <w:rPr>
          <w:rFonts w:asciiTheme="minorHAnsi" w:hAnsiTheme="minorHAnsi"/>
          <w:color w:val="0D0D0D"/>
          <w:sz w:val="56"/>
          <w:szCs w:val="56"/>
          <w:lang w:val="uk-UA"/>
        </w:rPr>
        <w:t>Методична розробка</w:t>
      </w:r>
    </w:p>
    <w:p w:rsidR="00A3053E" w:rsidRPr="00A75E2E" w:rsidRDefault="00A3053E" w:rsidP="00A3053E">
      <w:pPr>
        <w:spacing w:line="360" w:lineRule="auto"/>
        <w:jc w:val="center"/>
        <w:rPr>
          <w:rFonts w:asciiTheme="minorHAnsi" w:hAnsiTheme="minorHAnsi"/>
          <w:color w:val="0D0D0D"/>
          <w:sz w:val="28"/>
          <w:szCs w:val="28"/>
          <w:lang w:val="uk-UA"/>
        </w:rPr>
      </w:pPr>
    </w:p>
    <w:p w:rsidR="00A3053E" w:rsidRPr="00A75E2E" w:rsidRDefault="00A75E2E" w:rsidP="00A75E2E">
      <w:pPr>
        <w:spacing w:line="276" w:lineRule="auto"/>
        <w:jc w:val="center"/>
        <w:rPr>
          <w:rFonts w:asciiTheme="minorHAnsi" w:hAnsiTheme="minorHAnsi"/>
          <w:color w:val="0D0D0D"/>
          <w:sz w:val="96"/>
          <w:szCs w:val="96"/>
          <w:lang w:val="uk-UA"/>
        </w:rPr>
      </w:pPr>
      <w:r w:rsidRPr="00A75E2E">
        <w:rPr>
          <w:rFonts w:asciiTheme="minorHAnsi" w:hAnsiTheme="minorHAnsi"/>
          <w:color w:val="0D0D0D"/>
          <w:sz w:val="96"/>
          <w:szCs w:val="96"/>
          <w:lang w:val="uk-UA"/>
        </w:rPr>
        <w:t xml:space="preserve">Антиоксидант </w:t>
      </w:r>
      <w:proofErr w:type="spellStart"/>
      <w:r w:rsidRPr="00A75E2E">
        <w:rPr>
          <w:rFonts w:asciiTheme="minorHAnsi" w:hAnsiTheme="minorHAnsi"/>
          <w:color w:val="0D0D0D"/>
          <w:sz w:val="96"/>
          <w:szCs w:val="96"/>
          <w:lang w:val="uk-UA"/>
        </w:rPr>
        <w:t>ресвератрол</w:t>
      </w:r>
      <w:proofErr w:type="spellEnd"/>
    </w:p>
    <w:p w:rsidR="00A3053E" w:rsidRPr="00A75E2E" w:rsidRDefault="00A3053E" w:rsidP="00A75E2E">
      <w:pPr>
        <w:spacing w:line="276" w:lineRule="auto"/>
        <w:jc w:val="center"/>
        <w:rPr>
          <w:rFonts w:asciiTheme="minorHAnsi" w:hAnsiTheme="minorHAnsi"/>
          <w:color w:val="0D0D0D"/>
          <w:sz w:val="96"/>
          <w:szCs w:val="96"/>
          <w:lang w:val="uk-UA"/>
        </w:rPr>
      </w:pPr>
      <w:r w:rsidRPr="00A75E2E">
        <w:rPr>
          <w:rFonts w:asciiTheme="minorHAnsi" w:hAnsiTheme="minorHAnsi"/>
          <w:color w:val="0D0D0D"/>
          <w:sz w:val="96"/>
          <w:szCs w:val="96"/>
          <w:lang w:val="uk-UA"/>
        </w:rPr>
        <w:t>і здоров’я</w:t>
      </w:r>
    </w:p>
    <w:p w:rsidR="00A3053E" w:rsidRPr="00A75E2E" w:rsidRDefault="00A3053E" w:rsidP="00A3053E">
      <w:pPr>
        <w:spacing w:line="360" w:lineRule="auto"/>
        <w:jc w:val="center"/>
        <w:rPr>
          <w:rFonts w:asciiTheme="minorHAnsi" w:hAnsiTheme="minorHAnsi"/>
          <w:color w:val="0D0D0D"/>
          <w:sz w:val="48"/>
          <w:szCs w:val="48"/>
          <w:lang w:val="uk-UA"/>
        </w:rPr>
      </w:pPr>
    </w:p>
    <w:p w:rsidR="00A3053E" w:rsidRPr="00A75E2E" w:rsidRDefault="00A3053E" w:rsidP="00A3053E">
      <w:pPr>
        <w:spacing w:line="360" w:lineRule="auto"/>
        <w:jc w:val="center"/>
        <w:rPr>
          <w:rFonts w:asciiTheme="minorHAnsi" w:hAnsiTheme="minorHAnsi"/>
          <w:color w:val="0D0D0D"/>
          <w:sz w:val="48"/>
          <w:szCs w:val="48"/>
          <w:lang w:val="uk-UA"/>
        </w:rPr>
      </w:pPr>
      <w:r w:rsidRPr="00A75E2E">
        <w:rPr>
          <w:rFonts w:asciiTheme="minorHAnsi" w:hAnsiTheme="minorHAnsi"/>
          <w:color w:val="0D0D0D"/>
          <w:sz w:val="48"/>
          <w:szCs w:val="48"/>
          <w:lang w:val="uk-UA"/>
        </w:rPr>
        <w:t xml:space="preserve">виконавець, вчитель хімії </w:t>
      </w:r>
    </w:p>
    <w:p w:rsidR="00A3053E" w:rsidRPr="00A75E2E" w:rsidRDefault="00A3053E" w:rsidP="00A3053E">
      <w:pPr>
        <w:spacing w:line="360" w:lineRule="auto"/>
        <w:jc w:val="center"/>
        <w:rPr>
          <w:rFonts w:asciiTheme="minorHAnsi" w:hAnsiTheme="minorHAnsi"/>
          <w:b/>
          <w:i/>
          <w:color w:val="0D0D0D"/>
          <w:sz w:val="48"/>
          <w:szCs w:val="48"/>
          <w:lang w:val="uk-UA"/>
        </w:rPr>
      </w:pPr>
      <w:r w:rsidRPr="00A75E2E">
        <w:rPr>
          <w:rFonts w:asciiTheme="minorHAnsi" w:hAnsiTheme="minorHAnsi"/>
          <w:b/>
          <w:i/>
          <w:color w:val="0D0D0D"/>
          <w:sz w:val="48"/>
          <w:szCs w:val="48"/>
          <w:lang w:val="uk-UA"/>
        </w:rPr>
        <w:t>Василик Ірина Анатоліївна</w:t>
      </w:r>
    </w:p>
    <w:p w:rsidR="00A3053E" w:rsidRPr="00A75E2E" w:rsidRDefault="00A3053E" w:rsidP="00A3053E">
      <w:pPr>
        <w:spacing w:line="360" w:lineRule="auto"/>
        <w:jc w:val="center"/>
        <w:rPr>
          <w:rFonts w:asciiTheme="minorHAnsi" w:hAnsiTheme="minorHAnsi"/>
          <w:b/>
          <w:i/>
          <w:color w:val="0D0D0D"/>
          <w:sz w:val="48"/>
          <w:szCs w:val="48"/>
          <w:lang w:val="uk-UA"/>
        </w:rPr>
      </w:pPr>
    </w:p>
    <w:p w:rsidR="00A3053E" w:rsidRPr="00A75E2E" w:rsidRDefault="00A3053E" w:rsidP="00A3053E">
      <w:pPr>
        <w:spacing w:line="360" w:lineRule="auto"/>
        <w:jc w:val="center"/>
        <w:rPr>
          <w:rFonts w:asciiTheme="minorHAnsi" w:hAnsiTheme="minorHAnsi"/>
          <w:b/>
          <w:i/>
          <w:color w:val="0D0D0D"/>
          <w:sz w:val="48"/>
          <w:szCs w:val="48"/>
          <w:lang w:val="uk-UA"/>
        </w:rPr>
      </w:pPr>
    </w:p>
    <w:p w:rsidR="00A3053E" w:rsidRPr="00A75E2E" w:rsidRDefault="00A3053E" w:rsidP="00A3053E">
      <w:pPr>
        <w:spacing w:line="360" w:lineRule="auto"/>
        <w:jc w:val="center"/>
        <w:rPr>
          <w:rFonts w:asciiTheme="minorHAnsi" w:hAnsiTheme="minorHAnsi"/>
          <w:b/>
          <w:i/>
          <w:color w:val="0D0D0D"/>
          <w:sz w:val="48"/>
          <w:szCs w:val="48"/>
          <w:lang w:val="uk-UA"/>
        </w:rPr>
      </w:pPr>
    </w:p>
    <w:p w:rsidR="00A3053E" w:rsidRPr="00A75E2E" w:rsidRDefault="00A75E2E" w:rsidP="00A3053E">
      <w:pPr>
        <w:spacing w:line="360" w:lineRule="auto"/>
        <w:jc w:val="center"/>
        <w:rPr>
          <w:rFonts w:asciiTheme="minorHAnsi" w:hAnsiTheme="minorHAnsi"/>
          <w:b/>
          <w:color w:val="0D0D0D"/>
          <w:sz w:val="36"/>
          <w:szCs w:val="36"/>
          <w:lang w:val="uk-UA"/>
        </w:rPr>
      </w:pPr>
      <w:proofErr w:type="spellStart"/>
      <w:r>
        <w:rPr>
          <w:rFonts w:asciiTheme="minorHAnsi" w:hAnsiTheme="minorHAnsi"/>
          <w:b/>
          <w:color w:val="0D0D0D"/>
          <w:sz w:val="36"/>
          <w:szCs w:val="36"/>
          <w:lang w:val="uk-UA"/>
        </w:rPr>
        <w:t>с</w:t>
      </w:r>
      <w:r w:rsidR="00A3053E" w:rsidRPr="00A75E2E">
        <w:rPr>
          <w:rFonts w:asciiTheme="minorHAnsi" w:hAnsiTheme="minorHAnsi"/>
          <w:b/>
          <w:color w:val="0D0D0D"/>
          <w:sz w:val="36"/>
          <w:szCs w:val="36"/>
          <w:lang w:val="uk-UA"/>
        </w:rPr>
        <w:t>мт</w:t>
      </w:r>
      <w:proofErr w:type="spellEnd"/>
      <w:r w:rsidR="00A3053E" w:rsidRPr="00A75E2E">
        <w:rPr>
          <w:rFonts w:asciiTheme="minorHAnsi" w:hAnsiTheme="minorHAnsi"/>
          <w:b/>
          <w:color w:val="0D0D0D"/>
          <w:sz w:val="36"/>
          <w:szCs w:val="36"/>
          <w:lang w:val="uk-UA"/>
        </w:rPr>
        <w:t xml:space="preserve">. </w:t>
      </w:r>
      <w:proofErr w:type="spellStart"/>
      <w:r>
        <w:rPr>
          <w:rFonts w:asciiTheme="minorHAnsi" w:hAnsiTheme="minorHAnsi"/>
          <w:b/>
          <w:color w:val="0D0D0D"/>
          <w:sz w:val="36"/>
          <w:szCs w:val="36"/>
          <w:lang w:val="uk-UA"/>
        </w:rPr>
        <w:t>Божедарівка</w:t>
      </w:r>
      <w:proofErr w:type="spellEnd"/>
    </w:p>
    <w:p w:rsidR="00A3053E" w:rsidRPr="00A75E2E" w:rsidRDefault="00A75E2E" w:rsidP="00A3053E">
      <w:pPr>
        <w:spacing w:line="360" w:lineRule="auto"/>
        <w:jc w:val="center"/>
        <w:rPr>
          <w:rFonts w:asciiTheme="minorHAnsi" w:hAnsiTheme="minorHAnsi"/>
          <w:b/>
          <w:color w:val="0D0D0D"/>
          <w:sz w:val="36"/>
          <w:szCs w:val="36"/>
          <w:lang w:val="uk-UA"/>
        </w:rPr>
      </w:pPr>
      <w:r>
        <w:rPr>
          <w:rFonts w:asciiTheme="minorHAnsi" w:hAnsiTheme="minorHAnsi"/>
          <w:b/>
          <w:color w:val="0D0D0D"/>
          <w:sz w:val="36"/>
          <w:szCs w:val="36"/>
          <w:lang w:val="uk-UA"/>
        </w:rPr>
        <w:t>2016</w:t>
      </w:r>
      <w:r w:rsidR="00A3053E" w:rsidRPr="00A75E2E">
        <w:rPr>
          <w:rFonts w:asciiTheme="minorHAnsi" w:hAnsiTheme="minorHAnsi"/>
          <w:b/>
          <w:color w:val="0D0D0D"/>
          <w:sz w:val="36"/>
          <w:szCs w:val="36"/>
          <w:lang w:val="uk-UA"/>
        </w:rPr>
        <w:t xml:space="preserve"> р.</w:t>
      </w:r>
    </w:p>
    <w:p w:rsidR="00A730A6" w:rsidRPr="007C4759" w:rsidRDefault="00A730A6" w:rsidP="007C4759">
      <w:pPr>
        <w:ind w:firstLine="341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lastRenderedPageBreak/>
        <w:t>Розвиток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будь-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яких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патологічних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процесів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організмі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супроводжується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порушеннями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на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р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із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-них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рівнях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молекулярного до органного та системного. Але,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незважаючи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на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р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ізноманітність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захворювань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деякі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механізми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їх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формування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мають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універсальний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характер.</w:t>
      </w:r>
    </w:p>
    <w:p w:rsidR="00A730A6" w:rsidRPr="007C4759" w:rsidRDefault="00A730A6" w:rsidP="007C4759">
      <w:pPr>
        <w:ind w:right="20"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 xml:space="preserve">Одним з таких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феноменів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порушення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структури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і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функції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клітинних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мембран,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стану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яких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залежать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трансмембранний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транспорт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речовин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енергетичний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баланс,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рецепторна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функція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три</w:t>
      </w:r>
      <w:r w:rsidR="00DF34AE" w:rsidRPr="007C4759">
        <w:rPr>
          <w:rFonts w:asciiTheme="minorHAnsi" w:eastAsia="Arial" w:hAnsiTheme="minorHAnsi" w:cs="Times New Roman"/>
          <w:sz w:val="22"/>
          <w:szCs w:val="22"/>
        </w:rPr>
        <w:t>валість</w:t>
      </w:r>
      <w:proofErr w:type="spellEnd"/>
      <w:r w:rsidR="00DF34AE"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="00DF34AE" w:rsidRPr="007C4759">
        <w:rPr>
          <w:rFonts w:asciiTheme="minorHAnsi" w:eastAsia="Arial" w:hAnsiTheme="minorHAnsi" w:cs="Times New Roman"/>
          <w:sz w:val="22"/>
          <w:szCs w:val="22"/>
        </w:rPr>
        <w:t>життя</w:t>
      </w:r>
      <w:proofErr w:type="spellEnd"/>
      <w:r w:rsidR="00DF34AE"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="00DF34AE" w:rsidRPr="007C4759">
        <w:rPr>
          <w:rFonts w:asciiTheme="minorHAnsi" w:eastAsia="Arial" w:hAnsiTheme="minorHAnsi" w:cs="Times New Roman"/>
          <w:sz w:val="22"/>
          <w:szCs w:val="22"/>
        </w:rPr>
        <w:t>клітин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A730A6" w:rsidRPr="007C4759" w:rsidRDefault="00A730A6" w:rsidP="007C4759">
      <w:pPr>
        <w:ind w:right="20"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Найбільш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вагомим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фактором,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ушкоджує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мембрани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активація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вільнорадикального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окислення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(ВРО), яке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залежить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трьох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складових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: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утворення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активних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форм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кисню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(АФК),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інтенсивності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перекисного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окислення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лі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п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ідів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(ПОЛ) та стану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системи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антиоксидантного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захисту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(АОЗ).</w:t>
      </w:r>
    </w:p>
    <w:p w:rsidR="0041563A" w:rsidRPr="007C4759" w:rsidRDefault="0041563A" w:rsidP="007C4759">
      <w:pPr>
        <w:ind w:firstLine="341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 xml:space="preserve">До АФК належать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вільні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радикали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(О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  <w:vertAlign w:val="superscript"/>
        </w:rPr>
        <w:t>-</w:t>
      </w:r>
      <w:r w:rsidRPr="007C4759">
        <w:rPr>
          <w:rFonts w:asciiTheme="minorHAnsi" w:eastAsia="Arial" w:hAnsiTheme="minorHAnsi" w:cs="Times New Roman"/>
          <w:sz w:val="22"/>
          <w:szCs w:val="22"/>
        </w:rPr>
        <w:t>, ОН</w:t>
      </w:r>
      <w:r w:rsidRPr="007C4759">
        <w:rPr>
          <w:rFonts w:asciiTheme="minorHAnsi" w:eastAsia="Arial" w:hAnsiTheme="minorHAnsi" w:cs="Times New Roman"/>
          <w:sz w:val="22"/>
          <w:szCs w:val="22"/>
          <w:vertAlign w:val="superscript"/>
        </w:rPr>
        <w:t>-</w:t>
      </w:r>
      <w:r w:rsidRPr="007C4759">
        <w:rPr>
          <w:rFonts w:asciiTheme="minorHAnsi" w:eastAsia="Arial" w:hAnsiTheme="minorHAnsi" w:cs="Times New Roman"/>
          <w:sz w:val="22"/>
          <w:szCs w:val="22"/>
        </w:rPr>
        <w:t>, RО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), пероксид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водню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(Н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О 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),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синглетний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кисень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(О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  <w:vertAlign w:val="superscript"/>
        </w:rPr>
        <w:t>.</w:t>
      </w:r>
      <w:r w:rsidRPr="007C4759">
        <w:rPr>
          <w:rFonts w:asciiTheme="minorHAnsi" w:eastAsia="Arial" w:hAnsiTheme="minorHAnsi" w:cs="Times New Roman"/>
          <w:sz w:val="22"/>
          <w:szCs w:val="22"/>
        </w:rPr>
        <w:t>), озон (О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3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),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гіпохлорит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Cl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  <w:vertAlign w:val="superscript"/>
        </w:rPr>
        <w:t>-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),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пероксинітрит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(NOOH) та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ін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.. АФК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утворюються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при окисному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фосфорилюванні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мітохондріях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під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час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-тезу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аденозинтрифосфату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(АТФ), коли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замість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чотирьохелектронного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перетворення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1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молекули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кисню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(О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) у 2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молекули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води (Н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О), (О 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</w:rPr>
        <w:t>+4Н</w:t>
      </w:r>
      <w:r w:rsidRPr="007C4759">
        <w:rPr>
          <w:rFonts w:asciiTheme="minorHAnsi" w:eastAsia="Arial" w:hAnsiTheme="minorHAnsi" w:cs="Times New Roman"/>
          <w:sz w:val="22"/>
          <w:szCs w:val="22"/>
          <w:vertAlign w:val="superscript"/>
        </w:rPr>
        <w:t>+</w:t>
      </w:r>
      <w:r w:rsidRPr="007C4759">
        <w:rPr>
          <w:rFonts w:asciiTheme="minorHAnsi" w:eastAsia="Arial" w:hAnsiTheme="minorHAnsi" w:cs="Times New Roman"/>
          <w:sz w:val="22"/>
          <w:szCs w:val="22"/>
        </w:rPr>
        <w:t>+4е</w:t>
      </w:r>
      <w:r w:rsidRPr="007C4759">
        <w:rPr>
          <w:rFonts w:asciiTheme="minorHAnsi" w:eastAsia="Arial" w:hAnsiTheme="minorHAnsi" w:cs="Times New Roman"/>
          <w:sz w:val="22"/>
          <w:szCs w:val="22"/>
          <w:vertAlign w:val="superscript"/>
        </w:rPr>
        <w:t>-</w:t>
      </w:r>
      <w:r w:rsidRPr="007C4759">
        <w:rPr>
          <w:rFonts w:asciiTheme="minorHAnsi" w:eastAsia="Arial" w:hAnsiTheme="minorHAnsi" w:cs="Times New Roman"/>
          <w:sz w:val="22"/>
          <w:szCs w:val="22"/>
        </w:rPr>
        <w:t>→2Н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О),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дуже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незначна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частина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О 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п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іддається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одноелектронному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відновленню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результатом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якого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є супероксид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аніон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-радикал (О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  <w:vertAlign w:val="superscript"/>
        </w:rPr>
        <w:t>·-</w:t>
      </w:r>
      <w:r w:rsidRPr="007C4759">
        <w:rPr>
          <w:rFonts w:asciiTheme="minorHAnsi" w:eastAsia="Arial" w:hAnsiTheme="minorHAnsi" w:cs="Times New Roman"/>
          <w:sz w:val="22"/>
          <w:szCs w:val="22"/>
        </w:rPr>
        <w:t>). З О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  <w:vertAlign w:val="superscript"/>
        </w:rPr>
        <w:t>·-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організмі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утворюються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Н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</w:rPr>
        <w:t>О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СlО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  <w:vertAlign w:val="superscript"/>
        </w:rPr>
        <w:t>-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гідроперекиси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ліпідів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присутності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металів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змінною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ва-лентністю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(Fe2+, Cu2+) з них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утворюються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вторинні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вільні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радикали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(ВР) — ОН</w:t>
      </w:r>
      <w:r w:rsidRPr="007C4759">
        <w:rPr>
          <w:rFonts w:asciiTheme="minorHAnsi" w:eastAsia="Arial" w:hAnsiTheme="minorHAnsi" w:cs="Times New Roman"/>
          <w:sz w:val="22"/>
          <w:szCs w:val="22"/>
          <w:vertAlign w:val="superscript"/>
        </w:rPr>
        <w:t>-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NOOH,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тощо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(схема 1).</w:t>
      </w:r>
    </w:p>
    <w:p w:rsidR="0041563A" w:rsidRPr="007C4759" w:rsidRDefault="00AF26CA" w:rsidP="007C4759">
      <w:pPr>
        <w:ind w:right="20"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 xml:space="preserve">АФК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відіграють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важливу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роль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багатьох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фізіологічних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і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біохімічних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процесах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: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регуляції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тонусу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судин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клітинній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прол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іферації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й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сигналінгу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синтезі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гормонів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простагландинів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жовчних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жирних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кислот,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фагоцитозі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апоптозі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окисненні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гемоглобіну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тощо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Проте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умовах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впливу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на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організм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хімічного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забруднення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іонізуючого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випромінювання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гіпоксії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гіпероксигенації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токсичних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речовин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при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імунних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розладах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запальних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процесах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швидкість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утворення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АФК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значно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п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ідвищується</w:t>
      </w:r>
      <w:proofErr w:type="spellEnd"/>
      <w:r w:rsidR="007F5186"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</w:p>
    <w:p w:rsidR="007F5186" w:rsidRPr="007C4759" w:rsidRDefault="007F5186" w:rsidP="007C4759">
      <w:pPr>
        <w:ind w:firstLine="341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 xml:space="preserve">ВР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мають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високу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реактивну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здатність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за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рахунок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наявності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на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зовнішній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оболонці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молекули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одного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неспареного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електрону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Мішенню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ВРО 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лі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п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іди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білки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нуклеїнові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кислоти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вуглеводи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Найбільш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реактивним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ВР є О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Н</w:t>
      </w:r>
      <w:r w:rsidRPr="007C4759">
        <w:rPr>
          <w:rFonts w:asciiTheme="minorHAnsi" w:eastAsia="Arial" w:hAnsiTheme="minorHAnsi" w:cs="Times New Roman"/>
          <w:sz w:val="22"/>
          <w:szCs w:val="22"/>
          <w:vertAlign w:val="superscript"/>
        </w:rPr>
        <w:t>-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який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віднімає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водень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органічних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сполук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утворюючи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також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високореактивний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органічний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вільний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радикал (R). За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даними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численних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сучасних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наукових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досл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іджень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ВРО, 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саме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перекисне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окиснення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ліпідів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(ПОЛ), є головною причиною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ураження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біологічних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мембран з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порушенням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їхньої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структури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функції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може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приводити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до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загибелі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клітин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глибоких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ушкоджень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тканин та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органів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7F5186" w:rsidRPr="007C4759" w:rsidRDefault="007F5186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 xml:space="preserve">ПОЛ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являє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собою каскад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реакцій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ВРО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неетерифікованих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жирних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кислот (ЖК) з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утворенням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R</w:t>
      </w:r>
      <w:r w:rsidRPr="007C4759">
        <w:rPr>
          <w:rFonts w:asciiTheme="minorHAnsi" w:eastAsia="Arial" w:hAnsiTheme="minorHAnsi" w:cs="Times New Roman"/>
          <w:sz w:val="22"/>
          <w:szCs w:val="22"/>
          <w:vertAlign w:val="superscript"/>
        </w:rPr>
        <w:t>.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ЖК,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які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реагують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з киснем,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утворюючи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пероксид-радикал,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здатний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віднімати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водень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ЖК.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Тож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реакція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має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ланцюговий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характер і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може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продовжуватися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не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потребуючи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подальшої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ініцію</w:t>
      </w:r>
      <w:r w:rsidR="00AB75F9" w:rsidRPr="007C4759">
        <w:rPr>
          <w:rFonts w:asciiTheme="minorHAnsi" w:eastAsia="Arial" w:hAnsiTheme="minorHAnsi" w:cs="Times New Roman"/>
          <w:sz w:val="22"/>
          <w:szCs w:val="22"/>
        </w:rPr>
        <w:t>ючих</w:t>
      </w:r>
      <w:proofErr w:type="spellEnd"/>
      <w:r w:rsidR="00AB75F9"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="00AB75F9" w:rsidRPr="007C4759">
        <w:rPr>
          <w:rFonts w:asciiTheme="minorHAnsi" w:eastAsia="Arial" w:hAnsiTheme="minorHAnsi" w:cs="Times New Roman"/>
          <w:sz w:val="22"/>
          <w:szCs w:val="22"/>
        </w:rPr>
        <w:t>факторі</w:t>
      </w:r>
      <w:proofErr w:type="gramStart"/>
      <w:r w:rsidR="00AB75F9" w:rsidRPr="007C4759">
        <w:rPr>
          <w:rFonts w:asciiTheme="minorHAnsi" w:eastAsia="Arial" w:hAnsiTheme="minorHAnsi" w:cs="Times New Roman"/>
          <w:sz w:val="22"/>
          <w:szCs w:val="22"/>
        </w:rPr>
        <w:t>в</w:t>
      </w:r>
      <w:proofErr w:type="spellEnd"/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7F5186" w:rsidRPr="007C4759" w:rsidRDefault="007F5186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 xml:space="preserve">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фізіологічних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межах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ПОЛ,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призводить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до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утворення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нестійких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гідроперекисів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ЖК,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сприяє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їхньому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вимиванню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й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оновленню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мембран.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Посилення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ПОЛ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веде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до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масивної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деградації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гідроперекисів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з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утворенням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альдегідів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які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є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ст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ійкими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сполуками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з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цитотоксичними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властивостями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Альдегіди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модифікують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макромолекули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порушує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структуру та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функції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біологічних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мембран. На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внутрішньоклітинному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р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івні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ВРО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призводить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до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ушкодження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органел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ДНК,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переважно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мітохондріальної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оскільки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ВР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утвор</w:t>
      </w:r>
      <w:r w:rsidR="003B468C" w:rsidRPr="007C4759">
        <w:rPr>
          <w:rFonts w:asciiTheme="minorHAnsi" w:eastAsia="Arial" w:hAnsiTheme="minorHAnsi" w:cs="Times New Roman"/>
          <w:sz w:val="22"/>
          <w:szCs w:val="22"/>
        </w:rPr>
        <w:t>юються</w:t>
      </w:r>
      <w:proofErr w:type="spellEnd"/>
      <w:r w:rsidR="003B468C"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="003B468C" w:rsidRPr="007C4759">
        <w:rPr>
          <w:rFonts w:asciiTheme="minorHAnsi" w:eastAsia="Arial" w:hAnsiTheme="minorHAnsi" w:cs="Times New Roman"/>
          <w:sz w:val="22"/>
          <w:szCs w:val="22"/>
        </w:rPr>
        <w:t>переважно</w:t>
      </w:r>
      <w:proofErr w:type="spellEnd"/>
      <w:r w:rsidR="003B468C" w:rsidRPr="007C4759">
        <w:rPr>
          <w:rFonts w:asciiTheme="minorHAnsi" w:eastAsia="Arial" w:hAnsiTheme="minorHAnsi" w:cs="Times New Roman"/>
          <w:sz w:val="22"/>
          <w:szCs w:val="22"/>
        </w:rPr>
        <w:t xml:space="preserve"> в </w:t>
      </w:r>
      <w:proofErr w:type="spellStart"/>
      <w:r w:rsidR="003B468C" w:rsidRPr="007C4759">
        <w:rPr>
          <w:rFonts w:asciiTheme="minorHAnsi" w:eastAsia="Arial" w:hAnsiTheme="minorHAnsi" w:cs="Times New Roman"/>
          <w:sz w:val="22"/>
          <w:szCs w:val="22"/>
        </w:rPr>
        <w:t>мітохондріях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7F5186" w:rsidRPr="007C4759" w:rsidRDefault="007F5186" w:rsidP="007C4759">
      <w:pPr>
        <w:ind w:right="20"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Ураження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мембран 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найважливішим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маркером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тяжкості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патологічного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процесу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 тканинах, тому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необхідним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компонентом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л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ікування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більшості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захворювань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засоби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які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попереджають</w:t>
      </w:r>
      <w:proofErr w:type="spellEnd"/>
      <w:r w:rsidR="00342C66"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="00342C66" w:rsidRPr="007C4759">
        <w:rPr>
          <w:rFonts w:asciiTheme="minorHAnsi" w:eastAsia="Arial" w:hAnsiTheme="minorHAnsi" w:cs="Times New Roman"/>
          <w:sz w:val="22"/>
          <w:szCs w:val="22"/>
        </w:rPr>
        <w:t>такі</w:t>
      </w:r>
      <w:proofErr w:type="spellEnd"/>
      <w:r w:rsidR="00342C66" w:rsidRPr="007C4759">
        <w:rPr>
          <w:rFonts w:asciiTheme="minorHAnsi" w:eastAsia="Arial" w:hAnsiTheme="minorHAnsi" w:cs="Times New Roman"/>
          <w:sz w:val="22"/>
          <w:szCs w:val="22"/>
        </w:rPr>
        <w:t xml:space="preserve">, часто </w:t>
      </w:r>
      <w:proofErr w:type="spellStart"/>
      <w:r w:rsidR="00342C66" w:rsidRPr="007C4759">
        <w:rPr>
          <w:rFonts w:asciiTheme="minorHAnsi" w:eastAsia="Arial" w:hAnsiTheme="minorHAnsi" w:cs="Times New Roman"/>
          <w:sz w:val="22"/>
          <w:szCs w:val="22"/>
        </w:rPr>
        <w:t>необоротні</w:t>
      </w:r>
      <w:proofErr w:type="spellEnd"/>
      <w:r w:rsidR="00342C66"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="00342C66" w:rsidRPr="007C4759">
        <w:rPr>
          <w:rFonts w:asciiTheme="minorHAnsi" w:eastAsia="Arial" w:hAnsiTheme="minorHAnsi" w:cs="Times New Roman"/>
          <w:sz w:val="22"/>
          <w:szCs w:val="22"/>
        </w:rPr>
        <w:t>зміни</w:t>
      </w:r>
      <w:proofErr w:type="spellEnd"/>
      <w:r w:rsidR="00342C66"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</w:p>
    <w:p w:rsidR="00875705" w:rsidRPr="007C4759" w:rsidRDefault="00875705" w:rsidP="007C4759">
      <w:pPr>
        <w:ind w:right="20"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Інтенсифікації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ВРО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протистоїть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система АОЗ (схема</w:t>
      </w:r>
      <w:r w:rsidR="00A02490" w:rsidRPr="007C4759">
        <w:rPr>
          <w:rFonts w:asciiTheme="minorHAnsi" w:eastAsia="Arial" w:hAnsiTheme="minorHAnsi" w:cs="Times New Roman"/>
          <w:sz w:val="22"/>
          <w:szCs w:val="22"/>
        </w:rPr>
        <w:t xml:space="preserve"> 2)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Вона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має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майже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універсальний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характер 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ільшості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біологічних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систем 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рослин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до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людини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Система АОЗ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складається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з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речовин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які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діють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на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р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ізні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ланки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ланцюга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ВРО. У АОЗ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беруть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участь як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ферменти-каталізатори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захисних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реакцій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так і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деякі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в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ітаміни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і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мікроелементи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875705" w:rsidRPr="007C4759" w:rsidRDefault="00875705" w:rsidP="007C4759">
      <w:pPr>
        <w:ind w:right="20"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 xml:space="preserve">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складі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системи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природного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АОЗ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можна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виділити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наступні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складові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:</w:t>
      </w:r>
    </w:p>
    <w:p w:rsidR="00875705" w:rsidRPr="007C4759" w:rsidRDefault="00875705" w:rsidP="007C4759">
      <w:pPr>
        <w:ind w:left="280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 xml:space="preserve">1)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ендогенні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антиоксиданти</w:t>
      </w:r>
      <w:proofErr w:type="spellEnd"/>
    </w:p>
    <w:p w:rsidR="00875705" w:rsidRPr="007C4759" w:rsidRDefault="00875705" w:rsidP="007C4759">
      <w:pPr>
        <w:ind w:right="20"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 xml:space="preserve">–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ферменти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супероксиддисмутаза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(СОД), каталаза,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ферменти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тіоредоксину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ферменти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системи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глутатіону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).</w:t>
      </w:r>
    </w:p>
    <w:p w:rsidR="00875705" w:rsidRPr="007C4759" w:rsidRDefault="00875705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 xml:space="preserve">СОД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нейтралізує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О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  <w:vertAlign w:val="superscript"/>
        </w:rPr>
        <w:t>-</w:t>
      </w:r>
      <w:r w:rsidRPr="007C4759">
        <w:rPr>
          <w:rFonts w:asciiTheme="minorHAnsi" w:eastAsia="Arial" w:hAnsiTheme="minorHAnsi" w:cs="Times New Roman"/>
          <w:sz w:val="22"/>
          <w:szCs w:val="22"/>
        </w:rPr>
        <w:t>, каталаза — Н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</w:rPr>
        <w:t>О</w:t>
      </w:r>
      <w:r w:rsidRPr="007C4759">
        <w:rPr>
          <w:rFonts w:asciiTheme="minorHAnsi" w:eastAsia="Arial" w:hAnsiTheme="minorHAnsi" w:cs="Times New Roman"/>
          <w:sz w:val="22"/>
          <w:szCs w:val="22"/>
          <w:vertAlign w:val="subscript"/>
        </w:rPr>
        <w:t>2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аналогічно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діють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ферменти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тиоредоксину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 SH-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групи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білків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забезпечує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їхню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функціональну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активність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Система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глутатіону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забезпечує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біотрансформацію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ксенобіотиків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стабілізацію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SH-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груп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білків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знешкодження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токсичних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продуктів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ПОЛ,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відновлення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гідроперекисів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лі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п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ідів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875705" w:rsidRPr="007C4759" w:rsidRDefault="00875705" w:rsidP="007C4759">
      <w:pPr>
        <w:ind w:right="20"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lastRenderedPageBreak/>
        <w:t xml:space="preserve">–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неферментні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—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білірубін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тіоли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глутатіон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α-</w:t>
      </w:r>
      <w:proofErr w:type="spellStart"/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ліпоєва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кислота, N-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ацетілцистеїн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убіхінон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(кофермент Q10),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тіоредоксин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, НАДФ та НАДН).</w:t>
      </w:r>
    </w:p>
    <w:p w:rsidR="00875705" w:rsidRPr="007C4759" w:rsidRDefault="00875705" w:rsidP="007C4759">
      <w:pPr>
        <w:ind w:right="20"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>2) метал-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зв’язуючі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білки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альбумін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церулоплазмін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ферритин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міоглобін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);</w:t>
      </w:r>
    </w:p>
    <w:p w:rsidR="00875705" w:rsidRPr="007C4759" w:rsidRDefault="00875705" w:rsidP="007C4759">
      <w:pPr>
        <w:numPr>
          <w:ilvl w:val="1"/>
          <w:numId w:val="1"/>
        </w:numPr>
        <w:tabs>
          <w:tab w:val="left" w:pos="629"/>
        </w:tabs>
        <w:ind w:firstLine="334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харчові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антиоксиданти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аскорбінова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кислота, 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α-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токоферол, β-каротин,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лікопін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лютеїн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поліфеноли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—</w:t>
      </w:r>
      <w:r w:rsidR="00D01229"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="00D01229" w:rsidRPr="007C4759">
        <w:rPr>
          <w:rFonts w:asciiTheme="minorHAnsi" w:eastAsia="Arial" w:hAnsiTheme="minorHAnsi" w:cs="Times New Roman"/>
          <w:sz w:val="22"/>
          <w:szCs w:val="22"/>
        </w:rPr>
        <w:t>флавоноїд</w:t>
      </w:r>
      <w:proofErr w:type="spellEnd"/>
      <w:r w:rsidR="00D01229" w:rsidRPr="007C4759">
        <w:rPr>
          <w:rFonts w:asciiTheme="minorHAnsi" w:eastAsia="Arial" w:hAnsiTheme="minorHAnsi" w:cs="Times New Roman"/>
          <w:sz w:val="22"/>
          <w:szCs w:val="22"/>
          <w:lang w:val="uk-UA"/>
        </w:rPr>
        <w:t>и</w:t>
      </w:r>
      <w:r w:rsidR="001E371A">
        <w:rPr>
          <w:rFonts w:asciiTheme="minorHAnsi" w:eastAsia="Arial" w:hAnsiTheme="minorHAnsi" w:cs="Times New Roman"/>
          <w:sz w:val="22"/>
          <w:szCs w:val="22"/>
        </w:rPr>
        <w:t xml:space="preserve">, та </w:t>
      </w:r>
      <w:proofErr w:type="spellStart"/>
      <w:r w:rsidR="001E371A">
        <w:rPr>
          <w:rFonts w:asciiTheme="minorHAnsi" w:eastAsia="Arial" w:hAnsiTheme="minorHAnsi" w:cs="Times New Roman"/>
          <w:sz w:val="22"/>
          <w:szCs w:val="22"/>
        </w:rPr>
        <w:t>ін</w:t>
      </w:r>
      <w:proofErr w:type="spellEnd"/>
      <w:r w:rsidR="001E371A">
        <w:rPr>
          <w:rFonts w:asciiTheme="minorHAnsi" w:eastAsia="Arial" w:hAnsiTheme="minorHAnsi" w:cs="Times New Roman"/>
          <w:sz w:val="22"/>
          <w:szCs w:val="22"/>
        </w:rPr>
        <w:t>.)</w:t>
      </w:r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875705" w:rsidRPr="007C4759" w:rsidRDefault="00875705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 xml:space="preserve">На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сьогодні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розроблено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значну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кількість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як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природних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так і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синтетичних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препаратів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котрі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обмежують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активність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ВРО.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Антиоксиданти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(АО) активно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вивчаються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застосовуються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комплексній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терапії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при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р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ізних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захворюваннях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D01229" w:rsidRPr="007C4759" w:rsidRDefault="00875705" w:rsidP="007C4759">
      <w:pPr>
        <w:ind w:left="280" w:right="340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Класифікація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АО (за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Оковитим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С.В., 2009). </w:t>
      </w:r>
    </w:p>
    <w:p w:rsidR="00875705" w:rsidRPr="001E371A" w:rsidRDefault="00875705" w:rsidP="007C4759">
      <w:pPr>
        <w:ind w:left="280" w:right="340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1.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Антирадикальні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засоби.</w:t>
      </w:r>
    </w:p>
    <w:p w:rsidR="00875705" w:rsidRPr="001E371A" w:rsidRDefault="00875705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1.1. Ендогенні сполуки: </w:t>
      </w:r>
      <w:r w:rsidRPr="007C4759">
        <w:rPr>
          <w:rFonts w:asciiTheme="minorHAnsi" w:eastAsia="Arial" w:hAnsiTheme="minorHAnsi" w:cs="Times New Roman"/>
          <w:sz w:val="22"/>
          <w:szCs w:val="22"/>
        </w:rPr>
        <w:t>α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-Токоферол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(вітамін Е), </w:t>
      </w:r>
      <w:r w:rsidRPr="007C4759">
        <w:rPr>
          <w:rFonts w:asciiTheme="minorHAnsi" w:eastAsia="Arial" w:hAnsiTheme="minorHAnsi" w:cs="Times New Roman"/>
          <w:sz w:val="22"/>
          <w:szCs w:val="22"/>
        </w:rPr>
        <w:t>β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-Каротин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(провітамін А), ретинол (вітамін А), кислота аскорбінова (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витамин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С),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глутатіон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від-новлений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(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татионіл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), кислота </w:t>
      </w:r>
      <w:r w:rsidRPr="007C4759">
        <w:rPr>
          <w:rFonts w:asciiTheme="minorHAnsi" w:eastAsia="Arial" w:hAnsiTheme="minorHAnsi" w:cs="Times New Roman"/>
          <w:sz w:val="22"/>
          <w:szCs w:val="22"/>
        </w:rPr>
        <w:t>α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-ліпоєва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(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тіокта-цид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),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карнозин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,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убіхинон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(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кудесан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).</w:t>
      </w:r>
    </w:p>
    <w:p w:rsidR="008A1852" w:rsidRPr="001E371A" w:rsidRDefault="00875705" w:rsidP="007C4759">
      <w:pPr>
        <w:rPr>
          <w:rFonts w:asciiTheme="minorHAnsi" w:eastAsia="Arial" w:hAnsiTheme="minorHAnsi" w:cs="Times New Roman"/>
          <w:sz w:val="22"/>
          <w:szCs w:val="22"/>
          <w:lang w:val="uk-UA"/>
        </w:rPr>
      </w:pPr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1.2. Синтетичні препарати: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інонол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(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дибунол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),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тиофан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,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ацетилцистеин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(АЦЦ),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пробукол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(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фенбутол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),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сукцинобукол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(</w:t>
      </w:r>
      <w:r w:rsidRPr="007C4759">
        <w:rPr>
          <w:rFonts w:asciiTheme="minorHAnsi" w:eastAsia="Arial" w:hAnsiTheme="minorHAnsi" w:cs="Times New Roman"/>
          <w:sz w:val="22"/>
          <w:szCs w:val="22"/>
        </w:rPr>
        <w:t>AGI</w:t>
      </w:r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-1067),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диметилсуль-фоксид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(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димексид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),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тирилазад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мезилат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(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фридокс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),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емоксипін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,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оліфен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(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гіпоксен</w:t>
      </w:r>
      <w:proofErr w:type="spellEnd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), </w:t>
      </w:r>
      <w:proofErr w:type="spellStart"/>
      <w:r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ехінохром-</w:t>
      </w:r>
      <w:r w:rsidR="00D01229" w:rsidRPr="007C4759">
        <w:rPr>
          <w:rFonts w:asciiTheme="minorHAnsi" w:eastAsia="Arial" w:hAnsiTheme="minorHAnsi" w:cs="Times New Roman"/>
          <w:sz w:val="22"/>
          <w:szCs w:val="22"/>
          <w:lang w:val="uk-UA"/>
        </w:rPr>
        <w:t>А</w:t>
      </w:r>
      <w:proofErr w:type="spellEnd"/>
      <w:r w:rsidR="00D01229" w:rsidRPr="007C4759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, </w:t>
      </w:r>
      <w:r w:rsidR="008A1852" w:rsidRPr="001E371A">
        <w:rPr>
          <w:rFonts w:asciiTheme="minorHAnsi" w:eastAsia="Arial" w:hAnsiTheme="minorHAnsi" w:cs="Times New Roman"/>
          <w:sz w:val="22"/>
          <w:szCs w:val="22"/>
          <w:lang w:val="uk-UA"/>
        </w:rPr>
        <w:t>(</w:t>
      </w:r>
      <w:proofErr w:type="spellStart"/>
      <w:r w:rsidR="008A1852" w:rsidRPr="001E371A">
        <w:rPr>
          <w:rFonts w:asciiTheme="minorHAnsi" w:eastAsia="Arial" w:hAnsiTheme="minorHAnsi" w:cs="Times New Roman"/>
          <w:sz w:val="22"/>
          <w:szCs w:val="22"/>
          <w:lang w:val="uk-UA"/>
        </w:rPr>
        <w:t>гістохром</w:t>
      </w:r>
      <w:proofErr w:type="spellEnd"/>
      <w:r w:rsidR="008A1852"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), </w:t>
      </w:r>
      <w:proofErr w:type="spellStart"/>
      <w:r w:rsidR="008A1852" w:rsidRPr="001E371A">
        <w:rPr>
          <w:rFonts w:asciiTheme="minorHAnsi" w:eastAsia="Arial" w:hAnsiTheme="minorHAnsi" w:cs="Times New Roman"/>
          <w:sz w:val="22"/>
          <w:szCs w:val="22"/>
          <w:lang w:val="uk-UA"/>
        </w:rPr>
        <w:t>церовів</w:t>
      </w:r>
      <w:proofErr w:type="spellEnd"/>
      <w:r w:rsidR="008A1852" w:rsidRPr="001E371A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(</w:t>
      </w:r>
      <w:r w:rsidR="008A1852" w:rsidRPr="007C4759">
        <w:rPr>
          <w:rFonts w:asciiTheme="minorHAnsi" w:eastAsia="Arial" w:hAnsiTheme="minorHAnsi" w:cs="Times New Roman"/>
          <w:sz w:val="22"/>
          <w:szCs w:val="22"/>
        </w:rPr>
        <w:t>NXY</w:t>
      </w:r>
      <w:r w:rsidR="008A1852" w:rsidRPr="001E371A">
        <w:rPr>
          <w:rFonts w:asciiTheme="minorHAnsi" w:eastAsia="Arial" w:hAnsiTheme="minorHAnsi" w:cs="Times New Roman"/>
          <w:sz w:val="22"/>
          <w:szCs w:val="22"/>
          <w:lang w:val="uk-UA"/>
        </w:rPr>
        <w:t>-059).</w:t>
      </w:r>
    </w:p>
    <w:p w:rsidR="008A1852" w:rsidRPr="007C4759" w:rsidRDefault="008A1852" w:rsidP="007C4759">
      <w:pPr>
        <w:ind w:left="280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 xml:space="preserve">2.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Антиоксидантні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ферменти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їхні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активатори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8A1852" w:rsidRPr="007C4759" w:rsidRDefault="008A1852" w:rsidP="007C4759">
      <w:pPr>
        <w:numPr>
          <w:ilvl w:val="0"/>
          <w:numId w:val="2"/>
        </w:numPr>
        <w:tabs>
          <w:tab w:val="left" w:pos="773"/>
        </w:tabs>
        <w:ind w:firstLine="286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Препарати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супероксиддисмутази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ерисод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орготеїн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пероксинорм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)).</w:t>
      </w:r>
    </w:p>
    <w:p w:rsidR="008A1852" w:rsidRPr="007C4759" w:rsidRDefault="008A1852" w:rsidP="007C4759">
      <w:pPr>
        <w:numPr>
          <w:ilvl w:val="0"/>
          <w:numId w:val="2"/>
        </w:numPr>
        <w:tabs>
          <w:tab w:val="left" w:pos="700"/>
        </w:tabs>
        <w:ind w:firstLine="286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Препарати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фероксидази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церулоплазміну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церулоплазмін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).</w:t>
      </w:r>
    </w:p>
    <w:p w:rsidR="008A1852" w:rsidRPr="007C4759" w:rsidRDefault="008A1852" w:rsidP="007C4759">
      <w:pPr>
        <w:numPr>
          <w:ilvl w:val="0"/>
          <w:numId w:val="2"/>
        </w:numPr>
        <w:tabs>
          <w:tab w:val="left" w:pos="729"/>
        </w:tabs>
        <w:ind w:firstLine="286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Активатори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антиоксидантних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ферментів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натрію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селеніт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селеназа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)).</w:t>
      </w:r>
    </w:p>
    <w:p w:rsidR="008A1852" w:rsidRPr="007C4759" w:rsidRDefault="008A1852" w:rsidP="007C4759">
      <w:pPr>
        <w:ind w:left="280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 xml:space="preserve">3.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Блокатори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утворення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вільних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радикалів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алопуринол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мілурит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),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оксипуринол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антигіпоксанти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).</w:t>
      </w:r>
    </w:p>
    <w:p w:rsidR="008A1852" w:rsidRPr="007C4759" w:rsidRDefault="008A1852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Окрему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групу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складають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нові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перспективні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АО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поліфеноли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Їх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отримують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з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природних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джерел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також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шляхом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хімічного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синтезу. За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хімічною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будовою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усі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поліфеноли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об’єднуються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наявністю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бензольного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ядра,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бокові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гідроксильні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інші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групи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зумовлюють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р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ізноманітність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власти</w:t>
      </w:r>
      <w:r w:rsidR="00117E3B" w:rsidRPr="007C4759">
        <w:rPr>
          <w:rFonts w:asciiTheme="minorHAnsi" w:eastAsia="Arial" w:hAnsiTheme="minorHAnsi" w:cs="Times New Roman"/>
          <w:sz w:val="22"/>
          <w:szCs w:val="22"/>
        </w:rPr>
        <w:t>востей</w:t>
      </w:r>
      <w:proofErr w:type="spellEnd"/>
      <w:r w:rsidR="00117E3B"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="00117E3B" w:rsidRPr="007C4759">
        <w:rPr>
          <w:rFonts w:asciiTheme="minorHAnsi" w:eastAsia="Arial" w:hAnsiTheme="minorHAnsi" w:cs="Times New Roman"/>
          <w:sz w:val="22"/>
          <w:szCs w:val="22"/>
        </w:rPr>
        <w:t>фенольних</w:t>
      </w:r>
      <w:proofErr w:type="spellEnd"/>
      <w:r w:rsidR="00117E3B"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="00117E3B" w:rsidRPr="007C4759">
        <w:rPr>
          <w:rFonts w:asciiTheme="minorHAnsi" w:eastAsia="Arial" w:hAnsiTheme="minorHAnsi" w:cs="Times New Roman"/>
          <w:sz w:val="22"/>
          <w:szCs w:val="22"/>
        </w:rPr>
        <w:t>сполук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8A1852" w:rsidRPr="007C4759" w:rsidRDefault="008A1852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Поліфеноли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є компонентами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рослин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де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відіграють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численні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регулюючі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й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захисні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функції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Практично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усі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поліфеноли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мають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високу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хімічну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активність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та широкий спектр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біологічних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ефектів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Найбільш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широким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представництвом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рослинах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та спектром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біологічної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володіють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представники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поліфенолів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флавоноїди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Флавоноїди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природні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барвники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харчові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антиокси</w:t>
      </w:r>
      <w:proofErr w:type="spellEnd"/>
      <w:r w:rsidR="005D65C4" w:rsidRPr="007C4759">
        <w:rPr>
          <w:rFonts w:asciiTheme="minorHAnsi" w:eastAsia="Arial" w:hAnsiTheme="minorHAnsi" w:cs="Times New Roman"/>
          <w:sz w:val="22"/>
          <w:szCs w:val="22"/>
          <w:lang w:val="uk-UA"/>
        </w:rPr>
        <w:t>д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анти,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дубильні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речовини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Діючи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на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р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ізні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біологічні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мішені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білків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до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низькомолекулярних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сполук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іонів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флавоноїди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гальмують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ВРО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або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шляхом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знищення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ВР,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або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попереджаючи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їхнє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утворення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зумовлює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їхню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високу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АО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активність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(табл</w:t>
      </w:r>
      <w:r w:rsidR="005D65C4" w:rsidRPr="007C4759">
        <w:rPr>
          <w:rFonts w:asciiTheme="minorHAnsi" w:eastAsia="Arial" w:hAnsiTheme="minorHAnsi" w:cs="Times New Roman"/>
          <w:sz w:val="22"/>
          <w:szCs w:val="22"/>
        </w:rPr>
        <w:t>.1</w:t>
      </w:r>
      <w:r w:rsidR="005D65C4" w:rsidRPr="007C4759">
        <w:rPr>
          <w:rFonts w:asciiTheme="minorHAnsi" w:eastAsia="Arial" w:hAnsiTheme="minorHAnsi" w:cs="Times New Roman"/>
          <w:sz w:val="22"/>
          <w:szCs w:val="22"/>
          <w:lang w:val="uk-UA"/>
        </w:rPr>
        <w:t>)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Б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ільшість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флавоноїдів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виявляє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антибактеріальну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протимікробну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)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дію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Найбільш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відомими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представниками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цієї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групи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є рутин,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силімарин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куркумін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кверцетин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</w:t>
      </w:r>
      <w:r w:rsidR="005D65C4" w:rsidRPr="007C4759">
        <w:rPr>
          <w:rFonts w:asciiTheme="minorHAnsi" w:eastAsia="Arial" w:hAnsiTheme="minorHAnsi" w:cs="Times New Roman"/>
          <w:sz w:val="22"/>
          <w:szCs w:val="22"/>
        </w:rPr>
        <w:t>трол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746F0C" w:rsidRPr="007C4759" w:rsidRDefault="00746F0C" w:rsidP="007C4759">
      <w:pPr>
        <w:ind w:right="20"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Серед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інш</w:t>
      </w:r>
      <w:r w:rsidR="001E371A">
        <w:rPr>
          <w:rFonts w:asciiTheme="minorHAnsi" w:eastAsia="Arial" w:hAnsiTheme="minorHAnsi" w:cs="Times New Roman"/>
          <w:sz w:val="22"/>
          <w:szCs w:val="22"/>
        </w:rPr>
        <w:t>их</w:t>
      </w:r>
      <w:proofErr w:type="spellEnd"/>
      <w:r w:rsidR="001E371A">
        <w:rPr>
          <w:rFonts w:asciiTheme="minorHAnsi" w:eastAsia="Arial" w:hAnsiTheme="minorHAnsi" w:cs="Times New Roman"/>
          <w:sz w:val="22"/>
          <w:szCs w:val="22"/>
        </w:rPr>
        <w:t xml:space="preserve"> АО, </w:t>
      </w:r>
      <w:proofErr w:type="spellStart"/>
      <w:r w:rsidR="001E371A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="001E371A">
        <w:rPr>
          <w:rFonts w:asciiTheme="minorHAnsi" w:eastAsia="Arial" w:hAnsiTheme="minorHAnsi" w:cs="Times New Roman"/>
          <w:sz w:val="22"/>
          <w:szCs w:val="22"/>
        </w:rPr>
        <w:t xml:space="preserve"> на </w:t>
      </w:r>
      <w:proofErr w:type="spellStart"/>
      <w:r w:rsidR="001E371A">
        <w:rPr>
          <w:rFonts w:asciiTheme="minorHAnsi" w:eastAsia="Arial" w:hAnsiTheme="minorHAnsi" w:cs="Times New Roman"/>
          <w:sz w:val="22"/>
          <w:szCs w:val="22"/>
        </w:rPr>
        <w:t>сьогодні</w:t>
      </w:r>
      <w:proofErr w:type="spellEnd"/>
      <w:r w:rsidR="001E371A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="001E371A">
        <w:rPr>
          <w:rFonts w:asciiTheme="minorHAnsi" w:eastAsia="Arial" w:hAnsiTheme="minorHAnsi" w:cs="Times New Roman"/>
          <w:sz w:val="22"/>
          <w:szCs w:val="22"/>
        </w:rPr>
        <w:t>застосову</w:t>
      </w:r>
      <w:r w:rsidRPr="007C4759">
        <w:rPr>
          <w:rFonts w:asciiTheme="minorHAnsi" w:eastAsia="Arial" w:hAnsiTheme="minorHAnsi" w:cs="Times New Roman"/>
          <w:sz w:val="22"/>
          <w:szCs w:val="22"/>
        </w:rPr>
        <w:t>ються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медицині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особливої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уваги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заслуговує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746F0C" w:rsidRPr="007C4759" w:rsidRDefault="00746F0C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(3,5,4’-тригідрокс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і-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транс-стільбен), вид натурального фенолу,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фітоалексин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продукують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деякі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рослини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відповідь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на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вплив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патогенів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бактерій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або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грибів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міститься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шкірці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винограду,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деяких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фруктів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у какао,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арахісі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різних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рослинах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особливо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корінні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Фаллопії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Японської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Горця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Гострокінцевого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).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Червоне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вино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містить</w:t>
      </w:r>
      <w:proofErr w:type="spellEnd"/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0,1-до 14,3 мг/л.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також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отримано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шляхом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хімічного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синтезу та за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допомогою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біотехнологічного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синтезу.</w:t>
      </w:r>
    </w:p>
    <w:p w:rsidR="00746F0C" w:rsidRPr="007C4759" w:rsidRDefault="00746F0C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Вперше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про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зазначено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статті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японського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науковця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Michio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Takaoka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1939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році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який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виділив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його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з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Чемериц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ілої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Назва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речовини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походить з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трьох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частин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: «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» 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«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резорцінол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»,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назви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класу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молекул, до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яких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належить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; «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вератр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» 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скорочення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латинської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назви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Чемериці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Veratrum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), «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» 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застосовується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для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зазначення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гідрофільних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груп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яких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містить</w:t>
      </w:r>
      <w:proofErr w:type="spellEnd"/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FE2863" w:rsidRPr="007C4759">
        <w:rPr>
          <w:rFonts w:asciiTheme="minorHAnsi" w:eastAsia="Arial" w:hAnsiTheme="minorHAnsi" w:cs="Times New Roman"/>
          <w:sz w:val="22"/>
          <w:szCs w:val="22"/>
          <w:lang w:val="uk-UA"/>
        </w:rPr>
        <w:t>3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(рис 1</w:t>
      </w:r>
      <w:r w:rsidR="00FE2863" w:rsidRPr="007C4759">
        <w:rPr>
          <w:rFonts w:asciiTheme="minorHAnsi" w:eastAsia="Arial" w:hAnsiTheme="minorHAnsi" w:cs="Times New Roman"/>
          <w:sz w:val="22"/>
          <w:szCs w:val="22"/>
          <w:lang w:val="uk-UA"/>
        </w:rPr>
        <w:t>).</w:t>
      </w:r>
    </w:p>
    <w:p w:rsidR="00B47676" w:rsidRPr="007C4759" w:rsidRDefault="001403EC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  <w:r w:rsidRPr="007C4759">
        <w:rPr>
          <w:rFonts w:asciiTheme="minorHAnsi" w:eastAsia="Arial" w:hAnsiTheme="minorHAnsi" w:cs="Times New Roman"/>
          <w:noProof/>
          <w:sz w:val="22"/>
          <w:szCs w:val="22"/>
        </w:rPr>
        <w:drawing>
          <wp:anchor distT="0" distB="0" distL="114300" distR="114300" simplePos="0" relativeHeight="251660288" behindDoc="1" locked="0" layoutInCell="0" allowOverlap="1" wp14:anchorId="5DD537EF" wp14:editId="57CFA656">
            <wp:simplePos x="0" y="0"/>
            <wp:positionH relativeFrom="column">
              <wp:posOffset>500380</wp:posOffset>
            </wp:positionH>
            <wp:positionV relativeFrom="paragraph">
              <wp:posOffset>107950</wp:posOffset>
            </wp:positionV>
            <wp:extent cx="162687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246" y="21273"/>
                <wp:lineTo x="212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676" w:rsidRPr="007C4759" w:rsidRDefault="00B47676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</w:p>
    <w:p w:rsidR="00B47676" w:rsidRPr="007C4759" w:rsidRDefault="00B47676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</w:p>
    <w:p w:rsidR="00B47676" w:rsidRPr="007C4759" w:rsidRDefault="00B47676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</w:p>
    <w:p w:rsidR="003D6F56" w:rsidRPr="007C4759" w:rsidRDefault="003D6F56" w:rsidP="007C4759">
      <w:pPr>
        <w:ind w:firstLine="283"/>
        <w:jc w:val="both"/>
        <w:rPr>
          <w:rFonts w:asciiTheme="minorHAnsi" w:hAnsiTheme="minorHAnsi" w:cs="Times New Roman"/>
          <w:sz w:val="22"/>
          <w:szCs w:val="22"/>
          <w:lang w:val="uk-UA"/>
        </w:rPr>
      </w:pPr>
    </w:p>
    <w:p w:rsidR="00B8785E" w:rsidRPr="007C4759" w:rsidRDefault="00B8785E" w:rsidP="007C4759">
      <w:pPr>
        <w:ind w:left="1880"/>
        <w:rPr>
          <w:rFonts w:asciiTheme="minorHAnsi" w:eastAsia="Arial" w:hAnsiTheme="minorHAnsi" w:cs="Times New Roman"/>
          <w:i/>
          <w:sz w:val="22"/>
          <w:szCs w:val="22"/>
        </w:rPr>
      </w:pPr>
      <w:r w:rsidRPr="007C4759">
        <w:rPr>
          <w:rFonts w:asciiTheme="minorHAnsi" w:eastAsia="Arial" w:hAnsiTheme="minorHAnsi" w:cs="Times New Roman"/>
          <w:i/>
          <w:sz w:val="22"/>
          <w:szCs w:val="22"/>
        </w:rPr>
        <w:t>C14H12O3</w:t>
      </w:r>
    </w:p>
    <w:p w:rsidR="00B8785E" w:rsidRPr="007C4759" w:rsidRDefault="00B8785E" w:rsidP="007C4759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B8785E" w:rsidRPr="00714BC3" w:rsidRDefault="00B8785E" w:rsidP="007C4759">
      <w:pPr>
        <w:ind w:left="800"/>
        <w:rPr>
          <w:rFonts w:asciiTheme="minorHAnsi" w:eastAsia="Arial" w:hAnsiTheme="minorHAnsi" w:cs="Times New Roman"/>
          <w:i/>
          <w:sz w:val="22"/>
          <w:szCs w:val="22"/>
        </w:rPr>
      </w:pPr>
      <w:r w:rsidRPr="007C4759">
        <w:rPr>
          <w:rFonts w:asciiTheme="minorHAnsi" w:eastAsia="Arial" w:hAnsiTheme="minorHAnsi" w:cs="Times New Roman"/>
          <w:i/>
          <w:sz w:val="22"/>
          <w:szCs w:val="22"/>
        </w:rPr>
        <w:t xml:space="preserve">Рис. 1. </w:t>
      </w:r>
      <w:proofErr w:type="spellStart"/>
      <w:r w:rsidRPr="007C4759">
        <w:rPr>
          <w:rFonts w:asciiTheme="minorHAnsi" w:eastAsia="Arial" w:hAnsiTheme="minorHAnsi" w:cs="Times New Roman"/>
          <w:i/>
          <w:sz w:val="22"/>
          <w:szCs w:val="22"/>
        </w:rPr>
        <w:t>Хімічна</w:t>
      </w:r>
      <w:proofErr w:type="spellEnd"/>
      <w:r w:rsidRPr="007C4759">
        <w:rPr>
          <w:rFonts w:asciiTheme="minorHAnsi" w:eastAsia="Arial" w:hAnsiTheme="minorHAnsi" w:cs="Times New Roman"/>
          <w:i/>
          <w:sz w:val="22"/>
          <w:szCs w:val="22"/>
        </w:rPr>
        <w:t xml:space="preserve"> формула </w:t>
      </w:r>
      <w:proofErr w:type="spellStart"/>
      <w:r w:rsidRPr="007C4759">
        <w:rPr>
          <w:rFonts w:asciiTheme="minorHAnsi" w:eastAsia="Arial" w:hAnsiTheme="minorHAnsi" w:cs="Times New Roman"/>
          <w:i/>
          <w:sz w:val="22"/>
          <w:szCs w:val="22"/>
        </w:rPr>
        <w:t>ресвератролу</w:t>
      </w:r>
      <w:proofErr w:type="spellEnd"/>
      <w:r w:rsidRPr="007C4759">
        <w:rPr>
          <w:rFonts w:asciiTheme="minorHAnsi" w:eastAsia="Arial" w:hAnsiTheme="minorHAnsi" w:cs="Times New Roman"/>
          <w:i/>
          <w:sz w:val="22"/>
          <w:szCs w:val="22"/>
        </w:rPr>
        <w:t>.</w:t>
      </w:r>
    </w:p>
    <w:p w:rsidR="001E371A" w:rsidRPr="00714BC3" w:rsidRDefault="001E371A" w:rsidP="007C4759">
      <w:pPr>
        <w:ind w:left="800"/>
        <w:rPr>
          <w:rFonts w:asciiTheme="minorHAnsi" w:eastAsia="Arial" w:hAnsiTheme="minorHAnsi" w:cs="Times New Roman"/>
          <w:i/>
          <w:sz w:val="22"/>
          <w:szCs w:val="22"/>
        </w:rPr>
      </w:pPr>
    </w:p>
    <w:p w:rsidR="008108F3" w:rsidRPr="007C4759" w:rsidRDefault="008108F3" w:rsidP="007C4759">
      <w:pPr>
        <w:ind w:right="20"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Найновіші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досл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ідження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  <w:lang w:val="uk-UA"/>
        </w:rPr>
        <w:t>,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активно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проводяться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різних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країнах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світу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демонструють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його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високу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активність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як антиоксиданта та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геропротектора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Виявлена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здатність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lastRenderedPageBreak/>
        <w:t>збільшувати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тривалість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життя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плодових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мушок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нематод,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деяких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риб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Проте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на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сьогодні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недостатньо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часу та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досл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іджень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для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оцінки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можливості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продовження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життя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людини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за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допомого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хоча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безліч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позитивних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ефектів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якими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володіє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продовжує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з’являтися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на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шпальтах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наукових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видань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246CEB" w:rsidRPr="007C4759" w:rsidRDefault="00246CEB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посилює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репаративні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процеси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відновлює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структурну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і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функціональну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цілісність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ендотелію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судин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зменшує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інсулінорезистентність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окислювальний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стрес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активує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шлях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Akt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хворих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на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цукровий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діабет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(ЦД).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Здатність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істотно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сповільнювати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розвиток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дисфункції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серцево-судинної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системи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умовах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ЦД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пов'язують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також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з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активацією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синтезу оксиду азоту та АМФ-</w:t>
      </w:r>
      <w:proofErr w:type="spellStart"/>
      <w:r w:rsidR="003718F1" w:rsidRPr="007C4759">
        <w:rPr>
          <w:rFonts w:asciiTheme="minorHAnsi" w:eastAsia="Arial" w:hAnsiTheme="minorHAnsi" w:cs="Times New Roman"/>
          <w:sz w:val="22"/>
          <w:szCs w:val="22"/>
        </w:rPr>
        <w:t>кінази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покращує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гостроту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зору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ефективний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при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ретинопатії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хворих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на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діабет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і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гіпертонію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246CEB" w:rsidRPr="007C4759" w:rsidRDefault="00246CEB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володіє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гепатопротекторними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властивостями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проявляється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нормалізації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біохімічних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показників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які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характеризують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білковосинтетичну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функцію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печінки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надто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чутлива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до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ушкоджуючих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впливів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Гістологічна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картина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також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п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ідтверджує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відсутність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морфологічних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змін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клітин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печінки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в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умовах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прийому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246CEB" w:rsidRPr="007C4759" w:rsidRDefault="00246CEB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 xml:space="preserve">В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останні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роки доведено,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п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ід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впливом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відбувається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перебудова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нейрогуморальної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регуляції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змінюється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концентрація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крові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гормонів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щитоподібної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підшлункової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залози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кори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наднирків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246CEB" w:rsidRPr="007C4759" w:rsidRDefault="00246CEB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Важливим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ефек</w:t>
      </w:r>
      <w:r w:rsidR="006E1E99" w:rsidRPr="007C4759">
        <w:rPr>
          <w:rFonts w:asciiTheme="minorHAnsi" w:eastAsia="Arial" w:hAnsiTheme="minorHAnsi" w:cs="Times New Roman"/>
          <w:sz w:val="22"/>
          <w:szCs w:val="22"/>
        </w:rPr>
        <w:t>том</w:t>
      </w:r>
      <w:proofErr w:type="spellEnd"/>
      <w:r w:rsidR="006E1E99"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="006E1E99" w:rsidRPr="007C4759">
        <w:rPr>
          <w:rFonts w:asciiTheme="minorHAnsi" w:eastAsia="Arial" w:hAnsiTheme="minorHAnsi" w:cs="Times New Roman"/>
          <w:sz w:val="22"/>
          <w:szCs w:val="22"/>
        </w:rPr>
        <w:t>ресвератролу</w:t>
      </w:r>
      <w:proofErr w:type="spellEnd"/>
      <w:r w:rsidR="006E1E99" w:rsidRPr="007C4759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посилення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синтезу оксиду азоту,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який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відіграє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важливу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роль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регуляції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кровотоку в органах і тканинах.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Кр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того,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під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впливом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відзначалося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збільшення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надходження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глюкози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м'язи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з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посиленням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її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метаболізму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зниження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її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рівня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крові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</w:p>
    <w:p w:rsidR="00246CEB" w:rsidRPr="007C4759" w:rsidRDefault="00246CEB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Можна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вважати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також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дія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пов'язана</w:t>
      </w:r>
      <w:proofErr w:type="spellEnd"/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з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перебудовою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механізмів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нейрогуморальної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регуляції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активацією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ключових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механізмів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запобігання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пошкодження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і</w:t>
      </w:r>
      <w:r w:rsidR="006E1E99"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="006E1E99" w:rsidRPr="007C4759">
        <w:rPr>
          <w:rFonts w:asciiTheme="minorHAnsi" w:eastAsia="Arial" w:hAnsiTheme="minorHAnsi" w:cs="Times New Roman"/>
          <w:sz w:val="22"/>
          <w:szCs w:val="22"/>
        </w:rPr>
        <w:t>руйнування</w:t>
      </w:r>
      <w:proofErr w:type="spellEnd"/>
      <w:r w:rsidR="006E1E99"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="006E1E99" w:rsidRPr="007C4759">
        <w:rPr>
          <w:rFonts w:asciiTheme="minorHAnsi" w:eastAsia="Arial" w:hAnsiTheme="minorHAnsi" w:cs="Times New Roman"/>
          <w:sz w:val="22"/>
          <w:szCs w:val="22"/>
        </w:rPr>
        <w:t>клітинної</w:t>
      </w:r>
      <w:proofErr w:type="spellEnd"/>
      <w:r w:rsidR="006E1E99"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="006E1E99" w:rsidRPr="007C4759">
        <w:rPr>
          <w:rFonts w:asciiTheme="minorHAnsi" w:eastAsia="Arial" w:hAnsiTheme="minorHAnsi" w:cs="Times New Roman"/>
          <w:sz w:val="22"/>
          <w:szCs w:val="22"/>
        </w:rPr>
        <w:t>структури</w:t>
      </w:r>
      <w:proofErr w:type="spellEnd"/>
      <w:r w:rsidR="006E1E99" w:rsidRPr="007C4759">
        <w:rPr>
          <w:rFonts w:asciiTheme="minorHAnsi" w:eastAsia="Arial" w:hAnsiTheme="minorHAnsi" w:cs="Times New Roman"/>
          <w:sz w:val="22"/>
          <w:szCs w:val="22"/>
          <w:lang w:val="uk-UA"/>
        </w:rPr>
        <w:t>.</w:t>
      </w:r>
    </w:p>
    <w:p w:rsidR="00B0358A" w:rsidRPr="007C4759" w:rsidRDefault="00B0358A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  <w:r w:rsidRPr="007C4759">
        <w:rPr>
          <w:rFonts w:asciiTheme="minorHAnsi" w:eastAsia="Arial" w:hAnsiTheme="minorHAnsi" w:cs="Times New Roman"/>
          <w:noProof/>
          <w:sz w:val="22"/>
          <w:szCs w:val="22"/>
        </w:rPr>
        <w:drawing>
          <wp:anchor distT="0" distB="0" distL="114300" distR="114300" simplePos="0" relativeHeight="251659776" behindDoc="1" locked="0" layoutInCell="0" allowOverlap="1" wp14:anchorId="4F4802E4" wp14:editId="18A3CEDB">
            <wp:simplePos x="0" y="0"/>
            <wp:positionH relativeFrom="column">
              <wp:posOffset>46990</wp:posOffset>
            </wp:positionH>
            <wp:positionV relativeFrom="paragraph">
              <wp:posOffset>106680</wp:posOffset>
            </wp:positionV>
            <wp:extent cx="6123940" cy="186182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86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863" w:rsidRPr="007C4759" w:rsidRDefault="00316ABC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  <w:r w:rsidRPr="007C4759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</w:t>
      </w:r>
    </w:p>
    <w:p w:rsidR="00B0358A" w:rsidRPr="007C4759" w:rsidRDefault="00B0358A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</w:p>
    <w:p w:rsidR="00B0358A" w:rsidRPr="007C4759" w:rsidRDefault="00B0358A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</w:p>
    <w:p w:rsidR="00B0358A" w:rsidRPr="007C4759" w:rsidRDefault="00B0358A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</w:p>
    <w:p w:rsidR="00B0358A" w:rsidRPr="007C4759" w:rsidRDefault="00B0358A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</w:p>
    <w:p w:rsidR="00B0358A" w:rsidRPr="007C4759" w:rsidRDefault="00B0358A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</w:p>
    <w:p w:rsidR="00B0358A" w:rsidRPr="007C4759" w:rsidRDefault="00B0358A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</w:p>
    <w:p w:rsidR="00B0358A" w:rsidRPr="007C4759" w:rsidRDefault="00B0358A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</w:p>
    <w:p w:rsidR="00B0358A" w:rsidRPr="007C4759" w:rsidRDefault="00B0358A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</w:p>
    <w:p w:rsidR="00B0358A" w:rsidRPr="007C4759" w:rsidRDefault="00B0358A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</w:p>
    <w:p w:rsidR="00B0358A" w:rsidRPr="007C4759" w:rsidRDefault="00B0358A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</w:p>
    <w:p w:rsidR="00B0358A" w:rsidRPr="007C4759" w:rsidRDefault="00B0358A" w:rsidP="007C4759">
      <w:pPr>
        <w:ind w:left="2660"/>
        <w:rPr>
          <w:rFonts w:asciiTheme="minorHAnsi" w:eastAsia="Arial" w:hAnsiTheme="minorHAnsi" w:cs="Times New Roman"/>
          <w:i/>
          <w:sz w:val="22"/>
          <w:szCs w:val="22"/>
        </w:rPr>
      </w:pPr>
      <w:r w:rsidRPr="007C4759">
        <w:rPr>
          <w:rFonts w:asciiTheme="minorHAnsi" w:eastAsia="Arial" w:hAnsiTheme="minorHAnsi" w:cs="Times New Roman"/>
          <w:i/>
          <w:sz w:val="22"/>
          <w:szCs w:val="22"/>
        </w:rPr>
        <w:t xml:space="preserve">Схема 1. </w:t>
      </w:r>
      <w:proofErr w:type="spellStart"/>
      <w:r w:rsidRPr="007C4759">
        <w:rPr>
          <w:rFonts w:asciiTheme="minorHAnsi" w:eastAsia="Arial" w:hAnsiTheme="minorHAnsi" w:cs="Times New Roman"/>
          <w:i/>
          <w:sz w:val="22"/>
          <w:szCs w:val="22"/>
        </w:rPr>
        <w:t>Основні</w:t>
      </w:r>
      <w:proofErr w:type="spellEnd"/>
      <w:r w:rsidRPr="007C4759">
        <w:rPr>
          <w:rFonts w:asciiTheme="minorHAnsi" w:eastAsia="Arial" w:hAnsiTheme="minorHAnsi" w:cs="Times New Roman"/>
          <w:i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i/>
          <w:sz w:val="22"/>
          <w:szCs w:val="22"/>
        </w:rPr>
        <w:t>активні</w:t>
      </w:r>
      <w:proofErr w:type="spellEnd"/>
      <w:r w:rsidRPr="007C4759">
        <w:rPr>
          <w:rFonts w:asciiTheme="minorHAnsi" w:eastAsia="Arial" w:hAnsiTheme="minorHAnsi" w:cs="Times New Roman"/>
          <w:i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i/>
          <w:sz w:val="22"/>
          <w:szCs w:val="22"/>
        </w:rPr>
        <w:t>форми</w:t>
      </w:r>
      <w:proofErr w:type="spellEnd"/>
      <w:r w:rsidRPr="007C4759">
        <w:rPr>
          <w:rFonts w:asciiTheme="minorHAnsi" w:eastAsia="Arial" w:hAnsiTheme="minorHAnsi" w:cs="Times New Roman"/>
          <w:i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i/>
          <w:sz w:val="22"/>
          <w:szCs w:val="22"/>
        </w:rPr>
        <w:t>кисню</w:t>
      </w:r>
      <w:proofErr w:type="spellEnd"/>
      <w:r w:rsidRPr="007C4759">
        <w:rPr>
          <w:rFonts w:asciiTheme="minorHAnsi" w:eastAsia="Arial" w:hAnsiTheme="minorHAnsi" w:cs="Times New Roman"/>
          <w:i/>
          <w:sz w:val="22"/>
          <w:szCs w:val="22"/>
        </w:rPr>
        <w:t>, азоту, хлору.</w:t>
      </w:r>
    </w:p>
    <w:p w:rsidR="00B0358A" w:rsidRPr="007C4759" w:rsidRDefault="0011782D" w:rsidP="007C4759">
      <w:pPr>
        <w:ind w:firstLine="283"/>
        <w:jc w:val="both"/>
        <w:rPr>
          <w:rFonts w:asciiTheme="minorHAnsi" w:hAnsiTheme="minorHAnsi" w:cs="Times New Roman"/>
          <w:sz w:val="22"/>
          <w:szCs w:val="22"/>
          <w:lang w:val="uk-UA"/>
        </w:rPr>
      </w:pPr>
      <w:r w:rsidRPr="007C4759">
        <w:rPr>
          <w:rFonts w:asciiTheme="minorHAnsi" w:hAnsiTheme="minorHAnsi" w:cs="Times New Roman"/>
          <w:noProof/>
          <w:sz w:val="22"/>
          <w:szCs w:val="22"/>
        </w:rPr>
        <w:drawing>
          <wp:anchor distT="0" distB="0" distL="114300" distR="114300" simplePos="0" relativeHeight="251662336" behindDoc="1" locked="0" layoutInCell="0" allowOverlap="1" wp14:anchorId="4C4817AB" wp14:editId="04C0D3C4">
            <wp:simplePos x="0" y="0"/>
            <wp:positionH relativeFrom="column">
              <wp:posOffset>829945</wp:posOffset>
            </wp:positionH>
            <wp:positionV relativeFrom="paragraph">
              <wp:posOffset>57785</wp:posOffset>
            </wp:positionV>
            <wp:extent cx="4242435" cy="311721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311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D48" w:rsidRPr="007C4759" w:rsidRDefault="003E2D48" w:rsidP="007C4759">
      <w:pPr>
        <w:ind w:firstLine="283"/>
        <w:jc w:val="both"/>
        <w:rPr>
          <w:rFonts w:asciiTheme="minorHAnsi" w:hAnsiTheme="minorHAnsi" w:cs="Times New Roman"/>
          <w:sz w:val="22"/>
          <w:szCs w:val="22"/>
          <w:lang w:val="uk-UA"/>
        </w:rPr>
      </w:pPr>
    </w:p>
    <w:p w:rsidR="003E2D48" w:rsidRPr="007C4759" w:rsidRDefault="003E2D48" w:rsidP="007C4759">
      <w:pPr>
        <w:ind w:firstLine="283"/>
        <w:jc w:val="both"/>
        <w:rPr>
          <w:rFonts w:asciiTheme="minorHAnsi" w:hAnsiTheme="minorHAnsi" w:cs="Times New Roman"/>
          <w:sz w:val="22"/>
          <w:szCs w:val="22"/>
          <w:lang w:val="uk-UA"/>
        </w:rPr>
      </w:pPr>
    </w:p>
    <w:p w:rsidR="003E2D48" w:rsidRPr="007C4759" w:rsidRDefault="003E2D48" w:rsidP="007C4759">
      <w:pPr>
        <w:ind w:firstLine="283"/>
        <w:jc w:val="both"/>
        <w:rPr>
          <w:rFonts w:asciiTheme="minorHAnsi" w:hAnsiTheme="minorHAnsi" w:cs="Times New Roman"/>
          <w:sz w:val="22"/>
          <w:szCs w:val="22"/>
          <w:lang w:val="uk-UA"/>
        </w:rPr>
      </w:pPr>
    </w:p>
    <w:p w:rsidR="003E2D48" w:rsidRPr="007C4759" w:rsidRDefault="003E2D48" w:rsidP="007C4759">
      <w:pPr>
        <w:ind w:firstLine="283"/>
        <w:jc w:val="both"/>
        <w:rPr>
          <w:rFonts w:asciiTheme="minorHAnsi" w:hAnsiTheme="minorHAnsi" w:cs="Times New Roman"/>
          <w:sz w:val="22"/>
          <w:szCs w:val="22"/>
          <w:lang w:val="uk-UA"/>
        </w:rPr>
      </w:pPr>
    </w:p>
    <w:p w:rsidR="003E2D48" w:rsidRPr="007C4759" w:rsidRDefault="003E2D48" w:rsidP="007C4759">
      <w:pPr>
        <w:ind w:firstLine="283"/>
        <w:jc w:val="both"/>
        <w:rPr>
          <w:rFonts w:asciiTheme="minorHAnsi" w:hAnsiTheme="minorHAnsi" w:cs="Times New Roman"/>
          <w:sz w:val="22"/>
          <w:szCs w:val="22"/>
          <w:lang w:val="uk-UA"/>
        </w:rPr>
      </w:pPr>
    </w:p>
    <w:p w:rsidR="003E2D48" w:rsidRPr="007C4759" w:rsidRDefault="003E2D48" w:rsidP="007C4759">
      <w:pPr>
        <w:ind w:firstLine="283"/>
        <w:jc w:val="both"/>
        <w:rPr>
          <w:rFonts w:asciiTheme="minorHAnsi" w:hAnsiTheme="minorHAnsi" w:cs="Times New Roman"/>
          <w:sz w:val="22"/>
          <w:szCs w:val="22"/>
          <w:lang w:val="uk-UA"/>
        </w:rPr>
      </w:pPr>
    </w:p>
    <w:p w:rsidR="003E2D48" w:rsidRPr="007C4759" w:rsidRDefault="003E2D48" w:rsidP="007C4759">
      <w:pPr>
        <w:ind w:firstLine="283"/>
        <w:jc w:val="both"/>
        <w:rPr>
          <w:rFonts w:asciiTheme="minorHAnsi" w:hAnsiTheme="minorHAnsi" w:cs="Times New Roman"/>
          <w:sz w:val="22"/>
          <w:szCs w:val="22"/>
          <w:lang w:val="uk-UA"/>
        </w:rPr>
      </w:pPr>
    </w:p>
    <w:p w:rsidR="00676B40" w:rsidRPr="007C4759" w:rsidRDefault="00676B40" w:rsidP="007C4759">
      <w:pPr>
        <w:ind w:firstLine="283"/>
        <w:jc w:val="both"/>
        <w:rPr>
          <w:rFonts w:asciiTheme="minorHAnsi" w:hAnsiTheme="minorHAnsi" w:cs="Times New Roman"/>
          <w:sz w:val="22"/>
          <w:szCs w:val="22"/>
          <w:lang w:val="uk-UA"/>
        </w:rPr>
      </w:pPr>
    </w:p>
    <w:p w:rsidR="00676B40" w:rsidRPr="007C4759" w:rsidRDefault="00676B40" w:rsidP="007C4759">
      <w:pPr>
        <w:rPr>
          <w:rFonts w:asciiTheme="minorHAnsi" w:hAnsiTheme="minorHAnsi" w:cs="Times New Roman"/>
          <w:sz w:val="22"/>
          <w:szCs w:val="22"/>
          <w:lang w:val="uk-UA"/>
        </w:rPr>
      </w:pPr>
    </w:p>
    <w:p w:rsidR="00676B40" w:rsidRPr="007C4759" w:rsidRDefault="00676B40" w:rsidP="007C4759">
      <w:pPr>
        <w:rPr>
          <w:rFonts w:asciiTheme="minorHAnsi" w:hAnsiTheme="minorHAnsi" w:cs="Times New Roman"/>
          <w:sz w:val="22"/>
          <w:szCs w:val="22"/>
          <w:lang w:val="uk-UA"/>
        </w:rPr>
      </w:pPr>
    </w:p>
    <w:p w:rsidR="00676B40" w:rsidRPr="007C4759" w:rsidRDefault="00676B40" w:rsidP="007C4759">
      <w:pPr>
        <w:rPr>
          <w:rFonts w:asciiTheme="minorHAnsi" w:hAnsiTheme="minorHAnsi" w:cs="Times New Roman"/>
          <w:sz w:val="22"/>
          <w:szCs w:val="22"/>
          <w:lang w:val="uk-UA"/>
        </w:rPr>
      </w:pPr>
    </w:p>
    <w:p w:rsidR="00676B40" w:rsidRPr="007C4759" w:rsidRDefault="00676B40" w:rsidP="007C4759">
      <w:pPr>
        <w:rPr>
          <w:rFonts w:asciiTheme="minorHAnsi" w:hAnsiTheme="minorHAnsi" w:cs="Times New Roman"/>
          <w:sz w:val="22"/>
          <w:szCs w:val="22"/>
          <w:lang w:val="uk-UA"/>
        </w:rPr>
      </w:pPr>
    </w:p>
    <w:p w:rsidR="00676B40" w:rsidRPr="007C4759" w:rsidRDefault="00676B40" w:rsidP="007C4759">
      <w:pPr>
        <w:rPr>
          <w:rFonts w:asciiTheme="minorHAnsi" w:hAnsiTheme="minorHAnsi" w:cs="Times New Roman"/>
          <w:sz w:val="22"/>
          <w:szCs w:val="22"/>
          <w:lang w:val="uk-UA"/>
        </w:rPr>
      </w:pPr>
    </w:p>
    <w:p w:rsidR="00676B40" w:rsidRPr="007C4759" w:rsidRDefault="00676B40" w:rsidP="007C4759">
      <w:pPr>
        <w:rPr>
          <w:rFonts w:asciiTheme="minorHAnsi" w:hAnsiTheme="minorHAnsi" w:cs="Times New Roman"/>
          <w:sz w:val="22"/>
          <w:szCs w:val="22"/>
          <w:lang w:val="uk-UA"/>
        </w:rPr>
      </w:pPr>
    </w:p>
    <w:p w:rsidR="00676B40" w:rsidRPr="007C4759" w:rsidRDefault="00676B40" w:rsidP="007C4759">
      <w:pPr>
        <w:rPr>
          <w:rFonts w:asciiTheme="minorHAnsi" w:hAnsiTheme="minorHAnsi" w:cs="Times New Roman"/>
          <w:sz w:val="22"/>
          <w:szCs w:val="22"/>
          <w:lang w:val="uk-UA"/>
        </w:rPr>
      </w:pPr>
    </w:p>
    <w:p w:rsidR="00676B40" w:rsidRPr="007C4759" w:rsidRDefault="00676B40" w:rsidP="007C4759">
      <w:pPr>
        <w:rPr>
          <w:rFonts w:asciiTheme="minorHAnsi" w:hAnsiTheme="minorHAnsi" w:cs="Times New Roman"/>
          <w:sz w:val="22"/>
          <w:szCs w:val="22"/>
          <w:lang w:val="uk-UA"/>
        </w:rPr>
      </w:pPr>
    </w:p>
    <w:p w:rsidR="00676B40" w:rsidRPr="007C4759" w:rsidRDefault="00676B40" w:rsidP="007C4759">
      <w:pPr>
        <w:rPr>
          <w:rFonts w:asciiTheme="minorHAnsi" w:hAnsiTheme="minorHAnsi" w:cs="Times New Roman"/>
          <w:sz w:val="22"/>
          <w:szCs w:val="22"/>
          <w:lang w:val="uk-UA"/>
        </w:rPr>
      </w:pPr>
    </w:p>
    <w:p w:rsidR="00676B40" w:rsidRPr="007C4759" w:rsidRDefault="00676B40" w:rsidP="007C4759">
      <w:pPr>
        <w:rPr>
          <w:rFonts w:asciiTheme="minorHAnsi" w:hAnsiTheme="minorHAnsi" w:cs="Times New Roman"/>
          <w:sz w:val="22"/>
          <w:szCs w:val="22"/>
          <w:lang w:val="uk-UA"/>
        </w:rPr>
      </w:pPr>
    </w:p>
    <w:p w:rsidR="008C6E62" w:rsidRPr="007C4759" w:rsidRDefault="008C6E62" w:rsidP="007C4759">
      <w:pPr>
        <w:jc w:val="center"/>
        <w:rPr>
          <w:rFonts w:asciiTheme="minorHAnsi" w:eastAsia="Arial" w:hAnsiTheme="minorHAnsi" w:cs="Times New Roman"/>
          <w:i/>
          <w:sz w:val="22"/>
          <w:szCs w:val="22"/>
          <w:lang w:val="uk-UA"/>
        </w:rPr>
      </w:pPr>
      <w:r w:rsidRPr="007C4759">
        <w:rPr>
          <w:rFonts w:asciiTheme="minorHAnsi" w:eastAsia="Arial" w:hAnsiTheme="minorHAnsi" w:cs="Times New Roman"/>
          <w:i/>
          <w:sz w:val="22"/>
          <w:szCs w:val="22"/>
          <w:lang w:val="uk-UA"/>
        </w:rPr>
        <w:t xml:space="preserve">Схема 2. Основні етапи ПОЛ та АОЗ (За </w:t>
      </w:r>
      <w:proofErr w:type="spellStart"/>
      <w:r w:rsidRPr="007C4759">
        <w:rPr>
          <w:rFonts w:asciiTheme="minorHAnsi" w:eastAsia="Arial" w:hAnsiTheme="minorHAnsi" w:cs="Times New Roman"/>
          <w:i/>
          <w:sz w:val="22"/>
          <w:szCs w:val="22"/>
        </w:rPr>
        <w:t>Proctor</w:t>
      </w:r>
      <w:proofErr w:type="spellEnd"/>
      <w:r w:rsidRPr="007C4759">
        <w:rPr>
          <w:rFonts w:asciiTheme="minorHAnsi" w:eastAsia="Arial" w:hAnsiTheme="minorHAnsi" w:cs="Times New Roman"/>
          <w:i/>
          <w:sz w:val="22"/>
          <w:szCs w:val="22"/>
          <w:lang w:val="uk-UA"/>
        </w:rPr>
        <w:t xml:space="preserve"> </w:t>
      </w:r>
      <w:r w:rsidRPr="007C4759">
        <w:rPr>
          <w:rFonts w:asciiTheme="minorHAnsi" w:eastAsia="Arial" w:hAnsiTheme="minorHAnsi" w:cs="Times New Roman"/>
          <w:i/>
          <w:sz w:val="22"/>
          <w:szCs w:val="22"/>
        </w:rPr>
        <w:t>P</w:t>
      </w:r>
      <w:r w:rsidRPr="007C4759">
        <w:rPr>
          <w:rFonts w:asciiTheme="minorHAnsi" w:eastAsia="Arial" w:hAnsiTheme="minorHAnsi" w:cs="Times New Roman"/>
          <w:i/>
          <w:sz w:val="22"/>
          <w:szCs w:val="22"/>
          <w:lang w:val="uk-UA"/>
        </w:rPr>
        <w:t>.</w:t>
      </w:r>
      <w:r w:rsidRPr="007C4759">
        <w:rPr>
          <w:rFonts w:asciiTheme="minorHAnsi" w:eastAsia="Arial" w:hAnsiTheme="minorHAnsi" w:cs="Times New Roman"/>
          <w:i/>
          <w:sz w:val="22"/>
          <w:szCs w:val="22"/>
        </w:rPr>
        <w:t>H</w:t>
      </w:r>
      <w:r w:rsidRPr="007C4759">
        <w:rPr>
          <w:rFonts w:asciiTheme="minorHAnsi" w:eastAsia="Arial" w:hAnsiTheme="minorHAnsi" w:cs="Times New Roman"/>
          <w:i/>
          <w:sz w:val="22"/>
          <w:szCs w:val="22"/>
          <w:lang w:val="uk-UA"/>
        </w:rPr>
        <w:t>., 1984, з модифікацією).</w:t>
      </w:r>
    </w:p>
    <w:p w:rsidR="00CE2C52" w:rsidRPr="007C4759" w:rsidRDefault="00CE2C52" w:rsidP="007C4759">
      <w:pPr>
        <w:ind w:right="20" w:firstLine="283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  <w:lang w:val="uk-UA"/>
        </w:rPr>
        <w:lastRenderedPageBreak/>
        <w:t>Ресвератрол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сприяє збільшенню утворення тестостерону у чоловіків та проявляє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  <w:lang w:val="uk-UA"/>
        </w:rPr>
        <w:t>естрогенну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активність у жінок, зв'язуючись з тими ж самими рецепторами, що і естрадіол. 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Як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усі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фітоестрогени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зменшує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ризик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остеопорозу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жінок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період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менопаузи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</w:t>
      </w:r>
      <w:proofErr w:type="gramEnd"/>
    </w:p>
    <w:p w:rsidR="008C6E62" w:rsidRPr="007C4759" w:rsidRDefault="00CE2C52" w:rsidP="007C4759">
      <w:pPr>
        <w:ind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Було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доведено в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експерименті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проявляє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хіміопрофілактичну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активність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щодо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р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ізних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видів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раку.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накопичується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переважно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в </w:t>
      </w: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еп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ітеліальних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клітинах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вздовж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травного тракту. Є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дані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що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пацієнтів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з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колоноректальним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раком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після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лікування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ресвератролом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метастатично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уражених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тканинах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печінки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маркери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апоптозу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зросли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на 39%, у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порівнянні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з тканинами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пацієнтів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які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отримували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плацебо.</w:t>
      </w:r>
      <w:r w:rsidRPr="007C4759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  <w:lang w:val="uk-UA"/>
        </w:rPr>
        <w:t>Ресвератрол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стимулює утворення колагену, що є перспективним у дерматології та косметології, поліпшує клінічні симптоми ХОЗЛ за рахунок АО дії, має противірусну, протимікробну та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  <w:lang w:val="uk-UA"/>
        </w:rPr>
        <w:t>імуномодулюючу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активність, тощо. </w:t>
      </w:r>
    </w:p>
    <w:p w:rsidR="00412281" w:rsidRPr="007C4759" w:rsidRDefault="00412281" w:rsidP="007C4759">
      <w:pPr>
        <w:rPr>
          <w:rFonts w:asciiTheme="minorHAnsi" w:eastAsia="Times New Roman" w:hAnsiTheme="minorHAnsi" w:cs="Times New Roman"/>
          <w:sz w:val="22"/>
          <w:szCs w:val="22"/>
          <w:lang w:val="uk-UA"/>
        </w:rPr>
      </w:pPr>
    </w:p>
    <w:p w:rsidR="00B26E4C" w:rsidRPr="007C4759" w:rsidRDefault="00B26E4C" w:rsidP="007C4759">
      <w:pPr>
        <w:ind w:left="120"/>
        <w:jc w:val="right"/>
        <w:rPr>
          <w:rFonts w:asciiTheme="minorHAnsi" w:eastAsia="Arial" w:hAnsiTheme="minorHAnsi" w:cs="Times New Roman"/>
          <w:i/>
          <w:sz w:val="22"/>
          <w:szCs w:val="22"/>
          <w:lang w:val="uk-UA"/>
        </w:rPr>
      </w:pPr>
      <w:r w:rsidRPr="007C4759">
        <w:rPr>
          <w:rFonts w:asciiTheme="minorHAnsi" w:eastAsia="Arial" w:hAnsiTheme="minorHAnsi" w:cs="Times New Roman"/>
          <w:i/>
          <w:sz w:val="22"/>
          <w:szCs w:val="22"/>
          <w:lang w:val="uk-UA"/>
        </w:rPr>
        <w:t xml:space="preserve">Таблиця 1. Деякі високоактивні форми та сполучення кисню й природні антиоксиданти, що їх нейтралізують (За </w:t>
      </w:r>
      <w:proofErr w:type="spellStart"/>
      <w:r w:rsidRPr="007C4759">
        <w:rPr>
          <w:rFonts w:asciiTheme="minorHAnsi" w:eastAsia="Arial" w:hAnsiTheme="minorHAnsi" w:cs="Times New Roman"/>
          <w:i/>
          <w:sz w:val="22"/>
          <w:szCs w:val="22"/>
        </w:rPr>
        <w:t>Percival</w:t>
      </w:r>
      <w:proofErr w:type="spellEnd"/>
      <w:r w:rsidRPr="007C4759">
        <w:rPr>
          <w:rFonts w:asciiTheme="minorHAnsi" w:eastAsia="Arial" w:hAnsiTheme="minorHAnsi" w:cs="Times New Roman"/>
          <w:i/>
          <w:sz w:val="22"/>
          <w:szCs w:val="22"/>
          <w:lang w:val="uk-UA"/>
        </w:rPr>
        <w:t xml:space="preserve"> </w:t>
      </w:r>
      <w:r w:rsidRPr="007C4759">
        <w:rPr>
          <w:rFonts w:asciiTheme="minorHAnsi" w:eastAsia="Arial" w:hAnsiTheme="minorHAnsi" w:cs="Times New Roman"/>
          <w:i/>
          <w:sz w:val="22"/>
          <w:szCs w:val="22"/>
        </w:rPr>
        <w:t>M</w:t>
      </w:r>
      <w:r w:rsidRPr="007C4759">
        <w:rPr>
          <w:rFonts w:asciiTheme="minorHAnsi" w:eastAsia="Arial" w:hAnsiTheme="minorHAnsi" w:cs="Times New Roman"/>
          <w:i/>
          <w:sz w:val="22"/>
          <w:szCs w:val="22"/>
          <w:lang w:val="uk-UA"/>
        </w:rPr>
        <w:t xml:space="preserve">., 1998, з доповненнями </w:t>
      </w:r>
      <w:proofErr w:type="spellStart"/>
      <w:r w:rsidRPr="007C4759">
        <w:rPr>
          <w:rFonts w:asciiTheme="minorHAnsi" w:eastAsia="Arial" w:hAnsiTheme="minorHAnsi" w:cs="Times New Roman"/>
          <w:i/>
          <w:sz w:val="22"/>
          <w:szCs w:val="22"/>
          <w:lang w:val="uk-UA"/>
        </w:rPr>
        <w:t>Оковитого</w:t>
      </w:r>
      <w:proofErr w:type="spellEnd"/>
      <w:r w:rsidRPr="007C4759">
        <w:rPr>
          <w:rFonts w:asciiTheme="minorHAnsi" w:eastAsia="Arial" w:hAnsiTheme="minorHAnsi" w:cs="Times New Roman"/>
          <w:i/>
          <w:sz w:val="22"/>
          <w:szCs w:val="22"/>
          <w:lang w:val="uk-UA"/>
        </w:rPr>
        <w:t xml:space="preserve"> С.В., 2009).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200"/>
        <w:gridCol w:w="1200"/>
        <w:gridCol w:w="1200"/>
        <w:gridCol w:w="1200"/>
        <w:gridCol w:w="1220"/>
      </w:tblGrid>
      <w:tr w:rsidR="00933774" w:rsidRPr="007C4759" w:rsidTr="004035CF">
        <w:trPr>
          <w:trHeight w:val="197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ind w:left="120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Антиоксидант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5"/>
                <w:sz w:val="22"/>
                <w:szCs w:val="22"/>
                <w:vertAlign w:val="superscript"/>
              </w:rPr>
            </w:pPr>
            <w:r w:rsidRPr="007C4759">
              <w:rPr>
                <w:rFonts w:asciiTheme="minorHAnsi" w:eastAsia="Arial" w:hAnsiTheme="minorHAnsi" w:cs="Times New Roman"/>
                <w:w w:val="95"/>
                <w:sz w:val="22"/>
                <w:szCs w:val="22"/>
              </w:rPr>
              <w:t>ОН</w:t>
            </w:r>
            <w:r w:rsidRPr="007C4759">
              <w:rPr>
                <w:rFonts w:asciiTheme="minorHAnsi" w:eastAsia="Arial" w:hAnsiTheme="minorHAnsi" w:cs="Times New Roman"/>
                <w:w w:val="95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5"/>
                <w:sz w:val="22"/>
                <w:szCs w:val="22"/>
                <w:vertAlign w:val="superscript"/>
              </w:rPr>
            </w:pPr>
            <w:r w:rsidRPr="007C4759">
              <w:rPr>
                <w:rFonts w:asciiTheme="minorHAnsi" w:eastAsia="Arial" w:hAnsiTheme="minorHAnsi" w:cs="Times New Roman"/>
                <w:w w:val="85"/>
                <w:sz w:val="22"/>
                <w:szCs w:val="22"/>
              </w:rPr>
              <w:t>О</w:t>
            </w:r>
            <w:proofErr w:type="gramStart"/>
            <w:r w:rsidRPr="007C4759">
              <w:rPr>
                <w:rFonts w:asciiTheme="minorHAnsi" w:eastAsia="Arial" w:hAnsiTheme="minorHAnsi" w:cs="Times New Roman"/>
                <w:w w:val="85"/>
                <w:sz w:val="22"/>
                <w:szCs w:val="22"/>
                <w:vertAlign w:val="subscript"/>
              </w:rPr>
              <w:t>2</w:t>
            </w:r>
            <w:proofErr w:type="gramEnd"/>
            <w:r w:rsidRPr="007C4759">
              <w:rPr>
                <w:rFonts w:asciiTheme="minorHAnsi" w:eastAsia="Arial" w:hAnsiTheme="minorHAnsi" w:cs="Times New Roman"/>
                <w:w w:val="85"/>
                <w:sz w:val="22"/>
                <w:szCs w:val="22"/>
                <w:vertAlign w:val="superscript"/>
              </w:rPr>
              <w:t>·-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5"/>
                <w:sz w:val="22"/>
                <w:szCs w:val="22"/>
                <w:vertAlign w:val="superscript"/>
              </w:rPr>
            </w:pPr>
            <w:r w:rsidRPr="007C4759">
              <w:rPr>
                <w:rFonts w:asciiTheme="minorHAnsi" w:eastAsia="Arial" w:hAnsiTheme="minorHAnsi" w:cs="Times New Roman"/>
                <w:w w:val="85"/>
                <w:sz w:val="22"/>
                <w:szCs w:val="22"/>
              </w:rPr>
              <w:t>О</w:t>
            </w:r>
            <w:proofErr w:type="gramStart"/>
            <w:r w:rsidRPr="007C4759">
              <w:rPr>
                <w:rFonts w:asciiTheme="minorHAnsi" w:eastAsia="Arial" w:hAnsiTheme="minorHAnsi" w:cs="Times New Roman"/>
                <w:w w:val="85"/>
                <w:sz w:val="22"/>
                <w:szCs w:val="22"/>
                <w:vertAlign w:val="subscript"/>
              </w:rPr>
              <w:t>2</w:t>
            </w:r>
            <w:proofErr w:type="gramEnd"/>
            <w:r w:rsidRPr="007C4759">
              <w:rPr>
                <w:rFonts w:asciiTheme="minorHAnsi" w:eastAsia="Arial" w:hAnsiTheme="minorHAnsi" w:cs="Times New Roman"/>
                <w:w w:val="85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6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6"/>
                <w:sz w:val="22"/>
                <w:szCs w:val="22"/>
              </w:rPr>
              <w:t>Н2О2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3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3"/>
                <w:sz w:val="22"/>
                <w:szCs w:val="22"/>
              </w:rPr>
              <w:t xml:space="preserve">Перекиси </w:t>
            </w:r>
            <w:proofErr w:type="spellStart"/>
            <w:r w:rsidRPr="007C4759">
              <w:rPr>
                <w:rFonts w:asciiTheme="minorHAnsi" w:eastAsia="Arial" w:hAnsiTheme="minorHAnsi" w:cs="Times New Roman"/>
                <w:w w:val="93"/>
                <w:sz w:val="22"/>
                <w:szCs w:val="22"/>
              </w:rPr>
              <w:t>лі</w:t>
            </w:r>
            <w:proofErr w:type="gramStart"/>
            <w:r w:rsidRPr="007C4759">
              <w:rPr>
                <w:rFonts w:asciiTheme="minorHAnsi" w:eastAsia="Arial" w:hAnsiTheme="minorHAnsi" w:cs="Times New Roman"/>
                <w:w w:val="93"/>
                <w:sz w:val="22"/>
                <w:szCs w:val="22"/>
              </w:rPr>
              <w:t>п</w:t>
            </w:r>
            <w:proofErr w:type="gramEnd"/>
            <w:r w:rsidRPr="007C4759">
              <w:rPr>
                <w:rFonts w:asciiTheme="minorHAnsi" w:eastAsia="Arial" w:hAnsiTheme="minorHAnsi" w:cs="Times New Roman"/>
                <w:w w:val="93"/>
                <w:sz w:val="22"/>
                <w:szCs w:val="22"/>
              </w:rPr>
              <w:t>ідів</w:t>
            </w:r>
            <w:proofErr w:type="spellEnd"/>
          </w:p>
        </w:tc>
      </w:tr>
      <w:tr w:rsidR="00933774" w:rsidRPr="007C4759" w:rsidTr="004035CF">
        <w:trPr>
          <w:trHeight w:val="17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ind w:left="120"/>
              <w:rPr>
                <w:rFonts w:asciiTheme="minorHAnsi" w:eastAsia="Arial" w:hAnsiTheme="minorHAnsi" w:cs="Times New Roman"/>
                <w:sz w:val="22"/>
                <w:szCs w:val="22"/>
              </w:rPr>
            </w:pPr>
            <w:proofErr w:type="spellStart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Аскобінова</w:t>
            </w:r>
            <w:proofErr w:type="spellEnd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кислота (</w:t>
            </w:r>
            <w:proofErr w:type="spellStart"/>
            <w:proofErr w:type="gramStart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в</w:t>
            </w:r>
            <w:proofErr w:type="gramEnd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ітамін</w:t>
            </w:r>
            <w:proofErr w:type="spellEnd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С)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</w:tr>
      <w:tr w:rsidR="00933774" w:rsidRPr="007C4759" w:rsidTr="004035CF">
        <w:trPr>
          <w:trHeight w:val="17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ind w:left="120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β-каротин (</w:t>
            </w:r>
            <w:proofErr w:type="spellStart"/>
            <w:proofErr w:type="gramStart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пров</w:t>
            </w:r>
            <w:proofErr w:type="gramEnd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ітамін</w:t>
            </w:r>
            <w:proofErr w:type="spellEnd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А)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</w:tr>
      <w:tr w:rsidR="00933774" w:rsidRPr="007C4759" w:rsidTr="004035CF">
        <w:trPr>
          <w:trHeight w:val="17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ind w:left="120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α-токоферол (</w:t>
            </w:r>
            <w:proofErr w:type="spellStart"/>
            <w:proofErr w:type="gramStart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в</w:t>
            </w:r>
            <w:proofErr w:type="gramEnd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ітамін</w:t>
            </w:r>
            <w:proofErr w:type="spellEnd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Е)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</w:tr>
      <w:tr w:rsidR="00933774" w:rsidRPr="007C4759" w:rsidTr="004035CF">
        <w:trPr>
          <w:trHeight w:val="17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ind w:left="120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α-</w:t>
            </w:r>
            <w:proofErr w:type="spellStart"/>
            <w:proofErr w:type="gramStart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л</w:t>
            </w:r>
            <w:proofErr w:type="gramEnd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іпоєва</w:t>
            </w:r>
            <w:proofErr w:type="spellEnd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</w:tr>
      <w:tr w:rsidR="00933774" w:rsidRPr="007C4759" w:rsidTr="004035CF">
        <w:trPr>
          <w:trHeight w:val="17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ind w:left="120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СОД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</w:tr>
      <w:tr w:rsidR="00933774" w:rsidRPr="007C4759" w:rsidTr="004035CF">
        <w:trPr>
          <w:trHeight w:val="17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ind w:left="120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Каталаза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</w:tr>
      <w:tr w:rsidR="00933774" w:rsidRPr="007C4759" w:rsidTr="004035CF">
        <w:trPr>
          <w:trHeight w:val="17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ind w:left="120"/>
              <w:rPr>
                <w:rFonts w:asciiTheme="minorHAnsi" w:eastAsia="Arial" w:hAnsiTheme="minorHAnsi" w:cs="Times New Roman"/>
                <w:sz w:val="22"/>
                <w:szCs w:val="22"/>
              </w:rPr>
            </w:pPr>
            <w:proofErr w:type="spellStart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Глутатіон</w:t>
            </w:r>
            <w:proofErr w:type="spellEnd"/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</w:tr>
      <w:tr w:rsidR="00933774" w:rsidRPr="007C4759" w:rsidTr="004035CF">
        <w:trPr>
          <w:trHeight w:val="17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ind w:left="120"/>
              <w:rPr>
                <w:rFonts w:asciiTheme="minorHAnsi" w:eastAsia="Arial" w:hAnsiTheme="minorHAnsi" w:cs="Times New Roman"/>
                <w:sz w:val="22"/>
                <w:szCs w:val="22"/>
              </w:rPr>
            </w:pPr>
            <w:proofErr w:type="spellStart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Глутатіонпероксидаза</w:t>
            </w:r>
            <w:proofErr w:type="spellEnd"/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</w:tr>
      <w:tr w:rsidR="00933774" w:rsidRPr="007C4759" w:rsidTr="004035CF">
        <w:trPr>
          <w:trHeight w:val="17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ind w:left="120"/>
              <w:rPr>
                <w:rFonts w:asciiTheme="minorHAnsi" w:eastAsia="Arial" w:hAnsiTheme="minorHAnsi" w:cs="Times New Roman"/>
                <w:sz w:val="22"/>
                <w:szCs w:val="22"/>
              </w:rPr>
            </w:pPr>
            <w:proofErr w:type="spellStart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Глутатіонтрансфераза</w:t>
            </w:r>
            <w:proofErr w:type="spellEnd"/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</w:tr>
      <w:tr w:rsidR="00933774" w:rsidRPr="007C4759" w:rsidTr="004035CF">
        <w:trPr>
          <w:trHeight w:val="17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ind w:left="120"/>
              <w:rPr>
                <w:rFonts w:asciiTheme="minorHAnsi" w:eastAsia="Arial" w:hAnsiTheme="minorHAnsi" w:cs="Times New Roman"/>
                <w:sz w:val="22"/>
                <w:szCs w:val="22"/>
              </w:rPr>
            </w:pPr>
            <w:proofErr w:type="spellStart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Убіхінон</w:t>
            </w:r>
            <w:proofErr w:type="spellEnd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(кофермент Q</w:t>
            </w:r>
            <w:r w:rsidRPr="007C4759">
              <w:rPr>
                <w:rFonts w:asciiTheme="minorHAnsi" w:eastAsia="Arial" w:hAnsiTheme="minorHAnsi" w:cs="Times New Roman"/>
                <w:sz w:val="22"/>
                <w:szCs w:val="22"/>
                <w:vertAlign w:val="subscript"/>
              </w:rPr>
              <w:t>10</w:t>
            </w: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</w:tr>
      <w:tr w:rsidR="00933774" w:rsidRPr="007C4759" w:rsidTr="004035CF">
        <w:trPr>
          <w:trHeight w:val="17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ind w:left="120"/>
              <w:rPr>
                <w:rFonts w:asciiTheme="minorHAnsi" w:eastAsia="Arial" w:hAnsiTheme="minorHAnsi" w:cs="Times New Roman"/>
                <w:sz w:val="22"/>
                <w:szCs w:val="22"/>
              </w:rPr>
            </w:pPr>
            <w:proofErr w:type="spellStart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Церулоплазмін</w:t>
            </w:r>
            <w:proofErr w:type="spellEnd"/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84"/>
                <w:sz w:val="22"/>
                <w:szCs w:val="22"/>
              </w:rPr>
              <w:t>-</w:t>
            </w:r>
          </w:p>
        </w:tc>
      </w:tr>
      <w:tr w:rsidR="00933774" w:rsidRPr="007C4759" w:rsidTr="004035CF">
        <w:trPr>
          <w:trHeight w:val="17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C7068F" w:rsidRDefault="00933774" w:rsidP="00C7068F">
            <w:pPr>
              <w:ind w:left="120"/>
              <w:rPr>
                <w:rFonts w:asciiTheme="minorHAnsi" w:eastAsia="Arial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Фла</w:t>
            </w:r>
            <w:r w:rsidR="00C7068F">
              <w:rPr>
                <w:rFonts w:asciiTheme="minorHAnsi" w:eastAsia="Arial" w:hAnsiTheme="minorHAnsi" w:cs="Times New Roman"/>
                <w:sz w:val="22"/>
                <w:szCs w:val="22"/>
              </w:rPr>
              <w:t>воноїди</w:t>
            </w:r>
            <w:proofErr w:type="spellEnd"/>
            <w:r w:rsidR="00C7068F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(</w:t>
            </w:r>
            <w:proofErr w:type="spellStart"/>
            <w:r w:rsidR="00C7068F">
              <w:rPr>
                <w:rFonts w:asciiTheme="minorHAnsi" w:eastAsia="Arial" w:hAnsiTheme="minorHAnsi" w:cs="Times New Roman"/>
                <w:sz w:val="22"/>
                <w:szCs w:val="22"/>
              </w:rPr>
              <w:t>рослинного</w:t>
            </w:r>
            <w:proofErr w:type="spellEnd"/>
            <w:r w:rsidR="00C7068F">
              <w:rPr>
                <w:rFonts w:asciiTheme="minorHAnsi" w:eastAsia="Arial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="00C7068F">
              <w:rPr>
                <w:rFonts w:asciiTheme="minorHAnsi" w:eastAsia="Arial" w:hAnsiTheme="minorHAnsi" w:cs="Times New Roman"/>
                <w:sz w:val="22"/>
                <w:szCs w:val="22"/>
              </w:rPr>
              <w:t>походження</w:t>
            </w:r>
            <w:proofErr w:type="spellEnd"/>
            <w:r w:rsidR="00C7068F">
              <w:rPr>
                <w:rFonts w:asciiTheme="minorHAnsi" w:eastAsia="Arial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774" w:rsidRPr="007C4759" w:rsidRDefault="00933774" w:rsidP="007C4759">
            <w:pPr>
              <w:jc w:val="center"/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</w:pPr>
            <w:r w:rsidRPr="007C4759">
              <w:rPr>
                <w:rFonts w:asciiTheme="minorHAnsi" w:eastAsia="Arial" w:hAnsiTheme="minorHAnsi" w:cs="Times New Roman"/>
                <w:w w:val="97"/>
                <w:sz w:val="22"/>
                <w:szCs w:val="22"/>
              </w:rPr>
              <w:t>+</w:t>
            </w:r>
          </w:p>
        </w:tc>
      </w:tr>
    </w:tbl>
    <w:p w:rsidR="00B26E4C" w:rsidRPr="007C4759" w:rsidRDefault="00B26E4C" w:rsidP="007C4759">
      <w:pPr>
        <w:tabs>
          <w:tab w:val="left" w:pos="7108"/>
        </w:tabs>
        <w:rPr>
          <w:rFonts w:asciiTheme="minorHAnsi" w:hAnsiTheme="minorHAnsi" w:cs="Times New Roman"/>
          <w:sz w:val="22"/>
          <w:szCs w:val="22"/>
          <w:lang w:val="uk-UA"/>
        </w:rPr>
      </w:pPr>
    </w:p>
    <w:p w:rsidR="00510255" w:rsidRPr="00710141" w:rsidRDefault="00510255" w:rsidP="00710141">
      <w:pPr>
        <w:ind w:right="20" w:firstLine="283"/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  <w:r w:rsidRPr="00710141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Механізми дії цього унікального </w:t>
      </w:r>
      <w:proofErr w:type="spellStart"/>
      <w:r w:rsidRPr="00710141">
        <w:rPr>
          <w:rFonts w:asciiTheme="minorHAnsi" w:eastAsia="Arial" w:hAnsiTheme="minorHAnsi" w:cs="Times New Roman"/>
          <w:sz w:val="22"/>
          <w:szCs w:val="22"/>
          <w:lang w:val="uk-UA"/>
        </w:rPr>
        <w:t>флавоноїду</w:t>
      </w:r>
      <w:proofErr w:type="spellEnd"/>
      <w:r w:rsidRPr="00710141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важко класифікувати через багаторівневий регуляторний вплив на організм та широкий спектр біологічної активності, але не можна недооцінити.</w:t>
      </w:r>
      <w:r w:rsidR="00CE32BF" w:rsidRPr="00CE32BF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</w:t>
      </w:r>
      <w:proofErr w:type="spellStart"/>
      <w:r w:rsidRPr="00710141">
        <w:rPr>
          <w:rFonts w:asciiTheme="minorHAnsi" w:eastAsia="Arial" w:hAnsiTheme="minorHAnsi" w:cs="Times New Roman"/>
          <w:sz w:val="22"/>
          <w:szCs w:val="22"/>
          <w:lang w:val="uk-UA"/>
        </w:rPr>
        <w:t>Ресвератрол</w:t>
      </w:r>
      <w:proofErr w:type="spellEnd"/>
      <w:r w:rsidRPr="00710141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перевершує багато відомих антиоксидантів за обсягом позитивних </w:t>
      </w:r>
      <w:proofErr w:type="spellStart"/>
      <w:r w:rsidRPr="00710141">
        <w:rPr>
          <w:rFonts w:asciiTheme="minorHAnsi" w:eastAsia="Arial" w:hAnsiTheme="minorHAnsi" w:cs="Times New Roman"/>
          <w:sz w:val="22"/>
          <w:szCs w:val="22"/>
          <w:lang w:val="uk-UA"/>
        </w:rPr>
        <w:t>відновлюючих</w:t>
      </w:r>
      <w:proofErr w:type="spellEnd"/>
      <w:r w:rsidRPr="00710141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та захисних ефектів, що робить його унікальним </w:t>
      </w:r>
      <w:proofErr w:type="spellStart"/>
      <w:r w:rsidRPr="00710141">
        <w:rPr>
          <w:rFonts w:asciiTheme="minorHAnsi" w:eastAsia="Arial" w:hAnsiTheme="minorHAnsi" w:cs="Times New Roman"/>
          <w:sz w:val="22"/>
          <w:szCs w:val="22"/>
          <w:lang w:val="uk-UA"/>
        </w:rPr>
        <w:t>мембраноп</w:t>
      </w:r>
      <w:r w:rsidR="00B34D50" w:rsidRPr="007C4759">
        <w:rPr>
          <w:rFonts w:asciiTheme="minorHAnsi" w:eastAsia="Arial" w:hAnsiTheme="minorHAnsi" w:cs="Times New Roman"/>
          <w:sz w:val="22"/>
          <w:szCs w:val="22"/>
          <w:lang w:val="uk-UA"/>
        </w:rPr>
        <w:t>р</w:t>
      </w:r>
      <w:r w:rsidRPr="00710141">
        <w:rPr>
          <w:rFonts w:asciiTheme="minorHAnsi" w:eastAsia="Arial" w:hAnsiTheme="minorHAnsi" w:cs="Times New Roman"/>
          <w:sz w:val="22"/>
          <w:szCs w:val="22"/>
          <w:lang w:val="uk-UA"/>
        </w:rPr>
        <w:t>отектором</w:t>
      </w:r>
      <w:proofErr w:type="spellEnd"/>
      <w:r w:rsidRPr="00710141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широкого спектру дії.</w:t>
      </w:r>
    </w:p>
    <w:p w:rsidR="00510255" w:rsidRPr="007C4759" w:rsidRDefault="00510255" w:rsidP="007C4759">
      <w:pPr>
        <w:tabs>
          <w:tab w:val="left" w:pos="7108"/>
        </w:tabs>
        <w:jc w:val="both"/>
        <w:rPr>
          <w:rFonts w:asciiTheme="minorHAnsi" w:eastAsia="Arial" w:hAnsiTheme="minorHAnsi" w:cs="Times New Roman"/>
          <w:sz w:val="22"/>
          <w:szCs w:val="22"/>
          <w:lang w:val="uk-UA"/>
        </w:rPr>
      </w:pPr>
      <w:r w:rsidRPr="00710141">
        <w:rPr>
          <w:rFonts w:asciiTheme="minorHAnsi" w:eastAsia="Arial" w:hAnsiTheme="minorHAnsi" w:cs="Times New Roman"/>
          <w:sz w:val="22"/>
          <w:szCs w:val="22"/>
          <w:lang w:val="uk-UA"/>
        </w:rPr>
        <w:t>Універсальні коригуючи властивості цього АО щодо різних органів та систем пр</w:t>
      </w:r>
      <w:r w:rsidRPr="00CE32BF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и різноманітних патологічних процесах, цілий спектр позитивних впливів на організм, здатність гальмувати процеси старіння, відсутність побічних реакцій, безпечність, легкість отримання з природної речовини, можливості хімічного синтезу, економічна доступність, і, що важливо, швидкий розвиток </w:t>
      </w:r>
      <w:proofErr w:type="spellStart"/>
      <w:r w:rsidRPr="00CE32BF">
        <w:rPr>
          <w:rFonts w:asciiTheme="minorHAnsi" w:eastAsia="Arial" w:hAnsiTheme="minorHAnsi" w:cs="Times New Roman"/>
          <w:sz w:val="22"/>
          <w:szCs w:val="22"/>
          <w:lang w:val="uk-UA"/>
        </w:rPr>
        <w:t>загальнотонізуючого</w:t>
      </w:r>
      <w:proofErr w:type="spellEnd"/>
      <w:r w:rsidRPr="00CE32BF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ефекту при його застосуванні робить </w:t>
      </w:r>
      <w:proofErr w:type="spellStart"/>
      <w:r w:rsidRPr="00CE32BF">
        <w:rPr>
          <w:rFonts w:asciiTheme="minorHAnsi" w:eastAsia="Arial" w:hAnsiTheme="minorHAnsi" w:cs="Times New Roman"/>
          <w:sz w:val="22"/>
          <w:szCs w:val="22"/>
          <w:lang w:val="uk-UA"/>
        </w:rPr>
        <w:t>ресвератрол</w:t>
      </w:r>
      <w:proofErr w:type="spellEnd"/>
      <w:r w:rsidRPr="00CE32BF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безперечним</w:t>
      </w:r>
      <w:r w:rsidR="00376CCB" w:rsidRPr="00CE32BF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лідером серед АО засобів у лікуванні і профілактиці будь яких патологічних</w:t>
      </w:r>
      <w:r w:rsidR="00376CCB" w:rsidRPr="007C4759">
        <w:rPr>
          <w:rFonts w:asciiTheme="minorHAnsi" w:eastAsia="Arial" w:hAnsiTheme="minorHAnsi" w:cs="Times New Roman"/>
          <w:sz w:val="22"/>
          <w:szCs w:val="22"/>
          <w:lang w:val="uk-UA"/>
        </w:rPr>
        <w:t xml:space="preserve"> </w:t>
      </w:r>
      <w:r w:rsidR="00376CCB" w:rsidRPr="00CE32BF">
        <w:rPr>
          <w:rFonts w:asciiTheme="minorHAnsi" w:eastAsia="Arial" w:hAnsiTheme="minorHAnsi" w:cs="Times New Roman"/>
          <w:sz w:val="22"/>
          <w:szCs w:val="22"/>
          <w:lang w:val="uk-UA"/>
        </w:rPr>
        <w:t>станів</w:t>
      </w:r>
      <w:r w:rsidR="00376CCB" w:rsidRPr="007C4759">
        <w:rPr>
          <w:rFonts w:asciiTheme="minorHAnsi" w:eastAsia="Arial" w:hAnsiTheme="minorHAnsi" w:cs="Times New Roman"/>
          <w:sz w:val="22"/>
          <w:szCs w:val="22"/>
          <w:lang w:val="uk-UA"/>
        </w:rPr>
        <w:t>.</w:t>
      </w:r>
    </w:p>
    <w:p w:rsidR="00376CCB" w:rsidRPr="007C4759" w:rsidRDefault="00376CCB" w:rsidP="007C4759">
      <w:pPr>
        <w:tabs>
          <w:tab w:val="left" w:pos="7108"/>
        </w:tabs>
        <w:jc w:val="both"/>
        <w:rPr>
          <w:rFonts w:asciiTheme="minorHAnsi" w:hAnsiTheme="minorHAnsi" w:cs="Times New Roman"/>
          <w:sz w:val="22"/>
          <w:szCs w:val="22"/>
          <w:lang w:val="uk-UA"/>
        </w:rPr>
      </w:pPr>
    </w:p>
    <w:p w:rsidR="00E50F27" w:rsidRPr="00376C31" w:rsidRDefault="00E50F27" w:rsidP="007C4759">
      <w:pPr>
        <w:ind w:left="1760"/>
        <w:rPr>
          <w:rFonts w:asciiTheme="minorHAnsi" w:eastAsia="Arial" w:hAnsiTheme="minorHAnsi" w:cs="Times New Roman"/>
          <w:b/>
          <w:sz w:val="22"/>
          <w:szCs w:val="22"/>
          <w:lang w:val="uk-UA"/>
        </w:rPr>
      </w:pPr>
    </w:p>
    <w:p w:rsidR="00E50F27" w:rsidRPr="00376C31" w:rsidRDefault="00E50F27" w:rsidP="007C4759">
      <w:pPr>
        <w:ind w:left="1760"/>
        <w:rPr>
          <w:rFonts w:asciiTheme="minorHAnsi" w:eastAsia="Arial" w:hAnsiTheme="minorHAnsi" w:cs="Times New Roman"/>
          <w:b/>
          <w:sz w:val="22"/>
          <w:szCs w:val="22"/>
          <w:lang w:val="uk-UA"/>
        </w:rPr>
      </w:pPr>
    </w:p>
    <w:p w:rsidR="00E50F27" w:rsidRPr="00376C31" w:rsidRDefault="00E50F27" w:rsidP="007C4759">
      <w:pPr>
        <w:ind w:left="1760"/>
        <w:rPr>
          <w:rFonts w:asciiTheme="minorHAnsi" w:eastAsia="Arial" w:hAnsiTheme="minorHAnsi" w:cs="Times New Roman"/>
          <w:b/>
          <w:sz w:val="22"/>
          <w:szCs w:val="22"/>
          <w:lang w:val="uk-UA"/>
        </w:rPr>
      </w:pPr>
    </w:p>
    <w:p w:rsidR="00E50F27" w:rsidRPr="00376C31" w:rsidRDefault="00E50F27" w:rsidP="007C4759">
      <w:pPr>
        <w:ind w:left="1760"/>
        <w:rPr>
          <w:rFonts w:asciiTheme="minorHAnsi" w:eastAsia="Arial" w:hAnsiTheme="minorHAnsi" w:cs="Times New Roman"/>
          <w:b/>
          <w:sz w:val="22"/>
          <w:szCs w:val="22"/>
          <w:lang w:val="uk-UA"/>
        </w:rPr>
      </w:pPr>
    </w:p>
    <w:p w:rsidR="00E50F27" w:rsidRPr="00376C31" w:rsidRDefault="00E50F27" w:rsidP="007C4759">
      <w:pPr>
        <w:ind w:left="1760"/>
        <w:rPr>
          <w:rFonts w:asciiTheme="minorHAnsi" w:eastAsia="Arial" w:hAnsiTheme="minorHAnsi" w:cs="Times New Roman"/>
          <w:b/>
          <w:sz w:val="22"/>
          <w:szCs w:val="22"/>
          <w:lang w:val="uk-UA"/>
        </w:rPr>
      </w:pPr>
    </w:p>
    <w:p w:rsidR="00E50F27" w:rsidRDefault="00E50F27" w:rsidP="007C4759">
      <w:pPr>
        <w:ind w:left="1760"/>
        <w:rPr>
          <w:rFonts w:asciiTheme="minorHAnsi" w:eastAsia="Arial" w:hAnsiTheme="minorHAnsi" w:cs="Times New Roman"/>
          <w:b/>
          <w:sz w:val="22"/>
          <w:szCs w:val="22"/>
          <w:lang w:val="uk-UA"/>
        </w:rPr>
      </w:pPr>
    </w:p>
    <w:p w:rsidR="00F5298A" w:rsidRPr="00376C31" w:rsidRDefault="00F5298A" w:rsidP="007C4759">
      <w:pPr>
        <w:ind w:left="1760"/>
        <w:rPr>
          <w:rFonts w:asciiTheme="minorHAnsi" w:eastAsia="Arial" w:hAnsiTheme="minorHAnsi" w:cs="Times New Roman"/>
          <w:b/>
          <w:sz w:val="22"/>
          <w:szCs w:val="22"/>
          <w:lang w:val="uk-UA"/>
        </w:rPr>
      </w:pPr>
      <w:bookmarkStart w:id="0" w:name="_GoBack"/>
      <w:bookmarkEnd w:id="0"/>
    </w:p>
    <w:p w:rsidR="00E50F27" w:rsidRPr="00376C31" w:rsidRDefault="00E50F27" w:rsidP="007C4759">
      <w:pPr>
        <w:ind w:left="1760"/>
        <w:rPr>
          <w:rFonts w:asciiTheme="minorHAnsi" w:eastAsia="Arial" w:hAnsiTheme="minorHAnsi" w:cs="Times New Roman"/>
          <w:b/>
          <w:sz w:val="22"/>
          <w:szCs w:val="22"/>
          <w:lang w:val="uk-UA"/>
        </w:rPr>
      </w:pPr>
    </w:p>
    <w:p w:rsidR="00E50F27" w:rsidRPr="00376C31" w:rsidRDefault="00E50F27" w:rsidP="007C4759">
      <w:pPr>
        <w:ind w:left="1760"/>
        <w:rPr>
          <w:rFonts w:asciiTheme="minorHAnsi" w:eastAsia="Arial" w:hAnsiTheme="minorHAnsi" w:cs="Times New Roman"/>
          <w:b/>
          <w:sz w:val="22"/>
          <w:szCs w:val="22"/>
          <w:lang w:val="uk-UA"/>
        </w:rPr>
      </w:pPr>
    </w:p>
    <w:p w:rsidR="00E50F27" w:rsidRPr="00376C31" w:rsidRDefault="00E50F27" w:rsidP="007C4759">
      <w:pPr>
        <w:ind w:left="1760"/>
        <w:rPr>
          <w:rFonts w:asciiTheme="minorHAnsi" w:eastAsia="Arial" w:hAnsiTheme="minorHAnsi" w:cs="Times New Roman"/>
          <w:b/>
          <w:sz w:val="22"/>
          <w:szCs w:val="22"/>
          <w:lang w:val="uk-UA"/>
        </w:rPr>
      </w:pPr>
    </w:p>
    <w:p w:rsidR="00376C31" w:rsidRPr="00714BC3" w:rsidRDefault="00376C31" w:rsidP="007C4759">
      <w:pPr>
        <w:ind w:left="1760"/>
        <w:rPr>
          <w:rFonts w:asciiTheme="minorHAnsi" w:eastAsia="Arial" w:hAnsiTheme="minorHAnsi" w:cs="Times New Roman"/>
          <w:b/>
          <w:sz w:val="22"/>
          <w:szCs w:val="22"/>
          <w:lang w:val="uk-UA"/>
        </w:rPr>
      </w:pPr>
    </w:p>
    <w:p w:rsidR="00376C31" w:rsidRPr="00714BC3" w:rsidRDefault="00376C31" w:rsidP="007C4759">
      <w:pPr>
        <w:ind w:left="1760"/>
        <w:rPr>
          <w:rFonts w:asciiTheme="minorHAnsi" w:eastAsia="Arial" w:hAnsiTheme="minorHAnsi" w:cs="Times New Roman"/>
          <w:b/>
          <w:sz w:val="22"/>
          <w:szCs w:val="22"/>
          <w:lang w:val="uk-UA"/>
        </w:rPr>
      </w:pPr>
    </w:p>
    <w:p w:rsidR="00E50F27" w:rsidRPr="00376C31" w:rsidRDefault="00E50F27" w:rsidP="007C4759">
      <w:pPr>
        <w:ind w:left="1760"/>
        <w:rPr>
          <w:rFonts w:asciiTheme="minorHAnsi" w:eastAsia="Arial" w:hAnsiTheme="minorHAnsi" w:cs="Times New Roman"/>
          <w:b/>
          <w:sz w:val="22"/>
          <w:szCs w:val="22"/>
          <w:lang w:val="uk-UA"/>
        </w:rPr>
      </w:pPr>
    </w:p>
    <w:p w:rsidR="00E96D4B" w:rsidRPr="00C535ED" w:rsidRDefault="00C535ED" w:rsidP="00CC2FF3">
      <w:pPr>
        <w:ind w:left="142"/>
        <w:jc w:val="center"/>
        <w:rPr>
          <w:rFonts w:asciiTheme="minorHAnsi" w:eastAsia="Arial" w:hAnsiTheme="minorHAnsi" w:cs="Times New Roman"/>
          <w:b/>
          <w:sz w:val="22"/>
          <w:szCs w:val="22"/>
          <w:lang w:val="uk-UA"/>
        </w:rPr>
      </w:pPr>
      <w:r>
        <w:rPr>
          <w:rFonts w:asciiTheme="minorHAnsi" w:eastAsia="Arial" w:hAnsiTheme="minorHAnsi" w:cs="Times New Roman"/>
          <w:b/>
          <w:sz w:val="22"/>
          <w:szCs w:val="22"/>
          <w:lang w:val="uk-UA"/>
        </w:rPr>
        <w:lastRenderedPageBreak/>
        <w:t>Використані джерела</w:t>
      </w:r>
    </w:p>
    <w:p w:rsidR="00E96D4B" w:rsidRPr="00E50F27" w:rsidRDefault="00E96D4B" w:rsidP="007C4759">
      <w:pPr>
        <w:numPr>
          <w:ilvl w:val="0"/>
          <w:numId w:val="3"/>
        </w:numPr>
        <w:tabs>
          <w:tab w:val="left" w:pos="400"/>
        </w:tabs>
        <w:ind w:left="400" w:hanging="398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E50F27">
        <w:rPr>
          <w:rFonts w:asciiTheme="minorHAnsi" w:eastAsia="Arial" w:hAnsiTheme="minorHAnsi" w:cs="Times New Roman"/>
          <w:sz w:val="22"/>
          <w:szCs w:val="22"/>
        </w:rPr>
        <w:t>Владимиров Ю.А. Свободные радикалы в биологических системах / Ю.А. Владимиров // Сор</w:t>
      </w:r>
      <w:r w:rsidR="00E50F27">
        <w:rPr>
          <w:rFonts w:asciiTheme="minorHAnsi" w:eastAsia="Arial" w:hAnsiTheme="minorHAnsi" w:cs="Times New Roman"/>
          <w:sz w:val="22"/>
          <w:szCs w:val="22"/>
        </w:rPr>
        <w:t>ос</w:t>
      </w:r>
      <w:proofErr w:type="gramStart"/>
      <w:r w:rsidR="00E50F27">
        <w:rPr>
          <w:rFonts w:asciiTheme="minorHAnsi" w:eastAsia="Arial" w:hAnsiTheme="minorHAnsi" w:cs="Times New Roman"/>
          <w:sz w:val="22"/>
          <w:szCs w:val="22"/>
        </w:rPr>
        <w:t>.</w:t>
      </w:r>
      <w:proofErr w:type="gramEnd"/>
      <w:r w:rsidR="00E50F27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gramStart"/>
      <w:r w:rsidR="00E50F27">
        <w:rPr>
          <w:rFonts w:asciiTheme="minorHAnsi" w:eastAsia="Arial" w:hAnsiTheme="minorHAnsi" w:cs="Times New Roman"/>
          <w:sz w:val="22"/>
          <w:szCs w:val="22"/>
        </w:rPr>
        <w:t>о</w:t>
      </w:r>
      <w:proofErr w:type="gramEnd"/>
      <w:r w:rsidR="00E50F27">
        <w:rPr>
          <w:rFonts w:asciiTheme="minorHAnsi" w:eastAsia="Arial" w:hAnsiTheme="minorHAnsi" w:cs="Times New Roman"/>
          <w:sz w:val="22"/>
          <w:szCs w:val="22"/>
        </w:rPr>
        <w:t xml:space="preserve">бр. журн. – 2000. – № 12. </w:t>
      </w:r>
    </w:p>
    <w:p w:rsidR="00E96D4B" w:rsidRPr="007C4759" w:rsidRDefault="00E96D4B" w:rsidP="007C4759">
      <w:pPr>
        <w:numPr>
          <w:ilvl w:val="0"/>
          <w:numId w:val="3"/>
        </w:numPr>
        <w:tabs>
          <w:tab w:val="left" w:pos="400"/>
        </w:tabs>
        <w:ind w:left="400" w:hanging="398"/>
        <w:jc w:val="both"/>
        <w:rPr>
          <w:rFonts w:asciiTheme="minorHAnsi" w:eastAsia="Arial" w:hAnsiTheme="minorHAnsi" w:cs="Times New Roman"/>
          <w:sz w:val="22"/>
          <w:szCs w:val="22"/>
        </w:rPr>
      </w:pPr>
      <w:proofErr w:type="spellStart"/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Гуніна</w:t>
      </w:r>
      <w:proofErr w:type="spellEnd"/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Л.М.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Оксидативний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стрес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і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його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роль в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канцерогенезі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/ Л.М.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Гуніна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, С.А.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Олійник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//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Фізіо</w:t>
      </w:r>
      <w:r w:rsidR="00E50F27">
        <w:rPr>
          <w:rFonts w:asciiTheme="minorHAnsi" w:eastAsia="Arial" w:hAnsiTheme="minorHAnsi" w:cs="Times New Roman"/>
          <w:sz w:val="22"/>
          <w:szCs w:val="22"/>
        </w:rPr>
        <w:t>л</w:t>
      </w:r>
      <w:proofErr w:type="spellEnd"/>
      <w:r w:rsidR="00E50F27">
        <w:rPr>
          <w:rFonts w:asciiTheme="minorHAnsi" w:eastAsia="Arial" w:hAnsiTheme="minorHAnsi" w:cs="Times New Roman"/>
          <w:sz w:val="22"/>
          <w:szCs w:val="22"/>
        </w:rPr>
        <w:t xml:space="preserve">. журн. – 2006. – T. 52, № 4. </w:t>
      </w:r>
    </w:p>
    <w:p w:rsidR="00E96D4B" w:rsidRPr="007C4759" w:rsidRDefault="00E96D4B" w:rsidP="007C4759">
      <w:pPr>
        <w:numPr>
          <w:ilvl w:val="0"/>
          <w:numId w:val="3"/>
        </w:numPr>
        <w:tabs>
          <w:tab w:val="left" w:pos="400"/>
        </w:tabs>
        <w:ind w:left="400" w:right="20" w:hanging="398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>Климов А.Н. Липиды, липопро</w:t>
      </w:r>
      <w:r w:rsidR="00CD72AF">
        <w:rPr>
          <w:rFonts w:asciiTheme="minorHAnsi" w:eastAsia="Arial" w:hAnsiTheme="minorHAnsi" w:cs="Times New Roman"/>
          <w:sz w:val="22"/>
          <w:szCs w:val="22"/>
        </w:rPr>
        <w:t>теиды и атеросклероз / А.Н. Кли</w:t>
      </w:r>
      <w:r w:rsidRPr="007C4759">
        <w:rPr>
          <w:rFonts w:asciiTheme="minorHAnsi" w:eastAsia="Arial" w:hAnsiTheme="minorHAnsi" w:cs="Times New Roman"/>
          <w:sz w:val="22"/>
          <w:szCs w:val="22"/>
        </w:rPr>
        <w:t xml:space="preserve">мов, Н.Г.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Никульчева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 – СПб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: 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Питер Пресс, 1995. – 304 с.</w:t>
      </w:r>
    </w:p>
    <w:p w:rsidR="00E96D4B" w:rsidRPr="007C4759" w:rsidRDefault="00E96D4B" w:rsidP="007C4759">
      <w:pPr>
        <w:numPr>
          <w:ilvl w:val="0"/>
          <w:numId w:val="3"/>
        </w:numPr>
        <w:tabs>
          <w:tab w:val="left" w:pos="400"/>
        </w:tabs>
        <w:ind w:left="400" w:hanging="398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>Макарова М. Н. Молекуля</w:t>
      </w:r>
      <w:r w:rsidR="00E50F27">
        <w:rPr>
          <w:rFonts w:asciiTheme="minorHAnsi" w:eastAsia="Arial" w:hAnsiTheme="minorHAnsi" w:cs="Times New Roman"/>
          <w:sz w:val="22"/>
          <w:szCs w:val="22"/>
        </w:rPr>
        <w:t xml:space="preserve">рная биология </w:t>
      </w:r>
      <w:proofErr w:type="spellStart"/>
      <w:r w:rsidR="00E50F27">
        <w:rPr>
          <w:rFonts w:asciiTheme="minorHAnsi" w:eastAsia="Arial" w:hAnsiTheme="minorHAnsi" w:cs="Times New Roman"/>
          <w:sz w:val="22"/>
          <w:szCs w:val="22"/>
        </w:rPr>
        <w:t>флавоноидов</w:t>
      </w:r>
      <w:proofErr w:type="spellEnd"/>
      <w:r w:rsidR="00E50F27">
        <w:rPr>
          <w:rFonts w:asciiTheme="minorHAnsi" w:eastAsia="Arial" w:hAnsiTheme="minorHAnsi" w:cs="Times New Roman"/>
          <w:sz w:val="22"/>
          <w:szCs w:val="22"/>
        </w:rPr>
        <w:t xml:space="preserve">. </w:t>
      </w:r>
      <w:r w:rsidRPr="007C4759">
        <w:rPr>
          <w:rFonts w:asciiTheme="minorHAnsi" w:eastAsia="Arial" w:hAnsiTheme="minorHAnsi" w:cs="Times New Roman"/>
          <w:sz w:val="22"/>
          <w:szCs w:val="22"/>
        </w:rPr>
        <w:t>/ М.Н. Макарова, В.Г. Макаров. – СПб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., 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>2010. – 428 с.</w:t>
      </w:r>
    </w:p>
    <w:p w:rsidR="00E96D4B" w:rsidRPr="007C4759" w:rsidRDefault="00E96D4B" w:rsidP="007C4759">
      <w:pPr>
        <w:numPr>
          <w:ilvl w:val="0"/>
          <w:numId w:val="3"/>
        </w:numPr>
        <w:tabs>
          <w:tab w:val="left" w:pos="400"/>
        </w:tabs>
        <w:ind w:left="400" w:hanging="398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C4759">
        <w:rPr>
          <w:rFonts w:asciiTheme="minorHAnsi" w:eastAsia="Arial" w:hAnsiTheme="minorHAnsi" w:cs="Times New Roman"/>
          <w:sz w:val="22"/>
          <w:szCs w:val="22"/>
        </w:rPr>
        <w:t xml:space="preserve">Шаповал Г. С. Механизмы антиоксидантной защиты организма при действии активных форм кислорода / Г. С. Шаповал, В. Ф. </w:t>
      </w:r>
      <w:proofErr w:type="gramStart"/>
      <w:r w:rsidRPr="007C4759">
        <w:rPr>
          <w:rFonts w:asciiTheme="minorHAnsi" w:eastAsia="Arial" w:hAnsiTheme="minorHAnsi" w:cs="Times New Roman"/>
          <w:sz w:val="22"/>
          <w:szCs w:val="22"/>
        </w:rPr>
        <w:t>Громовая</w:t>
      </w:r>
      <w:proofErr w:type="gram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 //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Укр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 xml:space="preserve">. </w:t>
      </w:r>
      <w:proofErr w:type="spellStart"/>
      <w:r w:rsidRPr="007C4759">
        <w:rPr>
          <w:rFonts w:asciiTheme="minorHAnsi" w:eastAsia="Arial" w:hAnsiTheme="minorHAnsi" w:cs="Times New Roman"/>
          <w:sz w:val="22"/>
          <w:szCs w:val="22"/>
        </w:rPr>
        <w:t>біохім</w:t>
      </w:r>
      <w:proofErr w:type="spellEnd"/>
      <w:r w:rsidRPr="007C4759">
        <w:rPr>
          <w:rFonts w:asciiTheme="minorHAnsi" w:eastAsia="Arial" w:hAnsiTheme="minorHAnsi" w:cs="Times New Roman"/>
          <w:sz w:val="22"/>
          <w:szCs w:val="22"/>
        </w:rPr>
        <w:t>. журн. – 2003. – Т. 75, № 2. – С. 5-13.</w:t>
      </w:r>
    </w:p>
    <w:p w:rsidR="00361A4F" w:rsidRPr="007C4759" w:rsidRDefault="00361A4F" w:rsidP="00D01978">
      <w:pPr>
        <w:tabs>
          <w:tab w:val="left" w:pos="400"/>
        </w:tabs>
        <w:ind w:left="2"/>
        <w:jc w:val="both"/>
        <w:rPr>
          <w:rFonts w:asciiTheme="minorHAnsi" w:eastAsia="Arial" w:hAnsiTheme="minorHAnsi" w:cs="Times New Roman"/>
          <w:sz w:val="22"/>
          <w:szCs w:val="22"/>
        </w:rPr>
      </w:pPr>
    </w:p>
    <w:sectPr w:rsidR="00361A4F" w:rsidRPr="007C4759" w:rsidSect="00E119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bullet"/>
      <w:lvlText w:val="\endash 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3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11"/>
      <w:numFmt w:val="decimal"/>
      <w:lvlText w:val="%1.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9A"/>
    <w:rsid w:val="00091C69"/>
    <w:rsid w:val="00096B6F"/>
    <w:rsid w:val="000A31CF"/>
    <w:rsid w:val="0011782D"/>
    <w:rsid w:val="00117E3B"/>
    <w:rsid w:val="00126FEE"/>
    <w:rsid w:val="001403EC"/>
    <w:rsid w:val="001E371A"/>
    <w:rsid w:val="00246CEB"/>
    <w:rsid w:val="002A4CED"/>
    <w:rsid w:val="002C7ECD"/>
    <w:rsid w:val="002F21AF"/>
    <w:rsid w:val="00316ABC"/>
    <w:rsid w:val="00342C66"/>
    <w:rsid w:val="00361A4F"/>
    <w:rsid w:val="003718F1"/>
    <w:rsid w:val="00376C31"/>
    <w:rsid w:val="00376CCB"/>
    <w:rsid w:val="003B468C"/>
    <w:rsid w:val="003C3B61"/>
    <w:rsid w:val="003D6F56"/>
    <w:rsid w:val="003E2D48"/>
    <w:rsid w:val="003E39F7"/>
    <w:rsid w:val="003E717D"/>
    <w:rsid w:val="00412281"/>
    <w:rsid w:val="0041563A"/>
    <w:rsid w:val="004271A2"/>
    <w:rsid w:val="00451667"/>
    <w:rsid w:val="00510255"/>
    <w:rsid w:val="00595EAA"/>
    <w:rsid w:val="005D65C4"/>
    <w:rsid w:val="005F5273"/>
    <w:rsid w:val="00676B40"/>
    <w:rsid w:val="006911A2"/>
    <w:rsid w:val="006E1E99"/>
    <w:rsid w:val="00710141"/>
    <w:rsid w:val="00714BC3"/>
    <w:rsid w:val="00746F0C"/>
    <w:rsid w:val="00750637"/>
    <w:rsid w:val="007C4759"/>
    <w:rsid w:val="007D6C6D"/>
    <w:rsid w:val="007F5186"/>
    <w:rsid w:val="008108F3"/>
    <w:rsid w:val="008673A2"/>
    <w:rsid w:val="00875705"/>
    <w:rsid w:val="00876234"/>
    <w:rsid w:val="00886486"/>
    <w:rsid w:val="008A1852"/>
    <w:rsid w:val="008C6E62"/>
    <w:rsid w:val="009064F4"/>
    <w:rsid w:val="0091756F"/>
    <w:rsid w:val="00933774"/>
    <w:rsid w:val="00946BF4"/>
    <w:rsid w:val="00992515"/>
    <w:rsid w:val="009A6474"/>
    <w:rsid w:val="00A02490"/>
    <w:rsid w:val="00A3053E"/>
    <w:rsid w:val="00A730A6"/>
    <w:rsid w:val="00A75E2E"/>
    <w:rsid w:val="00AA4214"/>
    <w:rsid w:val="00AB75F9"/>
    <w:rsid w:val="00AF26CA"/>
    <w:rsid w:val="00B0358A"/>
    <w:rsid w:val="00B26E4C"/>
    <w:rsid w:val="00B34D50"/>
    <w:rsid w:val="00B47676"/>
    <w:rsid w:val="00B6411B"/>
    <w:rsid w:val="00B8785E"/>
    <w:rsid w:val="00B948D7"/>
    <w:rsid w:val="00C535ED"/>
    <w:rsid w:val="00C7068F"/>
    <w:rsid w:val="00CC2FF3"/>
    <w:rsid w:val="00CD72AF"/>
    <w:rsid w:val="00CE2540"/>
    <w:rsid w:val="00CE2C52"/>
    <w:rsid w:val="00CE32BF"/>
    <w:rsid w:val="00D01229"/>
    <w:rsid w:val="00D01978"/>
    <w:rsid w:val="00D25377"/>
    <w:rsid w:val="00D81A15"/>
    <w:rsid w:val="00DF34AE"/>
    <w:rsid w:val="00E04DEF"/>
    <w:rsid w:val="00E1199A"/>
    <w:rsid w:val="00E50F27"/>
    <w:rsid w:val="00E96D4B"/>
    <w:rsid w:val="00EF4BB6"/>
    <w:rsid w:val="00F5298A"/>
    <w:rsid w:val="00F83E6F"/>
    <w:rsid w:val="00F90C03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E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E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DE1A-6840-4A30-9F36-717ACF67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dcterms:created xsi:type="dcterms:W3CDTF">2016-09-27T19:39:00Z</dcterms:created>
  <dcterms:modified xsi:type="dcterms:W3CDTF">2016-09-27T19:40:00Z</dcterms:modified>
</cp:coreProperties>
</file>