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820" w:rsidRDefault="00421820" w:rsidP="00421820">
      <w:pPr>
        <w:pStyle w:val="1"/>
        <w:jc w:val="center"/>
        <w:rPr>
          <w:rFonts w:ascii="Arial" w:eastAsia="Times New Roman" w:hAnsi="Arial" w:cs="Arial"/>
          <w:color w:val="auto"/>
          <w:lang w:eastAsia="uk-UA"/>
        </w:rPr>
      </w:pPr>
      <w:bookmarkStart w:id="0" w:name="_Toc504759688"/>
      <w:bookmarkStart w:id="1" w:name="_Toc504758566"/>
      <w:r>
        <w:rPr>
          <w:rFonts w:ascii="Arial" w:eastAsia="Times New Roman" w:hAnsi="Arial" w:cs="Arial"/>
          <w:color w:val="auto"/>
          <w:lang w:eastAsia="uk-UA"/>
        </w:rPr>
        <w:t xml:space="preserve">Музейний урок у </w:t>
      </w:r>
      <w:r w:rsidR="00F21108">
        <w:rPr>
          <w:rFonts w:ascii="Arial" w:eastAsia="Times New Roman" w:hAnsi="Arial" w:cs="Arial"/>
          <w:color w:val="auto"/>
          <w:lang w:eastAsia="uk-UA"/>
        </w:rPr>
        <w:t>8</w:t>
      </w:r>
      <w:r>
        <w:rPr>
          <w:rFonts w:ascii="Arial" w:eastAsia="Times New Roman" w:hAnsi="Arial" w:cs="Arial"/>
          <w:color w:val="auto"/>
          <w:lang w:eastAsia="uk-UA"/>
        </w:rPr>
        <w:t xml:space="preserve"> класі</w:t>
      </w:r>
      <w:bookmarkEnd w:id="0"/>
      <w:bookmarkEnd w:id="1"/>
    </w:p>
    <w:p w:rsidR="00421820" w:rsidRDefault="00421820" w:rsidP="00421820">
      <w:pPr>
        <w:spacing w:after="0" w:line="360" w:lineRule="auto"/>
        <w:rPr>
          <w:lang w:eastAsia="uk-UA"/>
        </w:rPr>
      </w:pPr>
    </w:p>
    <w:p w:rsidR="00421820" w:rsidRDefault="00421820" w:rsidP="00421820">
      <w:pPr>
        <w:spacing w:after="0" w:line="360" w:lineRule="auto"/>
        <w:rPr>
          <w:rFonts w:ascii="Arial" w:hAnsi="Arial" w:cs="Arial"/>
          <w:sz w:val="28"/>
          <w:szCs w:val="28"/>
          <w:lang w:eastAsia="uk-UA"/>
        </w:rPr>
      </w:pPr>
      <w:r>
        <w:rPr>
          <w:rFonts w:ascii="Arial" w:hAnsi="Arial" w:cs="Arial"/>
          <w:b/>
          <w:sz w:val="28"/>
          <w:szCs w:val="28"/>
          <w:lang w:eastAsia="uk-UA"/>
        </w:rPr>
        <w:t>Тема:</w:t>
      </w:r>
      <w:r>
        <w:rPr>
          <w:rFonts w:ascii="Arial" w:hAnsi="Arial" w:cs="Arial"/>
          <w:sz w:val="28"/>
          <w:szCs w:val="28"/>
          <w:lang w:eastAsia="uk-UA"/>
        </w:rPr>
        <w:t xml:space="preserve"> </w:t>
      </w:r>
      <w:r w:rsidR="00F21108">
        <w:rPr>
          <w:rFonts w:ascii="Arial" w:hAnsi="Arial" w:cs="Arial"/>
          <w:sz w:val="28"/>
          <w:szCs w:val="28"/>
          <w:lang w:eastAsia="uk-UA"/>
        </w:rPr>
        <w:t>Поширення та використання</w:t>
      </w:r>
      <w:r>
        <w:rPr>
          <w:rFonts w:ascii="Arial" w:hAnsi="Arial" w:cs="Arial"/>
          <w:sz w:val="28"/>
          <w:szCs w:val="28"/>
          <w:lang w:eastAsia="uk-UA"/>
        </w:rPr>
        <w:t xml:space="preserve"> оксид</w:t>
      </w:r>
      <w:r w:rsidR="00F21108">
        <w:rPr>
          <w:rFonts w:ascii="Arial" w:hAnsi="Arial" w:cs="Arial"/>
          <w:sz w:val="28"/>
          <w:szCs w:val="28"/>
          <w:lang w:eastAsia="uk-UA"/>
        </w:rPr>
        <w:t>ів</w:t>
      </w:r>
      <w:bookmarkStart w:id="2" w:name="_GoBack"/>
      <w:bookmarkEnd w:id="2"/>
      <w:r>
        <w:rPr>
          <w:rFonts w:ascii="Arial" w:hAnsi="Arial" w:cs="Arial"/>
          <w:sz w:val="28"/>
          <w:szCs w:val="28"/>
          <w:lang w:eastAsia="uk-UA"/>
        </w:rPr>
        <w:t>.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Мета</w:t>
      </w:r>
      <w:r>
        <w:rPr>
          <w:rFonts w:ascii="Arial" w:hAnsi="Arial" w:cs="Arial"/>
          <w:sz w:val="28"/>
          <w:szCs w:val="28"/>
        </w:rPr>
        <w:t>: узагальнити знання про оксиди, доповнити їх новою цікавою інформацією; сприяти розвиткові пізнавальної та творчої активності учнів; довести учням важливість наявних знань у повсякденному житті; формувати єдину систему знань, єдину картину навколишнього світу.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b/>
          <w:sz w:val="28"/>
          <w:szCs w:val="28"/>
          <w:lang w:val="ru-RU"/>
        </w:rPr>
      </w:pPr>
      <w:r>
        <w:rPr>
          <w:rFonts w:ascii="Arial" w:hAnsi="Arial" w:cs="Arial"/>
          <w:b/>
          <w:sz w:val="28"/>
          <w:szCs w:val="28"/>
        </w:rPr>
        <w:t>Форма проведення</w:t>
      </w:r>
      <w:r w:rsidR="00D20BB3">
        <w:rPr>
          <w:rFonts w:ascii="Arial" w:hAnsi="Arial" w:cs="Arial"/>
          <w:sz w:val="28"/>
          <w:szCs w:val="28"/>
        </w:rPr>
        <w:t>:  музейний урок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«Шукаємо оксиди»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Очікувані результати навчання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Учень:</w:t>
      </w:r>
    </w:p>
    <w:p w:rsidR="00421820" w:rsidRDefault="00421820" w:rsidP="0042182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розрізняє хімічні формули оксидів;</w:t>
      </w:r>
    </w:p>
    <w:p w:rsidR="00421820" w:rsidRDefault="00421820" w:rsidP="0042182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читає формули оксидів;</w:t>
      </w:r>
    </w:p>
    <w:p w:rsidR="00421820" w:rsidRDefault="00421820" w:rsidP="0042182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вміє складати формули оксидів;</w:t>
      </w:r>
    </w:p>
    <w:p w:rsidR="00421820" w:rsidRDefault="00421820" w:rsidP="0042182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обґрунтовує застосування і поширення оксидів;</w:t>
      </w:r>
    </w:p>
    <w:p w:rsidR="00421820" w:rsidRDefault="00421820" w:rsidP="0042182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висловлює судження про роль оксидів у побуті та для здоров’я людини. 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Хід уроку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І. Організація учнів до уроку.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ІІ. Мотивація навчальної діяльності.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Хімічні знання сьогодні потрібні і програмісту, і економісту, і домогосподарці. Знаючи будову і властивості речовин, ми маємо можливість обирати: продукти харчування, предмети побуту, спосіб і місце відпочинку.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Сьогодні ми поговоримо про добре відомі вам речовини, які містять лише два елементи, одним з яких є </w:t>
      </w:r>
      <w:proofErr w:type="spellStart"/>
      <w:r>
        <w:rPr>
          <w:rFonts w:ascii="Arial" w:hAnsi="Arial" w:cs="Arial"/>
          <w:sz w:val="28"/>
          <w:szCs w:val="28"/>
        </w:rPr>
        <w:t>Оксиген</w:t>
      </w:r>
      <w:proofErr w:type="spellEnd"/>
      <w:r>
        <w:rPr>
          <w:rFonts w:ascii="Arial" w:hAnsi="Arial" w:cs="Arial"/>
          <w:sz w:val="28"/>
          <w:szCs w:val="28"/>
        </w:rPr>
        <w:t>. Так, про оксиди. Шукатимемо ці речовини у музеї. Ви переконаєтесь, що навіть у такому незвичному місці можна знайти багато оксидів.</w:t>
      </w:r>
    </w:p>
    <w:p w:rsidR="00421820" w:rsidRDefault="00421820" w:rsidP="00421820">
      <w:pPr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Перш, ніж піти в музей, давайте повторимо правила хорошого тону про те, як слід поводитись у музеях. Я зачитуватиму правила, а ви будете погоджуватись, або заперечувати дане твердження:</w:t>
      </w:r>
    </w:p>
    <w:p w:rsidR="00421820" w:rsidRDefault="00421820" w:rsidP="0042182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музеї можна бігати і голосно розмовляти (ні)</w:t>
      </w:r>
    </w:p>
    <w:p w:rsidR="00421820" w:rsidRDefault="00421820" w:rsidP="0042182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При огляді експонатів не слід ставати перед іншим відвідувачем, загороджувати йому доступ до картини або скульптури (так)</w:t>
      </w:r>
    </w:p>
    <w:p w:rsidR="00421820" w:rsidRDefault="00421820" w:rsidP="0042182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Дозволено чіпати експонати руками (ні)</w:t>
      </w:r>
    </w:p>
    <w:p w:rsidR="00421820" w:rsidRDefault="00421820" w:rsidP="0042182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Звук мобільного телефону можна не вимикати (ні)</w:t>
      </w:r>
    </w:p>
    <w:p w:rsidR="00421820" w:rsidRDefault="00421820" w:rsidP="0042182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 музеї можна смачно поїсти (ні)</w:t>
      </w:r>
    </w:p>
    <w:p w:rsidR="00421820" w:rsidRDefault="00421820" w:rsidP="0042182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Слід подякувати за цікаву екскурсію (так)</w:t>
      </w:r>
    </w:p>
    <w:p w:rsidR="00421820" w:rsidRDefault="00421820" w:rsidP="00421820">
      <w:pPr>
        <w:pStyle w:val="a4"/>
        <w:spacing w:after="0" w:line="360" w:lineRule="auto"/>
        <w:ind w:left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ІІІ. Актуалізація опорних знань</w:t>
      </w:r>
    </w:p>
    <w:p w:rsidR="00421820" w:rsidRDefault="00421820" w:rsidP="00421820">
      <w:pPr>
        <w:pStyle w:val="a4"/>
        <w:spacing w:after="0" w:line="360" w:lineRule="auto"/>
        <w:ind w:left="0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Вивчаючи оксиди, Ви виготовляли інформаційні </w:t>
      </w:r>
      <w:proofErr w:type="spellStart"/>
      <w:r>
        <w:rPr>
          <w:rFonts w:ascii="Arial" w:hAnsi="Arial" w:cs="Arial"/>
          <w:sz w:val="28"/>
          <w:szCs w:val="28"/>
        </w:rPr>
        <w:t>буклетики</w:t>
      </w:r>
      <w:proofErr w:type="spellEnd"/>
      <w:r>
        <w:rPr>
          <w:rFonts w:ascii="Arial" w:hAnsi="Arial" w:cs="Arial"/>
          <w:sz w:val="28"/>
          <w:szCs w:val="28"/>
        </w:rPr>
        <w:t xml:space="preserve"> прошу поставити їх на загальний стіл. Сподіваюсь, вони вам допоможуть у пошуках оксидів. </w:t>
      </w:r>
      <w:r>
        <w:rPr>
          <w:rFonts w:ascii="Arial" w:hAnsi="Arial" w:cs="Arial"/>
          <w:i/>
          <w:sz w:val="28"/>
          <w:szCs w:val="28"/>
        </w:rPr>
        <w:t>(На буклеті написана формула оксиду і коротка інформація про нього: де поширений, як застосовується і т.п.)</w:t>
      </w:r>
    </w:p>
    <w:p w:rsidR="00421820" w:rsidRDefault="00421820" w:rsidP="00421820">
      <w:pPr>
        <w:pStyle w:val="a4"/>
        <w:spacing w:after="0" w:line="360" w:lineRule="auto"/>
        <w:ind w:left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Ми завітали до нашого шкільного музею Никифора </w:t>
      </w:r>
      <w:proofErr w:type="spellStart"/>
      <w:r>
        <w:rPr>
          <w:rFonts w:ascii="Arial" w:hAnsi="Arial" w:cs="Arial"/>
          <w:sz w:val="28"/>
          <w:szCs w:val="28"/>
        </w:rPr>
        <w:t>Дровняка</w:t>
      </w:r>
      <w:proofErr w:type="spellEnd"/>
      <w:r>
        <w:rPr>
          <w:rFonts w:ascii="Arial" w:hAnsi="Arial" w:cs="Arial"/>
          <w:sz w:val="28"/>
          <w:szCs w:val="28"/>
        </w:rPr>
        <w:t xml:space="preserve">. Зараз екскурсовод розкаже про історію створення цього музею, а потім я розповім про з життя і побут  лемків, про експонати з хімічної точки зору. </w:t>
      </w:r>
    </w:p>
    <w:p w:rsidR="00421820" w:rsidRDefault="00421820" w:rsidP="00421820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Розповідь екскурсовода </w:t>
      </w:r>
    </w:p>
    <w:p w:rsidR="00421820" w:rsidRDefault="00421820" w:rsidP="00421820">
      <w:pPr>
        <w:pStyle w:val="a4"/>
        <w:spacing w:after="0" w:line="360" w:lineRule="auto"/>
        <w:ind w:left="0" w:firstLine="705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«Никифор був лемком із Криниці, найбільш популярного у міжвоєнний час курорту у Польщі. Виховувала його мати-одиначка, яка заробляла на життя тимчасовою роботою у пансіонатах, де потрібно було щодня розпалювати печі і носити відрами воду з криниці. Справжнє прізвище митця – </w:t>
      </w:r>
      <w:proofErr w:type="spellStart"/>
      <w:r>
        <w:rPr>
          <w:rFonts w:ascii="Arial" w:hAnsi="Arial" w:cs="Arial"/>
          <w:sz w:val="28"/>
          <w:szCs w:val="28"/>
        </w:rPr>
        <w:t>Дровняк</w:t>
      </w:r>
      <w:proofErr w:type="spellEnd"/>
      <w:r>
        <w:rPr>
          <w:rFonts w:ascii="Arial" w:hAnsi="Arial" w:cs="Arial"/>
          <w:sz w:val="28"/>
          <w:szCs w:val="28"/>
        </w:rPr>
        <w:t xml:space="preserve">, але в усій Польщі його знали як Никифора </w:t>
      </w:r>
      <w:proofErr w:type="spellStart"/>
      <w:r>
        <w:rPr>
          <w:rFonts w:ascii="Arial" w:hAnsi="Arial" w:cs="Arial"/>
          <w:sz w:val="28"/>
          <w:szCs w:val="28"/>
        </w:rPr>
        <w:t>Криницького</w:t>
      </w:r>
      <w:proofErr w:type="spellEnd"/>
      <w:r>
        <w:rPr>
          <w:rFonts w:ascii="Arial" w:hAnsi="Arial" w:cs="Arial"/>
          <w:sz w:val="28"/>
          <w:szCs w:val="28"/>
        </w:rPr>
        <w:t xml:space="preserve">. Сам художник підписував свої картини </w:t>
      </w:r>
      <w:r>
        <w:rPr>
          <w:rFonts w:ascii="Arial" w:hAnsi="Arial" w:cs="Arial"/>
          <w:sz w:val="28"/>
          <w:szCs w:val="28"/>
        </w:rPr>
        <w:lastRenderedPageBreak/>
        <w:t>словами «НИКИФОР ХУДОЖНИК-НИКИФОР МИТЕЦЬ», і під цим іменем він назавжди увійшов до польської та світової історії мистецтва.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>Бесіда вчителя</w:t>
      </w:r>
    </w:p>
    <w:p w:rsidR="00421820" w:rsidRDefault="00421820" w:rsidP="00421820">
      <w:pPr>
        <w:pStyle w:val="a4"/>
        <w:spacing w:after="0" w:line="360" w:lineRule="auto"/>
        <w:ind w:left="0" w:firstLine="70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Учні, уважно слухайте. Під час розповіді, я вживатиму опис хімічних процесів, чи називатиму формули речовин. Занотовуйте потрібну інформацію, яка допоможе вам у наступному відтворенні формул і рівнянь.</w:t>
      </w:r>
    </w:p>
    <w:p w:rsidR="00421820" w:rsidRDefault="00421820" w:rsidP="00421820">
      <w:pPr>
        <w:pStyle w:val="a4"/>
        <w:spacing w:after="0" w:line="360" w:lineRule="auto"/>
        <w:ind w:left="0"/>
        <w:jc w:val="both"/>
        <w:rPr>
          <w:rFonts w:ascii="Arial" w:hAnsi="Arial" w:cs="Arial"/>
          <w:b/>
          <w:sz w:val="28"/>
          <w:szCs w:val="28"/>
          <w:lang w:val="ru-RU"/>
        </w:rPr>
      </w:pPr>
      <w:r>
        <w:rPr>
          <w:rFonts w:ascii="Arial" w:hAnsi="Arial" w:cs="Arial"/>
          <w:b/>
          <w:sz w:val="28"/>
          <w:szCs w:val="28"/>
        </w:rPr>
        <w:t>Побут лемків</w:t>
      </w:r>
    </w:p>
    <w:p w:rsidR="00421820" w:rsidRDefault="00421820" w:rsidP="00421820">
      <w:pPr>
        <w:pStyle w:val="a4"/>
        <w:spacing w:after="0" w:line="360" w:lineRule="auto"/>
        <w:ind w:left="0"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У музеї зібрані предмети побуту, які відтворюють духовну і матеріальну культуру лемків. </w:t>
      </w:r>
    </w:p>
    <w:p w:rsidR="00421820" w:rsidRDefault="00421820" w:rsidP="00421820">
      <w:pPr>
        <w:pStyle w:val="a4"/>
        <w:spacing w:after="0" w:line="360" w:lineRule="auto"/>
        <w:ind w:left="0"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Лемки, незважаючи на природну ізоляцію, створили багату, самобутню духовну культуру,  дбайливо ставились до своїх звичаїв, традицій. Велику роль в духовному житті наших предків відігравала церква.</w:t>
      </w:r>
    </w:p>
    <w:p w:rsidR="00421820" w:rsidRDefault="00421820" w:rsidP="00421820">
      <w:pPr>
        <w:pStyle w:val="a4"/>
        <w:spacing w:after="0" w:line="360" w:lineRule="auto"/>
        <w:ind w:left="0"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Тому у кожній лемківській хаті ви знайдете ікони святих.</w:t>
      </w:r>
    </w:p>
    <w:p w:rsidR="00421820" w:rsidRDefault="00421820" w:rsidP="00421820">
      <w:pPr>
        <w:pStyle w:val="a4"/>
        <w:spacing w:after="0" w:line="360" w:lineRule="auto"/>
        <w:ind w:left="0"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Долучався до малювання церков і Никифор </w:t>
      </w:r>
      <w:proofErr w:type="spellStart"/>
      <w:r>
        <w:rPr>
          <w:rFonts w:ascii="Arial" w:hAnsi="Arial" w:cs="Arial"/>
          <w:sz w:val="28"/>
          <w:szCs w:val="28"/>
        </w:rPr>
        <w:t>Дровняк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</w:p>
    <w:p w:rsidR="00421820" w:rsidRDefault="00421820" w:rsidP="00421820">
      <w:pPr>
        <w:pStyle w:val="a4"/>
        <w:spacing w:after="0" w:line="360" w:lineRule="auto"/>
        <w:ind w:left="0"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Більшість картин Никифора – це акварелі, і в цій техніці було виконано  роботи, які вважаються найкращими у доробку митця.</w:t>
      </w:r>
    </w:p>
    <w:p w:rsidR="00421820" w:rsidRPr="00C87EBB" w:rsidRDefault="00421820" w:rsidP="00421820">
      <w:pPr>
        <w:pStyle w:val="a4"/>
        <w:spacing w:after="0" w:line="360" w:lineRule="auto"/>
        <w:ind w:left="0" w:firstLine="708"/>
        <w:jc w:val="both"/>
        <w:rPr>
          <w:rFonts w:ascii="Arial" w:hAnsi="Arial" w:cs="Arial"/>
          <w:sz w:val="28"/>
          <w:szCs w:val="28"/>
        </w:rPr>
      </w:pPr>
      <w:proofErr w:type="spellStart"/>
      <w:r w:rsidRPr="00C87EBB">
        <w:rPr>
          <w:rFonts w:ascii="Arial" w:hAnsi="Arial" w:cs="Arial"/>
          <w:b/>
          <w:bCs/>
          <w:sz w:val="28"/>
          <w:szCs w:val="28"/>
        </w:rPr>
        <w:t>Акваре́льні</w:t>
      </w:r>
      <w:proofErr w:type="spellEnd"/>
      <w:r w:rsidRPr="00C87EBB">
        <w:rPr>
          <w:rFonts w:ascii="Arial" w:hAnsi="Arial" w:cs="Arial"/>
          <w:b/>
          <w:bCs/>
          <w:sz w:val="28"/>
          <w:szCs w:val="28"/>
        </w:rPr>
        <w:t xml:space="preserve"> фа́рби</w:t>
      </w:r>
      <w:r w:rsidRPr="00C87EBB">
        <w:rPr>
          <w:rFonts w:ascii="Arial" w:hAnsi="Arial" w:cs="Arial"/>
          <w:sz w:val="28"/>
          <w:szCs w:val="28"/>
        </w:rPr>
        <w:t xml:space="preserve"> — </w:t>
      </w:r>
      <w:hyperlink r:id="rId6" w:tooltip="Фарба" w:history="1"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</w:rPr>
          <w:t>фарби</w:t>
        </w:r>
      </w:hyperlink>
      <w:r w:rsidRPr="00C87EBB">
        <w:rPr>
          <w:rFonts w:ascii="Arial" w:hAnsi="Arial" w:cs="Arial"/>
          <w:sz w:val="28"/>
          <w:szCs w:val="28"/>
        </w:rPr>
        <w:t xml:space="preserve">, що складаються з тонко розтертого </w:t>
      </w:r>
      <w:hyperlink r:id="rId7" w:tooltip="Пігмент" w:history="1"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</w:rPr>
          <w:t>пігменту</w:t>
        </w:r>
      </w:hyperlink>
      <w:r w:rsidRPr="00C87EBB">
        <w:rPr>
          <w:rFonts w:ascii="Arial" w:hAnsi="Arial" w:cs="Arial"/>
          <w:sz w:val="28"/>
          <w:szCs w:val="28"/>
        </w:rPr>
        <w:t xml:space="preserve">, змішаного з розчином рослинного прозорого клею. Акварельна техніка — практично єдина, що не використовує </w:t>
      </w:r>
      <w:hyperlink r:id="rId8" w:tooltip="Білила" w:history="1"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</w:rPr>
          <w:t>білил</w:t>
        </w:r>
      </w:hyperlink>
      <w:r w:rsidRPr="00C87EBB">
        <w:rPr>
          <w:rFonts w:ascii="Arial" w:hAnsi="Arial" w:cs="Arial"/>
          <w:sz w:val="28"/>
          <w:szCs w:val="28"/>
        </w:rPr>
        <w:t>. Роль білої фарби при малюванні аквареллю виконує сам папір.</w:t>
      </w:r>
    </w:p>
    <w:p w:rsidR="00421820" w:rsidRDefault="00421820" w:rsidP="00421820">
      <w:pPr>
        <w:pStyle w:val="a4"/>
        <w:spacing w:after="0" w:line="360" w:lineRule="auto"/>
        <w:ind w:left="142" w:firstLine="566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 xml:space="preserve">Для кольорових акварелей часто використовують  такі  фарби:    </w:t>
      </w:r>
    </w:p>
    <w:p w:rsidR="00421820" w:rsidRDefault="00421820" w:rsidP="00421820">
      <w:pPr>
        <w:pStyle w:val="a4"/>
        <w:numPr>
          <w:ilvl w:val="0"/>
          <w:numId w:val="1"/>
        </w:numPr>
        <w:spacing w:after="0" w:line="360" w:lineRule="auto"/>
        <w:ind w:left="142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охри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(від </w:t>
      </w:r>
      <w:proofErr w:type="spellStart"/>
      <w:r>
        <w:rPr>
          <w:rFonts w:ascii="Arial" w:hAnsi="Arial" w:cs="Arial"/>
          <w:sz w:val="28"/>
          <w:szCs w:val="28"/>
        </w:rPr>
        <w:t>грец</w:t>
      </w:r>
      <w:proofErr w:type="spellEnd"/>
      <w:r>
        <w:rPr>
          <w:rFonts w:ascii="Arial" w:hAnsi="Arial" w:cs="Arial"/>
          <w:sz w:val="28"/>
          <w:szCs w:val="28"/>
        </w:rPr>
        <w:t>. «</w:t>
      </w:r>
      <w:proofErr w:type="spellStart"/>
      <w:r>
        <w:rPr>
          <w:rFonts w:ascii="Arial" w:hAnsi="Arial" w:cs="Arial"/>
          <w:sz w:val="28"/>
          <w:szCs w:val="28"/>
        </w:rPr>
        <w:t>охрос</w:t>
      </w:r>
      <w:proofErr w:type="spellEnd"/>
      <w:r>
        <w:rPr>
          <w:rFonts w:ascii="Arial" w:hAnsi="Arial" w:cs="Arial"/>
          <w:sz w:val="28"/>
          <w:szCs w:val="28"/>
        </w:rPr>
        <w:t xml:space="preserve">» — «блідий», «жовтуватий»)містить </w:t>
      </w:r>
      <w:proofErr w:type="spellStart"/>
      <w:r>
        <w:rPr>
          <w:rFonts w:ascii="Arial" w:hAnsi="Arial" w:cs="Arial"/>
          <w:b/>
          <w:sz w:val="28"/>
          <w:szCs w:val="28"/>
        </w:rPr>
        <w:t>ферум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(ІІІ) оксид</w:t>
      </w:r>
      <w:r>
        <w:rPr>
          <w:rFonts w:ascii="Arial" w:hAnsi="Arial" w:cs="Arial"/>
          <w:sz w:val="28"/>
          <w:szCs w:val="28"/>
        </w:rPr>
        <w:t xml:space="preserve">; </w:t>
      </w:r>
    </w:p>
    <w:p w:rsidR="00421820" w:rsidRDefault="00F21108" w:rsidP="00421820">
      <w:pPr>
        <w:pStyle w:val="a4"/>
        <w:numPr>
          <w:ilvl w:val="0"/>
          <w:numId w:val="1"/>
        </w:numPr>
        <w:spacing w:after="0" w:line="360" w:lineRule="auto"/>
        <w:ind w:left="142"/>
        <w:jc w:val="both"/>
        <w:rPr>
          <w:rFonts w:ascii="Arial" w:hAnsi="Arial" w:cs="Arial"/>
          <w:sz w:val="28"/>
          <w:szCs w:val="28"/>
        </w:rPr>
      </w:pPr>
      <w:hyperlink r:id="rId9" w:tooltip="Кіновар" w:history="1">
        <w:r w:rsidR="00421820" w:rsidRPr="00C87EBB">
          <w:rPr>
            <w:rStyle w:val="a3"/>
            <w:rFonts w:ascii="Arial" w:hAnsi="Arial" w:cs="Arial"/>
            <w:b/>
            <w:iCs/>
            <w:color w:val="auto"/>
            <w:sz w:val="28"/>
            <w:szCs w:val="28"/>
            <w:u w:val="none"/>
          </w:rPr>
          <w:t>кіновар</w:t>
        </w:r>
      </w:hyperlink>
      <w:r w:rsidR="00421820" w:rsidRPr="00C87EBB">
        <w:rPr>
          <w:rFonts w:ascii="Arial" w:hAnsi="Arial" w:cs="Arial"/>
          <w:sz w:val="28"/>
          <w:szCs w:val="28"/>
        </w:rPr>
        <w:t xml:space="preserve"> -  червона фарба </w:t>
      </w:r>
      <w:r w:rsidR="00421820">
        <w:rPr>
          <w:rFonts w:ascii="Arial" w:hAnsi="Arial" w:cs="Arial"/>
          <w:sz w:val="28"/>
          <w:szCs w:val="28"/>
        </w:rPr>
        <w:t xml:space="preserve">-  </w:t>
      </w:r>
      <w:proofErr w:type="spellStart"/>
      <w:r w:rsidR="00421820">
        <w:rPr>
          <w:rFonts w:ascii="Arial" w:hAnsi="Arial" w:cs="Arial"/>
          <w:sz w:val="28"/>
          <w:szCs w:val="28"/>
        </w:rPr>
        <w:t>HgS</w:t>
      </w:r>
      <w:proofErr w:type="spellEnd"/>
      <w:r w:rsidR="00421820">
        <w:rPr>
          <w:rFonts w:ascii="Arial" w:hAnsi="Arial" w:cs="Arial"/>
          <w:iCs/>
          <w:sz w:val="28"/>
          <w:szCs w:val="28"/>
        </w:rPr>
        <w:t xml:space="preserve">,  </w:t>
      </w:r>
    </w:p>
    <w:p w:rsidR="00421820" w:rsidRDefault="00421820" w:rsidP="00421820">
      <w:pPr>
        <w:pStyle w:val="a4"/>
        <w:numPr>
          <w:ilvl w:val="0"/>
          <w:numId w:val="1"/>
        </w:numPr>
        <w:spacing w:after="0" w:line="360" w:lineRule="auto"/>
        <w:ind w:left="142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умбра містить </w:t>
      </w:r>
      <w:r>
        <w:rPr>
          <w:rFonts w:ascii="Arial" w:hAnsi="Arial" w:cs="Arial"/>
          <w:b/>
          <w:sz w:val="28"/>
          <w:szCs w:val="28"/>
        </w:rPr>
        <w:t>манган (</w:t>
      </w:r>
      <w:r>
        <w:rPr>
          <w:rFonts w:ascii="Arial" w:hAnsi="Arial" w:cs="Arial"/>
          <w:b/>
          <w:sz w:val="28"/>
          <w:szCs w:val="28"/>
          <w:lang w:val="en-US"/>
        </w:rPr>
        <w:t>IV</w:t>
      </w:r>
      <w:r>
        <w:rPr>
          <w:rFonts w:ascii="Arial" w:hAnsi="Arial" w:cs="Arial"/>
          <w:b/>
          <w:sz w:val="28"/>
          <w:szCs w:val="28"/>
        </w:rPr>
        <w:t>) оксид</w:t>
      </w:r>
      <w:r>
        <w:rPr>
          <w:rFonts w:ascii="Arial" w:hAnsi="Arial" w:cs="Arial"/>
          <w:sz w:val="28"/>
          <w:szCs w:val="28"/>
        </w:rPr>
        <w:t xml:space="preserve"> барвник коричневого кольору;  </w:t>
      </w:r>
    </w:p>
    <w:p w:rsidR="00421820" w:rsidRDefault="00421820" w:rsidP="00421820">
      <w:pPr>
        <w:pStyle w:val="a4"/>
        <w:numPr>
          <w:ilvl w:val="0"/>
          <w:numId w:val="1"/>
        </w:numPr>
        <w:spacing w:after="0" w:line="360" w:lineRule="auto"/>
        <w:ind w:left="142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залізний сурик -  </w:t>
      </w:r>
      <w:r>
        <w:rPr>
          <w:rFonts w:ascii="Arial" w:hAnsi="Arial" w:cs="Arial"/>
          <w:sz w:val="28"/>
          <w:szCs w:val="28"/>
        </w:rPr>
        <w:t xml:space="preserve">пігмент темно-червоного кольору - це </w:t>
      </w:r>
      <w:proofErr w:type="spellStart"/>
      <w:r>
        <w:rPr>
          <w:rFonts w:ascii="Arial" w:hAnsi="Arial" w:cs="Arial"/>
          <w:sz w:val="28"/>
          <w:szCs w:val="28"/>
        </w:rPr>
        <w:t>ферум</w:t>
      </w:r>
      <w:proofErr w:type="spellEnd"/>
      <w:r>
        <w:rPr>
          <w:rFonts w:ascii="Arial" w:hAnsi="Arial" w:cs="Arial"/>
          <w:sz w:val="28"/>
          <w:szCs w:val="28"/>
        </w:rPr>
        <w:t xml:space="preserve"> (III)  оксид з домішками силікату алюмінію і кварцу - </w:t>
      </w:r>
      <w:r>
        <w:rPr>
          <w:rFonts w:ascii="Arial" w:hAnsi="Arial" w:cs="Arial"/>
          <w:b/>
          <w:sz w:val="28"/>
          <w:szCs w:val="28"/>
        </w:rPr>
        <w:t>силіцій(</w:t>
      </w:r>
      <w:r>
        <w:rPr>
          <w:rFonts w:ascii="Arial" w:hAnsi="Arial" w:cs="Arial"/>
          <w:b/>
          <w:sz w:val="28"/>
          <w:szCs w:val="28"/>
          <w:lang w:val="en-US"/>
        </w:rPr>
        <w:t>IV</w:t>
      </w:r>
      <w:r>
        <w:rPr>
          <w:rFonts w:ascii="Arial" w:hAnsi="Arial" w:cs="Arial"/>
          <w:b/>
          <w:sz w:val="28"/>
          <w:szCs w:val="28"/>
        </w:rPr>
        <w:t>) оксиду</w:t>
      </w:r>
      <w:r>
        <w:rPr>
          <w:rFonts w:ascii="Arial" w:hAnsi="Arial" w:cs="Arial"/>
          <w:sz w:val="28"/>
          <w:szCs w:val="28"/>
        </w:rPr>
        <w:t xml:space="preserve">. </w:t>
      </w:r>
    </w:p>
    <w:p w:rsidR="00421820" w:rsidRDefault="00421820" w:rsidP="00421820">
      <w:pPr>
        <w:pStyle w:val="a4"/>
        <w:spacing w:after="0" w:line="360" w:lineRule="auto"/>
        <w:ind w:left="142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У пізніші роки художник </w:t>
      </w:r>
      <w:proofErr w:type="spellStart"/>
      <w:r>
        <w:rPr>
          <w:rFonts w:ascii="Arial" w:hAnsi="Arial" w:cs="Arial"/>
          <w:sz w:val="28"/>
          <w:szCs w:val="28"/>
        </w:rPr>
        <w:t>Дровняк</w:t>
      </w:r>
      <w:proofErr w:type="spellEnd"/>
      <w:r>
        <w:rPr>
          <w:rFonts w:ascii="Arial" w:hAnsi="Arial" w:cs="Arial"/>
          <w:sz w:val="28"/>
          <w:szCs w:val="28"/>
        </w:rPr>
        <w:t xml:space="preserve">  також використовував гуаш та крейду. </w:t>
      </w:r>
    </w:p>
    <w:p w:rsidR="00421820" w:rsidRPr="00C87EBB" w:rsidRDefault="00421820" w:rsidP="00421820">
      <w:pPr>
        <w:pStyle w:val="a4"/>
        <w:spacing w:after="0" w:line="360" w:lineRule="auto"/>
        <w:ind w:left="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</w:rPr>
        <w:t xml:space="preserve">Якщо в пігментно-клейову суміш додати білила, барвистий шар буде більш щільним. Такі фарби називаються гуашшю (від </w:t>
      </w:r>
      <w:proofErr w:type="spellStart"/>
      <w:r>
        <w:rPr>
          <w:rFonts w:ascii="Arial" w:hAnsi="Arial" w:cs="Arial"/>
          <w:sz w:val="28"/>
          <w:szCs w:val="28"/>
        </w:rPr>
        <w:t>іт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</w:rPr>
        <w:t>guazzo</w:t>
      </w:r>
      <w:proofErr w:type="spellEnd"/>
      <w:r>
        <w:rPr>
          <w:rFonts w:ascii="Arial" w:hAnsi="Arial" w:cs="Arial"/>
          <w:sz w:val="28"/>
          <w:szCs w:val="28"/>
        </w:rPr>
        <w:t xml:space="preserve"> — «водяна фарба» ). Відомим є </w:t>
      </w:r>
      <w:r>
        <w:rPr>
          <w:rFonts w:ascii="Arial" w:hAnsi="Arial" w:cs="Arial"/>
          <w:b/>
          <w:bCs/>
          <w:sz w:val="28"/>
          <w:szCs w:val="28"/>
        </w:rPr>
        <w:t>цинкове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 xml:space="preserve">білило </w:t>
      </w:r>
      <w:r>
        <w:rPr>
          <w:rFonts w:ascii="Arial" w:hAnsi="Arial" w:cs="Arial"/>
          <w:sz w:val="28"/>
          <w:szCs w:val="28"/>
        </w:rPr>
        <w:t xml:space="preserve">— порошок </w:t>
      </w:r>
      <w:r w:rsidRPr="00C87EBB">
        <w:rPr>
          <w:rFonts w:ascii="Arial" w:hAnsi="Arial" w:cs="Arial"/>
          <w:sz w:val="28"/>
          <w:szCs w:val="28"/>
        </w:rPr>
        <w:t xml:space="preserve">з </w:t>
      </w:r>
      <w:hyperlink r:id="rId10" w:tooltip="Цинк" w:history="1">
        <w:r w:rsidRPr="00C87EBB">
          <w:rPr>
            <w:rStyle w:val="a3"/>
            <w:rFonts w:ascii="Arial" w:hAnsi="Arial" w:cs="Arial"/>
            <w:b/>
            <w:color w:val="auto"/>
            <w:sz w:val="28"/>
            <w:szCs w:val="28"/>
            <w:u w:val="none"/>
          </w:rPr>
          <w:t>цинку</w:t>
        </w:r>
      </w:hyperlink>
      <w:r w:rsidRPr="00C87EBB">
        <w:rPr>
          <w:rFonts w:ascii="Arial" w:hAnsi="Arial" w:cs="Arial"/>
          <w:b/>
          <w:sz w:val="28"/>
          <w:szCs w:val="28"/>
        </w:rPr>
        <w:t xml:space="preserve"> оксиду</w:t>
      </w:r>
      <w:r w:rsidRPr="00C87EBB">
        <w:rPr>
          <w:rFonts w:ascii="Arial" w:hAnsi="Arial" w:cs="Arial"/>
          <w:sz w:val="28"/>
          <w:szCs w:val="28"/>
        </w:rPr>
        <w:t>. З плином часу ця фарба не темніє.</w:t>
      </w:r>
    </w:p>
    <w:p w:rsidR="00421820" w:rsidRDefault="00421820" w:rsidP="00421820">
      <w:pPr>
        <w:pStyle w:val="a4"/>
        <w:spacing w:after="0" w:line="360" w:lineRule="auto"/>
        <w:ind w:left="0"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Мистецтвом Никифора гордяться сьогодні поляки, лемки та українці. Воно стало спільною частиною культурної спадщини цих трьох близьких між собою карпатських народів.</w:t>
      </w:r>
    </w:p>
    <w:p w:rsidR="00421820" w:rsidRDefault="00421820" w:rsidP="00421820">
      <w:pPr>
        <w:pStyle w:val="a4"/>
        <w:spacing w:after="0" w:line="360" w:lineRule="auto"/>
        <w:ind w:left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         Головним у господарській діяльності лемків було </w:t>
      </w:r>
      <w:r>
        <w:rPr>
          <w:rFonts w:ascii="Arial" w:hAnsi="Arial" w:cs="Arial"/>
          <w:b/>
          <w:sz w:val="28"/>
          <w:szCs w:val="28"/>
        </w:rPr>
        <w:t>хліборобство</w:t>
      </w:r>
      <w:r>
        <w:rPr>
          <w:rFonts w:ascii="Arial" w:hAnsi="Arial" w:cs="Arial"/>
          <w:sz w:val="28"/>
          <w:szCs w:val="28"/>
        </w:rPr>
        <w:t>, з ремесел і промислів — оброблення дерева, каменю, вовни, ткацтво, гончарство, бондарство.</w:t>
      </w:r>
    </w:p>
    <w:p w:rsidR="00421820" w:rsidRDefault="00421820" w:rsidP="00421820">
      <w:pPr>
        <w:pStyle w:val="a4"/>
        <w:spacing w:after="0" w:line="360" w:lineRule="auto"/>
        <w:ind w:left="0"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Землю орали дерев'яними плугами. </w:t>
      </w:r>
    </w:p>
    <w:p w:rsidR="00421820" w:rsidRDefault="00421820" w:rsidP="00421820">
      <w:pPr>
        <w:pStyle w:val="a4"/>
        <w:spacing w:after="0" w:line="360" w:lineRule="auto"/>
        <w:ind w:left="142" w:firstLine="566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Борони, підкови, обручі,  замки, залізні частини возів, плугів виготовляли в кузні. </w:t>
      </w:r>
      <w:r>
        <w:rPr>
          <w:rFonts w:ascii="Arial" w:hAnsi="Arial" w:cs="Arial"/>
          <w:b/>
          <w:sz w:val="28"/>
          <w:szCs w:val="28"/>
        </w:rPr>
        <w:t>Ковальство</w:t>
      </w:r>
      <w:r>
        <w:rPr>
          <w:rFonts w:ascii="Arial" w:hAnsi="Arial" w:cs="Arial"/>
          <w:sz w:val="28"/>
          <w:szCs w:val="28"/>
        </w:rPr>
        <w:t xml:space="preserve"> на Лемківщині, як одне з найважливіших ремесел матеріальної культури народу, має свою багатовікову історію і давні традиції. </w:t>
      </w:r>
    </w:p>
    <w:p w:rsidR="00421820" w:rsidRDefault="00421820" w:rsidP="00421820">
      <w:pPr>
        <w:pStyle w:val="a4"/>
        <w:spacing w:after="0" w:line="360" w:lineRule="auto"/>
        <w:ind w:left="142" w:firstLine="566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</w:rPr>
        <w:t xml:space="preserve">В кузні встановлювали найважливіше обладнання: ковальський міх, піч, ковадло для кування заліза. Коваль кує і іскри летять, це утворюється </w:t>
      </w:r>
      <w:r>
        <w:rPr>
          <w:rFonts w:ascii="Arial" w:hAnsi="Arial" w:cs="Arial"/>
          <w:b/>
          <w:sz w:val="28"/>
          <w:szCs w:val="28"/>
        </w:rPr>
        <w:t xml:space="preserve">залізна </w:t>
      </w:r>
      <w:proofErr w:type="spellStart"/>
      <w:r>
        <w:rPr>
          <w:rFonts w:ascii="Arial" w:hAnsi="Arial" w:cs="Arial"/>
          <w:b/>
          <w:sz w:val="28"/>
          <w:szCs w:val="28"/>
        </w:rPr>
        <w:t>ожарина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(</w:t>
      </w:r>
      <w:r>
        <w:rPr>
          <w:rFonts w:ascii="Arial" w:hAnsi="Arial" w:cs="Arial"/>
          <w:b/>
          <w:sz w:val="28"/>
          <w:szCs w:val="28"/>
          <w:lang w:val="en-US"/>
        </w:rPr>
        <w:t>Fe</w:t>
      </w:r>
      <w:r>
        <w:rPr>
          <w:rFonts w:ascii="Arial" w:hAnsi="Arial" w:cs="Arial"/>
          <w:b/>
          <w:sz w:val="28"/>
          <w:szCs w:val="28"/>
          <w:vertAlign w:val="subscript"/>
          <w:lang w:val="ru-RU"/>
        </w:rPr>
        <w:t>3</w:t>
      </w:r>
      <w:r>
        <w:rPr>
          <w:rFonts w:ascii="Arial" w:hAnsi="Arial" w:cs="Arial"/>
          <w:b/>
          <w:sz w:val="28"/>
          <w:szCs w:val="28"/>
          <w:lang w:val="en-US"/>
        </w:rPr>
        <w:t>O</w:t>
      </w:r>
      <w:r>
        <w:rPr>
          <w:rFonts w:ascii="Arial" w:hAnsi="Arial" w:cs="Arial"/>
          <w:b/>
          <w:sz w:val="28"/>
          <w:szCs w:val="28"/>
          <w:vertAlign w:val="subscript"/>
          <w:lang w:val="ru-RU"/>
        </w:rPr>
        <w:t>4</w:t>
      </w:r>
      <w:r>
        <w:rPr>
          <w:rFonts w:ascii="Arial" w:hAnsi="Arial" w:cs="Arial"/>
          <w:b/>
          <w:sz w:val="28"/>
          <w:szCs w:val="28"/>
          <w:lang w:val="ru-RU"/>
        </w:rPr>
        <w:t>).</w:t>
      </w:r>
    </w:p>
    <w:p w:rsidR="00421820" w:rsidRDefault="00421820" w:rsidP="00421820">
      <w:pPr>
        <w:pStyle w:val="a4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Цікаво, а для чого в кузнях бризкають на вугілля водою?</w:t>
      </w:r>
    </w:p>
    <w:p w:rsidR="00421820" w:rsidRDefault="00421820" w:rsidP="00421820">
      <w:pPr>
        <w:pStyle w:val="a4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Відповідь.</w:t>
      </w:r>
      <w:r>
        <w:rPr>
          <w:rFonts w:ascii="Arial" w:hAnsi="Arial" w:cs="Arial"/>
          <w:sz w:val="28"/>
          <w:szCs w:val="28"/>
        </w:rPr>
        <w:t> Щоб посилити жар: t &gt; 1200ºС</w:t>
      </w:r>
    </w:p>
    <w:p w:rsidR="00421820" w:rsidRDefault="00421820" w:rsidP="00421820">
      <w:pPr>
        <w:pStyle w:val="a4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 + Н</w:t>
      </w:r>
      <w:r>
        <w:rPr>
          <w:rFonts w:ascii="Arial" w:hAnsi="Arial" w:cs="Arial"/>
          <w:sz w:val="28"/>
          <w:szCs w:val="28"/>
          <w:vertAlign w:val="subscript"/>
        </w:rPr>
        <w:t>2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  <w:lang w:val="ru-RU"/>
        </w:rPr>
        <w:t xml:space="preserve"> =</w:t>
      </w:r>
      <w:r>
        <w:rPr>
          <w:rFonts w:ascii="Arial" w:hAnsi="Arial" w:cs="Arial"/>
          <w:sz w:val="28"/>
          <w:szCs w:val="28"/>
        </w:rPr>
        <w:t xml:space="preserve"> CO + Н</w:t>
      </w:r>
      <w:r>
        <w:rPr>
          <w:rFonts w:ascii="Arial" w:hAnsi="Arial" w:cs="Arial"/>
          <w:sz w:val="28"/>
          <w:szCs w:val="28"/>
          <w:vertAlign w:val="subscript"/>
        </w:rPr>
        <w:t>2</w:t>
      </w:r>
    </w:p>
    <w:p w:rsidR="00421820" w:rsidRDefault="00421820" w:rsidP="00421820">
      <w:pPr>
        <w:pStyle w:val="a4"/>
        <w:spacing w:after="0" w:line="360" w:lineRule="auto"/>
        <w:ind w:left="0" w:firstLine="7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Коли говорять про кузню, то, насамперед, згадують про ковані підкови . Раніше основним помічником і другом людини був кінь. Кінь мав бути підкований. Кінь без кованої підкови , швидко збивши копита, закульгає , а кульгавий кінь - поганий помічник . Якщо коваль підкував коня, значить, кінь буде здоровий, зможе працювати  і сім'я буде з хлібом. Буде достаток , буде щастя. Ось так і повелося з давніх часів, пов'язувати ковану підкову з достатком в будинку.</w:t>
      </w:r>
    </w:p>
    <w:p w:rsidR="00421820" w:rsidRDefault="00421820" w:rsidP="00421820">
      <w:pPr>
        <w:pStyle w:val="a4"/>
        <w:spacing w:after="0" w:line="360" w:lineRule="auto"/>
        <w:ind w:left="0" w:firstLine="7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 часом залізні речі руйнує корозія. Утворюється іржа  – продукт взаємодії заліза із киснем і водою. До складу іржі входить </w:t>
      </w:r>
      <w:proofErr w:type="spellStart"/>
      <w:r>
        <w:rPr>
          <w:rFonts w:ascii="Arial" w:hAnsi="Arial" w:cs="Arial"/>
          <w:b/>
          <w:sz w:val="28"/>
          <w:szCs w:val="28"/>
        </w:rPr>
        <w:t>ферум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(ІІІ) оксид</w:t>
      </w:r>
      <w:r>
        <w:rPr>
          <w:rFonts w:ascii="Arial" w:hAnsi="Arial" w:cs="Arial"/>
          <w:sz w:val="28"/>
          <w:szCs w:val="28"/>
        </w:rPr>
        <w:t>.</w:t>
      </w:r>
    </w:p>
    <w:p w:rsidR="00421820" w:rsidRDefault="00421820" w:rsidP="00421820">
      <w:pPr>
        <w:pStyle w:val="a4"/>
        <w:spacing w:after="0" w:line="360" w:lineRule="auto"/>
        <w:ind w:left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З найдавніших часів деревина на Лемківщині була важливим природнім матеріалом для господарювання. Лемківські дерев'яні вироби минулих століть, як відомо, зручні в користуванні, міцні, в міру прикрашені. </w:t>
      </w:r>
    </w:p>
    <w:p w:rsidR="00421820" w:rsidRDefault="00421820" w:rsidP="00421820">
      <w:pPr>
        <w:pStyle w:val="a4"/>
        <w:spacing w:after="0" w:line="360" w:lineRule="auto"/>
        <w:ind w:left="142"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 дерева лемки будували свої хати. Інколи безжальний вогонь спопеляв обійстя. Продуктами повного згоранні деревини є вуглекислий газ і вода.</w:t>
      </w:r>
    </w:p>
    <w:p w:rsidR="00421820" w:rsidRDefault="00421820" w:rsidP="00421820">
      <w:pPr>
        <w:pStyle w:val="a4"/>
        <w:spacing w:after="0" w:line="360" w:lineRule="auto"/>
        <w:ind w:left="142"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-(</w:t>
      </w:r>
      <w:r>
        <w:rPr>
          <w:rFonts w:ascii="Arial" w:hAnsi="Arial" w:cs="Arial"/>
          <w:sz w:val="28"/>
          <w:szCs w:val="28"/>
          <w:lang w:val="en-US"/>
        </w:rPr>
        <w:t>C</w:t>
      </w:r>
      <w:r>
        <w:rPr>
          <w:rFonts w:ascii="Arial" w:hAnsi="Arial" w:cs="Arial"/>
          <w:sz w:val="28"/>
          <w:szCs w:val="28"/>
          <w:vertAlign w:val="subscript"/>
        </w:rPr>
        <w:t>6</w:t>
      </w:r>
      <w:r>
        <w:rPr>
          <w:rFonts w:ascii="Arial" w:hAnsi="Arial" w:cs="Arial"/>
          <w:sz w:val="28"/>
          <w:szCs w:val="28"/>
          <w:lang w:val="en-US"/>
        </w:rPr>
        <w:t>H</w:t>
      </w:r>
      <w:r>
        <w:rPr>
          <w:rFonts w:ascii="Arial" w:hAnsi="Arial" w:cs="Arial"/>
          <w:sz w:val="28"/>
          <w:szCs w:val="28"/>
          <w:vertAlign w:val="subscript"/>
        </w:rPr>
        <w:t>10</w:t>
      </w:r>
      <w:r>
        <w:rPr>
          <w:rFonts w:ascii="Arial" w:hAnsi="Arial" w:cs="Arial"/>
          <w:sz w:val="28"/>
          <w:szCs w:val="28"/>
          <w:lang w:val="en-US"/>
        </w:rPr>
        <w:t>O</w:t>
      </w:r>
      <w:r>
        <w:rPr>
          <w:rFonts w:ascii="Arial" w:hAnsi="Arial" w:cs="Arial"/>
          <w:sz w:val="28"/>
          <w:szCs w:val="28"/>
          <w:vertAlign w:val="subscript"/>
        </w:rPr>
        <w:t>5</w:t>
      </w:r>
      <w:r>
        <w:rPr>
          <w:rFonts w:ascii="Arial" w:hAnsi="Arial" w:cs="Arial"/>
          <w:sz w:val="28"/>
          <w:szCs w:val="28"/>
        </w:rPr>
        <w:t>)-</w:t>
      </w:r>
      <w:r>
        <w:rPr>
          <w:rFonts w:ascii="Arial" w:hAnsi="Arial" w:cs="Arial"/>
          <w:sz w:val="28"/>
          <w:szCs w:val="28"/>
          <w:vertAlign w:val="subscript"/>
          <w:lang w:val="en-US"/>
        </w:rPr>
        <w:t>n</w:t>
      </w:r>
      <w:r>
        <w:rPr>
          <w:rFonts w:ascii="Arial" w:hAnsi="Arial" w:cs="Arial"/>
          <w:sz w:val="28"/>
          <w:szCs w:val="28"/>
        </w:rPr>
        <w:t xml:space="preserve"> + </w:t>
      </w:r>
      <w:r>
        <w:rPr>
          <w:rFonts w:ascii="Arial" w:hAnsi="Arial" w:cs="Arial"/>
          <w:sz w:val="28"/>
          <w:szCs w:val="28"/>
          <w:lang w:val="en-US"/>
        </w:rPr>
        <w:t>O</w:t>
      </w:r>
      <w:r>
        <w:rPr>
          <w:rFonts w:ascii="Arial" w:hAnsi="Arial" w:cs="Arial"/>
          <w:sz w:val="28"/>
          <w:szCs w:val="28"/>
          <w:vertAlign w:val="subscript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CO</w:t>
      </w:r>
      <w:r>
        <w:rPr>
          <w:rFonts w:ascii="Arial" w:hAnsi="Arial" w:cs="Arial"/>
          <w:sz w:val="28"/>
          <w:szCs w:val="28"/>
          <w:vertAlign w:val="subscript"/>
        </w:rPr>
        <w:t>2</w:t>
      </w:r>
      <w:r>
        <w:rPr>
          <w:rFonts w:ascii="Arial" w:hAnsi="Arial" w:cs="Arial"/>
          <w:sz w:val="28"/>
          <w:szCs w:val="28"/>
        </w:rPr>
        <w:t xml:space="preserve"> + </w:t>
      </w:r>
      <w:r>
        <w:rPr>
          <w:rFonts w:ascii="Arial" w:hAnsi="Arial" w:cs="Arial"/>
          <w:sz w:val="28"/>
          <w:szCs w:val="28"/>
          <w:lang w:val="en-US"/>
        </w:rPr>
        <w:t>H</w:t>
      </w:r>
      <w:r>
        <w:rPr>
          <w:rFonts w:ascii="Arial" w:hAnsi="Arial" w:cs="Arial"/>
          <w:sz w:val="28"/>
          <w:szCs w:val="28"/>
          <w:vertAlign w:val="subscript"/>
        </w:rPr>
        <w:t>2</w:t>
      </w:r>
      <w:r>
        <w:rPr>
          <w:rFonts w:ascii="Arial" w:hAnsi="Arial" w:cs="Arial"/>
          <w:sz w:val="28"/>
          <w:szCs w:val="28"/>
          <w:lang w:val="en-US"/>
        </w:rPr>
        <w:t>O</w:t>
      </w:r>
    </w:p>
    <w:p w:rsidR="00421820" w:rsidRDefault="00421820" w:rsidP="00421820">
      <w:pPr>
        <w:pStyle w:val="a4"/>
        <w:spacing w:after="0" w:line="360" w:lineRule="auto"/>
        <w:ind w:left="0" w:firstLine="85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Гончарний промисел на сьогодні зберігся ще в селі Гончарівка </w:t>
      </w:r>
      <w:proofErr w:type="spellStart"/>
      <w:r>
        <w:rPr>
          <w:rFonts w:ascii="Arial" w:hAnsi="Arial" w:cs="Arial"/>
          <w:sz w:val="28"/>
          <w:szCs w:val="28"/>
        </w:rPr>
        <w:t>Монастириського</w:t>
      </w:r>
      <w:proofErr w:type="spellEnd"/>
      <w:r>
        <w:rPr>
          <w:rFonts w:ascii="Arial" w:hAnsi="Arial" w:cs="Arial"/>
          <w:sz w:val="28"/>
          <w:szCs w:val="28"/>
        </w:rPr>
        <w:t xml:space="preserve"> району. Із покоління в покоління передається вміння робити макітри, вазони, горщики з покришкою, свічники, миски, копилки. </w:t>
      </w:r>
    </w:p>
    <w:p w:rsidR="00421820" w:rsidRPr="00C87EBB" w:rsidRDefault="00421820" w:rsidP="00421820">
      <w:pPr>
        <w:pStyle w:val="a4"/>
        <w:spacing w:after="0" w:line="360" w:lineRule="auto"/>
        <w:ind w:left="0" w:firstLine="851"/>
        <w:jc w:val="both"/>
        <w:rPr>
          <w:rFonts w:ascii="Arial" w:hAnsi="Arial" w:cs="Arial"/>
          <w:sz w:val="28"/>
          <w:szCs w:val="28"/>
        </w:rPr>
      </w:pPr>
      <w:r w:rsidRPr="00C87EBB">
        <w:rPr>
          <w:rFonts w:ascii="Arial" w:hAnsi="Arial" w:cs="Arial"/>
          <w:sz w:val="28"/>
          <w:szCs w:val="28"/>
        </w:rPr>
        <w:t xml:space="preserve">Основним матеріалом для вироблення гончарних виробів слугує </w:t>
      </w:r>
      <w:hyperlink r:id="rId11" w:tooltip="Глина" w:history="1"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</w:rPr>
          <w:t>глина</w:t>
        </w:r>
      </w:hyperlink>
      <w:r w:rsidRPr="00C87EBB">
        <w:rPr>
          <w:rFonts w:ascii="Arial" w:hAnsi="Arial" w:cs="Arial"/>
          <w:sz w:val="28"/>
          <w:szCs w:val="28"/>
        </w:rPr>
        <w:t>. Каолін Al</w:t>
      </w:r>
      <w:r w:rsidRPr="00C87EBB">
        <w:rPr>
          <w:rFonts w:ascii="Arial" w:hAnsi="Arial" w:cs="Arial"/>
          <w:sz w:val="28"/>
          <w:szCs w:val="28"/>
          <w:vertAlign w:val="subscript"/>
        </w:rPr>
        <w:t>2</w:t>
      </w:r>
      <w:r w:rsidRPr="00C87EBB">
        <w:rPr>
          <w:rFonts w:ascii="Arial" w:hAnsi="Arial" w:cs="Arial"/>
          <w:sz w:val="28"/>
          <w:szCs w:val="28"/>
        </w:rPr>
        <w:t>O</w:t>
      </w:r>
      <w:r w:rsidRPr="00C87EBB">
        <w:rPr>
          <w:rFonts w:ascii="Arial" w:hAnsi="Arial" w:cs="Arial"/>
          <w:sz w:val="28"/>
          <w:szCs w:val="28"/>
          <w:vertAlign w:val="subscript"/>
        </w:rPr>
        <w:t>3</w:t>
      </w:r>
      <w:r w:rsidRPr="00C87EBB">
        <w:rPr>
          <w:rFonts w:ascii="Arial" w:hAnsi="Arial" w:cs="Arial"/>
          <w:sz w:val="28"/>
          <w:szCs w:val="28"/>
        </w:rPr>
        <w:t xml:space="preserve"> • 2SiO</w:t>
      </w:r>
      <w:r w:rsidRPr="00C87EBB">
        <w:rPr>
          <w:rFonts w:ascii="Arial" w:hAnsi="Arial" w:cs="Arial"/>
          <w:sz w:val="28"/>
          <w:szCs w:val="28"/>
          <w:vertAlign w:val="subscript"/>
        </w:rPr>
        <w:t>2</w:t>
      </w:r>
      <w:r w:rsidRPr="00C87EBB">
        <w:rPr>
          <w:rFonts w:ascii="Arial" w:hAnsi="Arial" w:cs="Arial"/>
          <w:sz w:val="28"/>
          <w:szCs w:val="28"/>
        </w:rPr>
        <w:t xml:space="preserve"> • 2H</w:t>
      </w:r>
      <w:r w:rsidRPr="00C87EBB">
        <w:rPr>
          <w:rFonts w:ascii="Arial" w:hAnsi="Arial" w:cs="Arial"/>
          <w:sz w:val="28"/>
          <w:szCs w:val="28"/>
          <w:vertAlign w:val="subscript"/>
        </w:rPr>
        <w:t>2</w:t>
      </w:r>
      <w:r w:rsidRPr="00C87EBB">
        <w:rPr>
          <w:rFonts w:ascii="Arial" w:hAnsi="Arial" w:cs="Arial"/>
          <w:sz w:val="28"/>
          <w:szCs w:val="28"/>
        </w:rPr>
        <w:t xml:space="preserve">O це  головна складова частина звичайної </w:t>
      </w:r>
      <w:hyperlink r:id="rId12" w:tooltip="Глина" w:history="1"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</w:rPr>
          <w:t>глини</w:t>
        </w:r>
      </w:hyperlink>
      <w:r w:rsidRPr="00C87EBB">
        <w:rPr>
          <w:rFonts w:ascii="Arial" w:hAnsi="Arial" w:cs="Arial"/>
          <w:sz w:val="28"/>
          <w:szCs w:val="28"/>
        </w:rPr>
        <w:t xml:space="preserve">. </w:t>
      </w:r>
    </w:p>
    <w:p w:rsidR="00421820" w:rsidRPr="00C87EBB" w:rsidRDefault="00421820" w:rsidP="00421820">
      <w:pPr>
        <w:pStyle w:val="a4"/>
        <w:spacing w:after="0" w:line="360" w:lineRule="auto"/>
        <w:ind w:left="0" w:firstLine="851"/>
        <w:jc w:val="both"/>
        <w:rPr>
          <w:rFonts w:ascii="Arial" w:hAnsi="Arial" w:cs="Arial"/>
          <w:sz w:val="28"/>
          <w:szCs w:val="28"/>
        </w:rPr>
      </w:pPr>
      <w:r w:rsidRPr="00C87EBB">
        <w:rPr>
          <w:rFonts w:ascii="Arial" w:hAnsi="Arial" w:cs="Arial"/>
          <w:sz w:val="28"/>
          <w:szCs w:val="28"/>
        </w:rPr>
        <w:t xml:space="preserve">Виготовлення гончарних виробів передбачає пластичне формування гончарного матеріалу за допомогою </w:t>
      </w:r>
      <w:hyperlink r:id="rId13" w:tooltip="Гончарний круг" w:history="1"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</w:rPr>
          <w:t>гончарного круга</w:t>
        </w:r>
      </w:hyperlink>
      <w:r w:rsidRPr="00C87EBB">
        <w:rPr>
          <w:rFonts w:ascii="Arial" w:hAnsi="Arial" w:cs="Arial"/>
          <w:sz w:val="28"/>
          <w:szCs w:val="28"/>
        </w:rPr>
        <w:t xml:space="preserve"> і </w:t>
      </w:r>
      <w:r w:rsidRPr="00C87EBB">
        <w:rPr>
          <w:rFonts w:ascii="Arial" w:hAnsi="Arial" w:cs="Arial"/>
          <w:sz w:val="28"/>
          <w:szCs w:val="28"/>
        </w:rPr>
        <w:lastRenderedPageBreak/>
        <w:t xml:space="preserve">спікання нагріванням виробу до 1000 °C. Для забезпечення не протікання на поверхню виробу наносять глазур або </w:t>
      </w:r>
      <w:hyperlink r:id="rId14" w:tooltip="Димлення (ще не написана)" w:history="1"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</w:rPr>
          <w:t>димлять</w:t>
        </w:r>
      </w:hyperlink>
      <w:r w:rsidRPr="00C87EBB">
        <w:rPr>
          <w:rFonts w:ascii="Arial" w:hAnsi="Arial" w:cs="Arial"/>
          <w:sz w:val="28"/>
          <w:szCs w:val="28"/>
        </w:rPr>
        <w:t xml:space="preserve">. Найпростішу глазур готують з </w:t>
      </w:r>
      <w:hyperlink r:id="rId15" w:tooltip="Окис свинцю" w:history="1">
        <w:proofErr w:type="spellStart"/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</w:rPr>
          <w:t>плюмбум</w:t>
        </w:r>
        <w:proofErr w:type="spellEnd"/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</w:rPr>
          <w:t xml:space="preserve"> (І</w:t>
        </w:r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  <w:lang w:val="en-US"/>
          </w:rPr>
          <w:t>V</w:t>
        </w:r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</w:rPr>
          <w:t>)</w:t>
        </w:r>
      </w:hyperlink>
      <w:r w:rsidRPr="00C87EBB">
        <w:rPr>
          <w:rFonts w:ascii="Arial" w:hAnsi="Arial" w:cs="Arial"/>
          <w:sz w:val="28"/>
          <w:szCs w:val="28"/>
        </w:rPr>
        <w:t xml:space="preserve"> оксиду і кварцового піску - силіцій</w:t>
      </w:r>
      <w:hyperlink r:id="rId16" w:tooltip="Окис свинцю" w:history="1"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</w:rPr>
          <w:t>(І</w:t>
        </w:r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  <w:lang w:val="en-US"/>
          </w:rPr>
          <w:t>V</w:t>
        </w:r>
        <w:r w:rsidRPr="00C87EBB">
          <w:rPr>
            <w:rStyle w:val="a3"/>
            <w:rFonts w:ascii="Arial" w:hAnsi="Arial" w:cs="Arial"/>
            <w:color w:val="auto"/>
            <w:sz w:val="28"/>
            <w:szCs w:val="28"/>
            <w:u w:val="none"/>
          </w:rPr>
          <w:t>)</w:t>
        </w:r>
      </w:hyperlink>
      <w:r w:rsidRPr="00C87EBB">
        <w:rPr>
          <w:rFonts w:ascii="Arial" w:hAnsi="Arial" w:cs="Arial"/>
          <w:sz w:val="28"/>
          <w:szCs w:val="28"/>
        </w:rPr>
        <w:t xml:space="preserve"> оксиду. </w:t>
      </w:r>
    </w:p>
    <w:p w:rsidR="00421820" w:rsidRDefault="00421820" w:rsidP="00421820">
      <w:pPr>
        <w:pStyle w:val="a4"/>
        <w:spacing w:after="0" w:line="360" w:lineRule="auto"/>
        <w:ind w:left="0" w:firstLine="851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Як керамічні фарби використовують винятково оксиди металічних елементів:- кобальт оксид надає синього кольору;</w:t>
      </w:r>
    </w:p>
    <w:p w:rsidR="00421820" w:rsidRDefault="00421820" w:rsidP="0042182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нікель оксид – коричневого;</w:t>
      </w:r>
    </w:p>
    <w:p w:rsidR="00421820" w:rsidRDefault="00421820" w:rsidP="0042182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sz w:val="28"/>
          <w:szCs w:val="28"/>
        </w:rPr>
      </w:pPr>
      <w:proofErr w:type="spellStart"/>
      <w:r>
        <w:rPr>
          <w:rFonts w:ascii="Arial" w:hAnsi="Arial" w:cs="Arial"/>
          <w:bCs/>
          <w:sz w:val="28"/>
          <w:szCs w:val="28"/>
        </w:rPr>
        <w:t>купрум</w:t>
      </w:r>
      <w:proofErr w:type="spellEnd"/>
      <w:r>
        <w:rPr>
          <w:rFonts w:ascii="Arial" w:hAnsi="Arial" w:cs="Arial"/>
          <w:bCs/>
          <w:sz w:val="28"/>
          <w:szCs w:val="28"/>
        </w:rPr>
        <w:t xml:space="preserve"> (І) оксид – зеленого;</w:t>
      </w:r>
    </w:p>
    <w:p w:rsidR="00421820" w:rsidRDefault="00421820" w:rsidP="0042182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хром(ІІ) оксид – зеленого;</w:t>
      </w:r>
    </w:p>
    <w:p w:rsidR="00421820" w:rsidRDefault="00421820" w:rsidP="0042182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манган (ІV) оксид – коричневого.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en-US"/>
        </w:rPr>
        <w:t>IV</w:t>
      </w:r>
      <w:r>
        <w:rPr>
          <w:rFonts w:ascii="Arial" w:hAnsi="Arial" w:cs="Arial"/>
          <w:b/>
          <w:sz w:val="28"/>
          <w:szCs w:val="28"/>
        </w:rPr>
        <w:t>. Систематизація знань.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І тур «</w:t>
      </w:r>
      <w:proofErr w:type="spellStart"/>
      <w:r>
        <w:rPr>
          <w:rFonts w:ascii="Arial" w:hAnsi="Arial" w:cs="Arial"/>
          <w:b/>
          <w:sz w:val="28"/>
          <w:szCs w:val="28"/>
        </w:rPr>
        <w:t>Квест</w:t>
      </w:r>
      <w:proofErr w:type="spellEnd"/>
      <w:r>
        <w:rPr>
          <w:rFonts w:ascii="Arial" w:hAnsi="Arial" w:cs="Arial"/>
          <w:b/>
          <w:sz w:val="28"/>
          <w:szCs w:val="28"/>
        </w:rPr>
        <w:t>»</w:t>
      </w:r>
    </w:p>
    <w:p w:rsidR="00421820" w:rsidRDefault="00421820" w:rsidP="00421820">
      <w:pPr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Наш музей невеликий, тому для пошуку оксидів вам потрібно зручно розміститися. Пропоную кожній команді стати біля однієї із чотирьох стін.</w:t>
      </w:r>
    </w:p>
    <w:p w:rsidR="00421820" w:rsidRDefault="00421820" w:rsidP="00421820">
      <w:pPr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Вам дається 3 хвилини на пошук оксидів, записуйте їхні формули на ваших кольорових картках і ставте у свій конверт. Після звуку дзвіночка ви повинні покинути своє місце розташування і зайняти місце біля іншої стіни. Команди змінюватимуть місця розташування проти руху годинникової  стрілки. Всі зрозуміли правила гри?  Тоді – почали!</w:t>
      </w:r>
    </w:p>
    <w:p w:rsidR="00421820" w:rsidRDefault="00421820" w:rsidP="00421820">
      <w:pPr>
        <w:spacing w:after="0" w:line="360" w:lineRule="auto"/>
        <w:ind w:firstLine="708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 xml:space="preserve">(Учні займаються пошуком оксидів, записують їхні формули на свої картки і поповнюють свій банк-конверт. </w:t>
      </w:r>
      <w:r w:rsidR="00C87EBB">
        <w:rPr>
          <w:rFonts w:ascii="Arial" w:hAnsi="Arial" w:cs="Arial"/>
          <w:i/>
          <w:sz w:val="28"/>
          <w:szCs w:val="28"/>
        </w:rPr>
        <w:t>3</w:t>
      </w:r>
      <w:r>
        <w:rPr>
          <w:rFonts w:ascii="Arial" w:hAnsi="Arial" w:cs="Arial"/>
          <w:i/>
          <w:sz w:val="28"/>
          <w:szCs w:val="28"/>
        </w:rPr>
        <w:t xml:space="preserve"> рази змінюють своє місце розташування після звуку дзвіночка).</w:t>
      </w:r>
    </w:p>
    <w:p w:rsidR="00421820" w:rsidRDefault="00421820" w:rsidP="00421820">
      <w:pPr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Капітани, діставайте з ваших банків картки з формулами оксидів. Кожен з вас буде зачитувати по одній формулі, а інші шукатимуть її у своєму банку і ставити на купку біля себе. Порахуйте всі ваші картки. У кого більше?</w:t>
      </w:r>
    </w:p>
    <w:p w:rsidR="00421820" w:rsidRDefault="00421820" w:rsidP="00421820">
      <w:pPr>
        <w:spacing w:after="0" w:line="360" w:lineRule="auto"/>
        <w:ind w:firstLine="708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lastRenderedPageBreak/>
        <w:t>Бали за 1 місце – 6, 2 –  5</w:t>
      </w:r>
      <w:r w:rsidR="00C87EBB">
        <w:rPr>
          <w:rFonts w:ascii="Arial" w:hAnsi="Arial" w:cs="Arial"/>
          <w:i/>
          <w:sz w:val="28"/>
          <w:szCs w:val="28"/>
        </w:rPr>
        <w:t xml:space="preserve"> </w:t>
      </w:r>
      <w:r>
        <w:rPr>
          <w:rFonts w:ascii="Arial" w:hAnsi="Arial" w:cs="Arial"/>
          <w:i/>
          <w:sz w:val="28"/>
          <w:szCs w:val="28"/>
        </w:rPr>
        <w:t>балів, 3 – 4 бали, 4 – 3 бали .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ІІ тур  «Змагання капітанів»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Запишіть рівняння хімічних реакцій, які згадувались у розповіді вчителя.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Перевіряємо правильність записів і виставляємо бали                                            1 місце – 6 балів;  2 –  5 балів;   3 – 4 бали;  4 – 3 бали .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Отже, перемогла команда… Учні цієї команди отримують високі бали, а  всі інші нагороджуються оплесками, позитивним настроєм від уроку та необхідними знаннями, якими будь-коли зможуть скористатися.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en-US"/>
        </w:rPr>
        <w:t>V</w:t>
      </w:r>
      <w:r>
        <w:rPr>
          <w:rFonts w:ascii="Arial" w:hAnsi="Arial" w:cs="Arial"/>
          <w:b/>
          <w:sz w:val="28"/>
          <w:szCs w:val="28"/>
        </w:rPr>
        <w:t>. Рефлексія</w:t>
      </w:r>
    </w:p>
    <w:p w:rsidR="00421820" w:rsidRDefault="00421820" w:rsidP="00421820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Учні, на вас чекає ще одне невеличке завдання: заповнити анкету. Сподіваюсь на ваші щирі відповіді.</w:t>
      </w:r>
    </w:p>
    <w:p w:rsidR="00421820" w:rsidRDefault="00421820" w:rsidP="00421820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Найважче мені було…</w:t>
      </w:r>
    </w:p>
    <w:p w:rsidR="00421820" w:rsidRDefault="00421820" w:rsidP="00421820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Цей урок мені запам’ятається …</w:t>
      </w:r>
    </w:p>
    <w:p w:rsidR="00421820" w:rsidRDefault="00421820" w:rsidP="00421820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Я хотів би, щоб наступний урок ми провели…</w:t>
      </w:r>
    </w:p>
    <w:p w:rsidR="00421820" w:rsidRDefault="00421820" w:rsidP="00421820">
      <w:pPr>
        <w:spacing w:after="0" w:line="360" w:lineRule="auto"/>
        <w:ind w:firstLine="708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/>
          <w:sz w:val="28"/>
          <w:szCs w:val="28"/>
          <w:lang w:val="en-US"/>
        </w:rPr>
        <w:t>VI</w:t>
      </w:r>
      <w:r>
        <w:rPr>
          <w:rFonts w:ascii="Arial" w:hAnsi="Arial" w:cs="Arial"/>
          <w:b/>
          <w:sz w:val="28"/>
          <w:szCs w:val="28"/>
        </w:rPr>
        <w:t xml:space="preserve"> 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Домашнє завдання.</w:t>
      </w:r>
    </w:p>
    <w:p w:rsidR="00421820" w:rsidRDefault="00421820" w:rsidP="00421820">
      <w:pPr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Рубін – це коштовний різновид корунду. Він складається з двох атомів Алюмінію та трьох атомів </w:t>
      </w:r>
      <w:proofErr w:type="spellStart"/>
      <w:r>
        <w:rPr>
          <w:rFonts w:ascii="Arial" w:hAnsi="Arial" w:cs="Arial"/>
          <w:sz w:val="28"/>
          <w:szCs w:val="28"/>
        </w:rPr>
        <w:t>Оксигену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421820" w:rsidRDefault="00421820" w:rsidP="00421820">
      <w:pPr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І рівень. Написати формулу оксиду.</w:t>
      </w:r>
    </w:p>
    <w:p w:rsidR="00421820" w:rsidRDefault="00421820" w:rsidP="00421820">
      <w:pPr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ІІ рівень. Обчислити його відносну молекулярну масу.</w:t>
      </w:r>
    </w:p>
    <w:p w:rsidR="00421820" w:rsidRDefault="00421820" w:rsidP="00421820">
      <w:pPr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ІІІ рівень. Обчислити масові частки елементів у оксиді</w:t>
      </w:r>
    </w:p>
    <w:p w:rsidR="00421820" w:rsidRDefault="00421820" w:rsidP="00421820">
      <w:pPr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  <w:lang w:val="en-US"/>
        </w:rPr>
        <w:t>IV</w:t>
      </w:r>
      <w:r>
        <w:rPr>
          <w:rFonts w:ascii="Arial" w:hAnsi="Arial" w:cs="Arial"/>
          <w:sz w:val="28"/>
          <w:szCs w:val="28"/>
        </w:rPr>
        <w:t xml:space="preserve"> рівень.</w:t>
      </w:r>
      <w:proofErr w:type="gramEnd"/>
      <w:r>
        <w:rPr>
          <w:rFonts w:ascii="Arial" w:hAnsi="Arial" w:cs="Arial"/>
          <w:sz w:val="28"/>
          <w:szCs w:val="28"/>
        </w:rPr>
        <w:t xml:space="preserve">  Довідатись: що спільного і відмінного у рубіна і сапфіра.</w:t>
      </w:r>
    </w:p>
    <w:p w:rsidR="0000079D" w:rsidRDefault="0000079D"/>
    <w:sectPr w:rsidR="0000079D" w:rsidSect="00D57C41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8269E"/>
    <w:multiLevelType w:val="hybridMultilevel"/>
    <w:tmpl w:val="2E501278"/>
    <w:lvl w:ilvl="0" w:tplc="F4FC16BA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785" w:hanging="360"/>
      </w:pPr>
    </w:lvl>
    <w:lvl w:ilvl="2" w:tplc="0422001B">
      <w:start w:val="1"/>
      <w:numFmt w:val="lowerRoman"/>
      <w:lvlText w:val="%3."/>
      <w:lvlJc w:val="right"/>
      <w:pPr>
        <w:ind w:left="2505" w:hanging="180"/>
      </w:pPr>
    </w:lvl>
    <w:lvl w:ilvl="3" w:tplc="0422000F">
      <w:start w:val="1"/>
      <w:numFmt w:val="decimal"/>
      <w:lvlText w:val="%4."/>
      <w:lvlJc w:val="left"/>
      <w:pPr>
        <w:ind w:left="3225" w:hanging="360"/>
      </w:pPr>
    </w:lvl>
    <w:lvl w:ilvl="4" w:tplc="04220019">
      <w:start w:val="1"/>
      <w:numFmt w:val="lowerLetter"/>
      <w:lvlText w:val="%5."/>
      <w:lvlJc w:val="left"/>
      <w:pPr>
        <w:ind w:left="3945" w:hanging="360"/>
      </w:pPr>
    </w:lvl>
    <w:lvl w:ilvl="5" w:tplc="0422001B">
      <w:start w:val="1"/>
      <w:numFmt w:val="lowerRoman"/>
      <w:lvlText w:val="%6."/>
      <w:lvlJc w:val="right"/>
      <w:pPr>
        <w:ind w:left="4665" w:hanging="180"/>
      </w:pPr>
    </w:lvl>
    <w:lvl w:ilvl="6" w:tplc="0422000F">
      <w:start w:val="1"/>
      <w:numFmt w:val="decimal"/>
      <w:lvlText w:val="%7."/>
      <w:lvlJc w:val="left"/>
      <w:pPr>
        <w:ind w:left="5385" w:hanging="360"/>
      </w:pPr>
    </w:lvl>
    <w:lvl w:ilvl="7" w:tplc="04220019">
      <w:start w:val="1"/>
      <w:numFmt w:val="lowerLetter"/>
      <w:lvlText w:val="%8."/>
      <w:lvlJc w:val="left"/>
      <w:pPr>
        <w:ind w:left="6105" w:hanging="360"/>
      </w:pPr>
    </w:lvl>
    <w:lvl w:ilvl="8" w:tplc="0422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F4753C6"/>
    <w:multiLevelType w:val="hybridMultilevel"/>
    <w:tmpl w:val="0C1A88D4"/>
    <w:lvl w:ilvl="0" w:tplc="4FE443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EC05BF"/>
    <w:multiLevelType w:val="hybridMultilevel"/>
    <w:tmpl w:val="2974B7C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3E68A9"/>
    <w:multiLevelType w:val="hybridMultilevel"/>
    <w:tmpl w:val="178227E6"/>
    <w:lvl w:ilvl="0" w:tplc="E2045152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820"/>
    <w:rsid w:val="0000079D"/>
    <w:rsid w:val="00421820"/>
    <w:rsid w:val="00C87EBB"/>
    <w:rsid w:val="00D20BB3"/>
    <w:rsid w:val="00D57C41"/>
    <w:rsid w:val="00F2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820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42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styleId="a3">
    <w:name w:val="Hyperlink"/>
    <w:basedOn w:val="a0"/>
    <w:uiPriority w:val="99"/>
    <w:semiHidden/>
    <w:unhideWhenUsed/>
    <w:rsid w:val="0042182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218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820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42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styleId="a3">
    <w:name w:val="Hyperlink"/>
    <w:basedOn w:val="a0"/>
    <w:uiPriority w:val="99"/>
    <w:semiHidden/>
    <w:unhideWhenUsed/>
    <w:rsid w:val="0042182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21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8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1%D1%96%D0%BB%D0%B8%D0%BB%D0%B0" TargetMode="External"/><Relationship Id="rId13" Type="http://schemas.openxmlformats.org/officeDocument/2006/relationships/hyperlink" Target="https://uk.wikipedia.org/wiki/%D0%93%D0%BE%D0%BD%D1%87%D0%B0%D1%80%D0%BD%D0%B8%D0%B9_%D0%BA%D1%80%D1%83%D0%B3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uk.wikipedia.org/wiki/%D0%9F%D1%96%D0%B3%D0%BC%D0%B5%D0%BD%D1%82" TargetMode="External"/><Relationship Id="rId12" Type="http://schemas.openxmlformats.org/officeDocument/2006/relationships/hyperlink" Target="https://uk.wikipedia.org/wiki/%D0%93%D0%BB%D0%B8%D0%BD%D0%B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E%D0%BA%D0%B8%D1%81_%D1%81%D0%B2%D0%B8%D0%BD%D1%86%D1%8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4%D0%B0%D1%80%D0%B1%D0%B0" TargetMode="External"/><Relationship Id="rId11" Type="http://schemas.openxmlformats.org/officeDocument/2006/relationships/hyperlink" Target="https://uk.wikipedia.org/wiki/%D0%93%D0%BB%D0%B8%D0%BD%D0%B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E%D0%BA%D0%B8%D1%81_%D1%81%D0%B2%D0%B8%D0%BD%D1%86%D1%8E" TargetMode="External"/><Relationship Id="rId10" Type="http://schemas.openxmlformats.org/officeDocument/2006/relationships/hyperlink" Target="https://uk.wikipedia.org/wiki/%D0%A6%D0%B8%D0%BD%D0%B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A%D1%96%D0%BD%D0%BE%D0%B2%D0%B0%D1%80" TargetMode="External"/><Relationship Id="rId14" Type="http://schemas.openxmlformats.org/officeDocument/2006/relationships/hyperlink" Target="https://uk.wikipedia.org/w/index.php?title=%D0%94%D0%B8%D0%BC%D0%BB%D0%B5%D0%BD%D0%BD%D1%8F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1531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Mama</cp:lastModifiedBy>
  <cp:revision>5</cp:revision>
  <dcterms:created xsi:type="dcterms:W3CDTF">2018-03-15T16:58:00Z</dcterms:created>
  <dcterms:modified xsi:type="dcterms:W3CDTF">2018-05-31T12:37:00Z</dcterms:modified>
</cp:coreProperties>
</file>