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52D" w:rsidRDefault="00E70919" w:rsidP="00E70919">
      <w:pPr>
        <w:jc w:val="right"/>
      </w:pPr>
      <w:proofErr w:type="spellStart"/>
      <w:r>
        <w:t>Кошелюк</w:t>
      </w:r>
      <w:proofErr w:type="spellEnd"/>
      <w:r>
        <w:t xml:space="preserve"> Світлана Ярославівна</w:t>
      </w:r>
    </w:p>
    <w:p w:rsidR="00604A91" w:rsidRDefault="00604A91" w:rsidP="00E70919">
      <w:pPr>
        <w:jc w:val="right"/>
      </w:pPr>
      <w:r>
        <w:t>Вчителька німецької мови  Категорія: вища</w:t>
      </w:r>
    </w:p>
    <w:p w:rsidR="00604A91" w:rsidRPr="00604A91" w:rsidRDefault="00604A91" w:rsidP="00E70919">
      <w:pPr>
        <w:jc w:val="right"/>
        <w:rPr>
          <w:lang w:val="ru-RU"/>
        </w:rPr>
      </w:pPr>
      <w:proofErr w:type="spellStart"/>
      <w:r>
        <w:t>Сарненський</w:t>
      </w:r>
      <w:proofErr w:type="spellEnd"/>
      <w:r>
        <w:t xml:space="preserve"> ліцей </w:t>
      </w:r>
      <w:r>
        <w:rPr>
          <w:lang w:val="en-US"/>
        </w:rPr>
        <w:t>N</w:t>
      </w:r>
      <w:r w:rsidRPr="00604A91">
        <w:rPr>
          <w:lang w:val="ru-RU"/>
        </w:rPr>
        <w:t>5</w:t>
      </w:r>
    </w:p>
    <w:p w:rsidR="00E70919" w:rsidRPr="00604A91" w:rsidRDefault="00604A91" w:rsidP="00E70919">
      <w:pPr>
        <w:jc w:val="right"/>
      </w:pPr>
      <w:r>
        <w:t xml:space="preserve">Сарненської міської ради </w:t>
      </w:r>
      <w:proofErr w:type="spellStart"/>
      <w:r>
        <w:t>Сарненського</w:t>
      </w:r>
      <w:proofErr w:type="spellEnd"/>
      <w:r>
        <w:t xml:space="preserve"> району Рівненської о</w:t>
      </w:r>
      <w:r w:rsidR="00240A73">
        <w:t>бласті</w:t>
      </w:r>
      <w:bookmarkStart w:id="0" w:name="_GoBack"/>
      <w:bookmarkEnd w:id="0"/>
    </w:p>
    <w:p w:rsidR="00E70919" w:rsidRPr="000678A9" w:rsidRDefault="00E70919" w:rsidP="00E70919">
      <w:pPr>
        <w:spacing w:after="0" w:line="240" w:lineRule="auto"/>
        <w:jc w:val="right"/>
        <w:rPr>
          <w:rStyle w:val="a3"/>
          <w:rFonts w:ascii="Times New Roman" w:hAnsi="Times New Roman"/>
          <w:color w:val="000000"/>
          <w:sz w:val="24"/>
          <w:szCs w:val="24"/>
        </w:rPr>
      </w:pPr>
      <w:r w:rsidRPr="000678A9">
        <w:rPr>
          <w:rStyle w:val="a3"/>
          <w:rFonts w:ascii="Times New Roman" w:hAnsi="Times New Roman"/>
          <w:color w:val="000000"/>
          <w:sz w:val="24"/>
          <w:szCs w:val="24"/>
        </w:rPr>
        <w:t>Все наше життя – це цікава гра</w:t>
      </w:r>
    </w:p>
    <w:p w:rsidR="00E70919" w:rsidRPr="002B7E36" w:rsidRDefault="00E70919" w:rsidP="00E70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7E36">
        <w:rPr>
          <w:rFonts w:ascii="Times New Roman" w:hAnsi="Times New Roman"/>
          <w:b/>
          <w:sz w:val="24"/>
          <w:szCs w:val="24"/>
        </w:rPr>
        <w:t>Ігрові форми учнівської діяльності – ефективний засіб вирішення проблеми навчання іншомовного спілкування</w:t>
      </w:r>
    </w:p>
    <w:p w:rsidR="00E70919" w:rsidRDefault="00E70919" w:rsidP="00E70919">
      <w:pPr>
        <w:spacing w:before="240"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B7E36">
        <w:rPr>
          <w:rFonts w:ascii="Times New Roman" w:hAnsi="Times New Roman"/>
          <w:sz w:val="24"/>
          <w:szCs w:val="24"/>
        </w:rPr>
        <w:t xml:space="preserve">Зростання потреб в спілкуванні та співпраці між країнами і людьми з різними мовами й культурними традиціями, нова освітня система в Україні вимагають суттєвих змін у підході до викладання, оновлення змісту та методів навчання іноземних мов у загальноосвітніх навчальних закладах  </w:t>
      </w:r>
      <w:r>
        <w:rPr>
          <w:rFonts w:ascii="Times New Roman" w:hAnsi="Times New Roman"/>
          <w:sz w:val="24"/>
          <w:szCs w:val="24"/>
        </w:rPr>
        <w:t>та закладах нового типу.</w:t>
      </w:r>
    </w:p>
    <w:p w:rsidR="00E70919" w:rsidRDefault="00E70919" w:rsidP="00E70919">
      <w:pPr>
        <w:spacing w:before="240"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B7E36">
        <w:rPr>
          <w:rFonts w:ascii="Times New Roman" w:hAnsi="Times New Roman"/>
          <w:sz w:val="24"/>
          <w:szCs w:val="24"/>
        </w:rPr>
        <w:t>Знання іноземних мов є важливою передумовою для особистих, культурних, професійних та економічних контактів. Оновлення цілей та змісту навчання зумовлює он</w:t>
      </w:r>
      <w:r>
        <w:rPr>
          <w:rFonts w:ascii="Times New Roman" w:hAnsi="Times New Roman"/>
          <w:sz w:val="24"/>
          <w:szCs w:val="24"/>
        </w:rPr>
        <w:t>овлення освітніх технологій.</w:t>
      </w:r>
    </w:p>
    <w:p w:rsidR="00E70919" w:rsidRDefault="00E70919" w:rsidP="00E70919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2B7E36">
        <w:rPr>
          <w:rFonts w:ascii="Times New Roman" w:hAnsi="Times New Roman"/>
          <w:sz w:val="24"/>
          <w:szCs w:val="24"/>
        </w:rPr>
        <w:t>Одним із ефективних засобів вирішення проблеми навчання іншомовного спілкування, а саме засобом створення мотивів до спілкування, є навчальні ігри або ігрові вправи. Вони мають великий методичний потенціал: забезпечують мотивацію навчальної діяльності, створюють емоційну та позитивну атмосферу навчання, сприятливі умови для колективної взаємодії під час виконання ігрових та навчальних завдань.</w:t>
      </w:r>
    </w:p>
    <w:p w:rsidR="00E70919" w:rsidRDefault="00E70919" w:rsidP="00E70919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Навчальні </w:t>
      </w:r>
      <w:r w:rsidRPr="002B7E36">
        <w:rPr>
          <w:rFonts w:ascii="Times New Roman" w:hAnsi="Times New Roman"/>
          <w:sz w:val="24"/>
          <w:szCs w:val="24"/>
        </w:rPr>
        <w:t xml:space="preserve">ігри допомагають зробити процес оволодіння іноземною мовою цікавим і творчим. Вони дають можливість створити атмосферу зацікавленості та знімають втомлюваність у школярів.                                                                                   </w:t>
      </w:r>
    </w:p>
    <w:p w:rsidR="00E70919" w:rsidRDefault="00E70919" w:rsidP="00E70919">
      <w:pPr>
        <w:rPr>
          <w:rFonts w:ascii="Times New Roman" w:hAnsi="Times New Roman"/>
          <w:sz w:val="24"/>
          <w:szCs w:val="24"/>
        </w:rPr>
      </w:pPr>
      <w:r w:rsidRPr="002B7E36">
        <w:rPr>
          <w:rFonts w:ascii="Times New Roman" w:hAnsi="Times New Roman"/>
          <w:sz w:val="24"/>
          <w:szCs w:val="24"/>
        </w:rPr>
        <w:t xml:space="preserve">У будь-який вид діяльності на </w:t>
      </w:r>
      <w:proofErr w:type="spellStart"/>
      <w:r w:rsidRPr="002B7E36">
        <w:rPr>
          <w:rFonts w:ascii="Times New Roman" w:hAnsi="Times New Roman"/>
          <w:sz w:val="24"/>
          <w:szCs w:val="24"/>
        </w:rPr>
        <w:t>уроці</w:t>
      </w:r>
      <w:proofErr w:type="spellEnd"/>
      <w:r w:rsidRPr="002B7E36">
        <w:rPr>
          <w:rFonts w:ascii="Times New Roman" w:hAnsi="Times New Roman"/>
          <w:sz w:val="24"/>
          <w:szCs w:val="24"/>
        </w:rPr>
        <w:t xml:space="preserve"> іноземної</w:t>
      </w:r>
      <w:r>
        <w:rPr>
          <w:rFonts w:ascii="Times New Roman" w:hAnsi="Times New Roman"/>
          <w:sz w:val="24"/>
          <w:szCs w:val="24"/>
        </w:rPr>
        <w:t xml:space="preserve"> (німецької)</w:t>
      </w:r>
      <w:r w:rsidRPr="002B7E36">
        <w:rPr>
          <w:rFonts w:ascii="Times New Roman" w:hAnsi="Times New Roman"/>
          <w:sz w:val="24"/>
          <w:szCs w:val="24"/>
        </w:rPr>
        <w:t xml:space="preserve"> мови можна </w:t>
      </w:r>
      <w:proofErr w:type="spellStart"/>
      <w:r w:rsidRPr="002B7E36">
        <w:rPr>
          <w:rFonts w:ascii="Times New Roman" w:hAnsi="Times New Roman"/>
          <w:sz w:val="24"/>
          <w:szCs w:val="24"/>
        </w:rPr>
        <w:t>внести</w:t>
      </w:r>
      <w:proofErr w:type="spellEnd"/>
      <w:r w:rsidRPr="002B7E36">
        <w:rPr>
          <w:rFonts w:ascii="Times New Roman" w:hAnsi="Times New Roman"/>
          <w:sz w:val="24"/>
          <w:szCs w:val="24"/>
        </w:rPr>
        <w:t xml:space="preserve"> елементи гри, і тоді навіть найнудніше заняття набуде захоплюючої форми. Кожна гра розвиває цілий спектр різноманітних здібностей, позитивних якостей школярів: навички співпраці, терпіння, вірність, доброту, а головне – вміння брати на себе відповідальність за свої вчинки, ініціативу та здійснювати самостійний пошук.                                                                                      Ігри можна використовувати не лише для відпочинку та розваг: з їх допомогою дуже легко змінювати хід уроку.</w:t>
      </w:r>
    </w:p>
    <w:p w:rsidR="00E70919" w:rsidRDefault="00E70919" w:rsidP="00E70919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B7E36">
        <w:rPr>
          <w:rFonts w:ascii="Times New Roman" w:hAnsi="Times New Roman"/>
          <w:sz w:val="24"/>
          <w:szCs w:val="24"/>
        </w:rPr>
        <w:t xml:space="preserve">    Гра є формою самовираження потреб дітей. Тому її вважають одним із найважливіших стимулів, що зумовлюють пізнавальну активність учнів і сприяють підвищенню ефективності навчальної діяльності. Великий педагог А.С. Макаренко писав:“ Є ще один важливий метод – гра. Я думаю, що є дещо помилковим вважати гру одним із занять дитини. В дитячому віці гра – це норма, і дитина повинна завжди грати</w:t>
      </w:r>
      <w:r>
        <w:rPr>
          <w:rFonts w:ascii="Times New Roman" w:hAnsi="Times New Roman"/>
          <w:sz w:val="24"/>
          <w:szCs w:val="24"/>
        </w:rPr>
        <w:t>ся</w:t>
      </w:r>
      <w:r w:rsidRPr="002B7E3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</w:rPr>
        <w:t xml:space="preserve">навіть, коли робить серйозну справу…  У дитини є пристрасть до гри, і її варто задовольнити. Треба не тільки дати їй час пограти, а й пронизати все її життя грою. Все її життя – це гра. “ 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E70919" w:rsidRPr="002B7E36" w:rsidRDefault="00E70919" w:rsidP="00E70919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B7E36">
        <w:rPr>
          <w:rFonts w:ascii="Times New Roman" w:hAnsi="Times New Roman"/>
          <w:sz w:val="24"/>
          <w:szCs w:val="24"/>
        </w:rPr>
        <w:t xml:space="preserve"> Отже, </w:t>
      </w:r>
      <w:r w:rsidRPr="002B7E36">
        <w:rPr>
          <w:rFonts w:ascii="Times New Roman" w:hAnsi="Times New Roman"/>
          <w:b/>
          <w:sz w:val="24"/>
          <w:szCs w:val="24"/>
        </w:rPr>
        <w:t>гра</w:t>
      </w:r>
      <w:r w:rsidRPr="002B7E36">
        <w:rPr>
          <w:rFonts w:ascii="Times New Roman" w:hAnsi="Times New Roman"/>
          <w:sz w:val="24"/>
          <w:szCs w:val="24"/>
        </w:rPr>
        <w:t xml:space="preserve"> - особливо організоване заняття, що вимагає напруги емоційних та розумових сил. Потяг до гри властивий людині будь-якого віку, а задоволення від гри нерідко є умовою збереження рівноваги, психічного здоров’я людини.  Ігри сприяють виконанню важливих методичних завдань:</w:t>
      </w:r>
    </w:p>
    <w:p w:rsidR="00E70919" w:rsidRPr="002B7E36" w:rsidRDefault="00E70919" w:rsidP="00E7091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створенню психологічної готовності дітей до </w:t>
      </w:r>
      <w:proofErr w:type="spellStart"/>
      <w:r w:rsidRPr="002B7E36">
        <w:rPr>
          <w:rFonts w:ascii="Times New Roman" w:hAnsi="Times New Roman"/>
          <w:sz w:val="24"/>
          <w:szCs w:val="24"/>
          <w:lang w:val="uk-UA"/>
        </w:rPr>
        <w:t>мовного</w:t>
      </w:r>
      <w:proofErr w:type="spellEnd"/>
      <w:r w:rsidRPr="002B7E36">
        <w:rPr>
          <w:rFonts w:ascii="Times New Roman" w:hAnsi="Times New Roman"/>
          <w:sz w:val="24"/>
          <w:szCs w:val="24"/>
          <w:lang w:val="uk-UA"/>
        </w:rPr>
        <w:t xml:space="preserve"> спілкування</w:t>
      </w:r>
    </w:p>
    <w:p w:rsidR="00E70919" w:rsidRPr="002B7E36" w:rsidRDefault="00E70919" w:rsidP="00E7091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забезпеченню природної необхідності багаторазового повторення ними </w:t>
      </w:r>
      <w:proofErr w:type="spellStart"/>
      <w:r w:rsidRPr="002B7E36">
        <w:rPr>
          <w:rFonts w:ascii="Times New Roman" w:hAnsi="Times New Roman"/>
          <w:sz w:val="24"/>
          <w:szCs w:val="24"/>
          <w:lang w:val="uk-UA"/>
        </w:rPr>
        <w:t>мовного</w:t>
      </w:r>
      <w:proofErr w:type="spellEnd"/>
      <w:r w:rsidRPr="002B7E36">
        <w:rPr>
          <w:rFonts w:ascii="Times New Roman" w:hAnsi="Times New Roman"/>
          <w:sz w:val="24"/>
          <w:szCs w:val="24"/>
          <w:lang w:val="uk-UA"/>
        </w:rPr>
        <w:t xml:space="preserve"> матеріалу</w:t>
      </w:r>
    </w:p>
    <w:p w:rsidR="00E70919" w:rsidRPr="002B7E36" w:rsidRDefault="00E70919" w:rsidP="00E7091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тренуванню учнів у виборі потрібного </w:t>
      </w:r>
      <w:proofErr w:type="spellStart"/>
      <w:r w:rsidRPr="002B7E36">
        <w:rPr>
          <w:rFonts w:ascii="Times New Roman" w:hAnsi="Times New Roman"/>
          <w:sz w:val="24"/>
          <w:szCs w:val="24"/>
          <w:lang w:val="uk-UA"/>
        </w:rPr>
        <w:t>мовного</w:t>
      </w:r>
      <w:proofErr w:type="spellEnd"/>
      <w:r w:rsidRPr="002B7E36">
        <w:rPr>
          <w:rFonts w:ascii="Times New Roman" w:hAnsi="Times New Roman"/>
          <w:sz w:val="24"/>
          <w:szCs w:val="24"/>
          <w:lang w:val="uk-UA"/>
        </w:rPr>
        <w:t xml:space="preserve"> варіанту, що є підготовкою до ситуативної спонтанно</w:t>
      </w:r>
      <w:r>
        <w:rPr>
          <w:rFonts w:ascii="Times New Roman" w:hAnsi="Times New Roman"/>
          <w:sz w:val="24"/>
          <w:szCs w:val="24"/>
          <w:lang w:val="uk-UA"/>
        </w:rPr>
        <w:t xml:space="preserve">сті мови. 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На основі вивчення наукової літератури ( Л.С. </w:t>
      </w:r>
      <w:r w:rsidRPr="002B7E36">
        <w:rPr>
          <w:rFonts w:ascii="Times New Roman" w:hAnsi="Times New Roman"/>
          <w:sz w:val="24"/>
          <w:szCs w:val="24"/>
          <w:lang w:val="uk-UA"/>
        </w:rPr>
        <w:lastRenderedPageBreak/>
        <w:t xml:space="preserve">Виготський,   С. Г. </w:t>
      </w:r>
      <w:proofErr w:type="spellStart"/>
      <w:r w:rsidRPr="002B7E36">
        <w:rPr>
          <w:rFonts w:ascii="Times New Roman" w:hAnsi="Times New Roman"/>
          <w:sz w:val="24"/>
          <w:szCs w:val="24"/>
          <w:lang w:val="uk-UA"/>
        </w:rPr>
        <w:t>Карпенчук</w:t>
      </w:r>
      <w:proofErr w:type="spellEnd"/>
      <w:r w:rsidRPr="002B7E36">
        <w:rPr>
          <w:rFonts w:ascii="Times New Roman" w:hAnsi="Times New Roman"/>
          <w:sz w:val="24"/>
          <w:szCs w:val="24"/>
          <w:lang w:val="uk-UA"/>
        </w:rPr>
        <w:t xml:space="preserve"> , В.О. Сухомлинський, Д. Б. Ельконін та інші) можна зазначити, що:</w:t>
      </w:r>
    </w:p>
    <w:p w:rsidR="00E70919" w:rsidRPr="002B7E36" w:rsidRDefault="00E70919" w:rsidP="00E7091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>гра – це особливий вид діяльності, в якому важливим є не стільки результат, скільки сам процес, де поєднуються інтелектуальне напруження з незвичайною емоційною атмосферою,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uk-UA"/>
        </w:rPr>
        <w:t>яка нерідко посилюється перевтіленням в ту чи іншу роль</w:t>
      </w:r>
    </w:p>
    <w:p w:rsidR="00E70919" w:rsidRPr="002B7E36" w:rsidRDefault="00E70919" w:rsidP="00E7091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головна риса гри – це </w:t>
      </w:r>
      <w:proofErr w:type="spellStart"/>
      <w:r w:rsidRPr="002B7E36">
        <w:rPr>
          <w:rFonts w:ascii="Times New Roman" w:hAnsi="Times New Roman"/>
          <w:sz w:val="24"/>
          <w:szCs w:val="24"/>
          <w:lang w:val="uk-UA"/>
        </w:rPr>
        <w:t>двоплановий</w:t>
      </w:r>
      <w:proofErr w:type="spellEnd"/>
      <w:r w:rsidRPr="002B7E36">
        <w:rPr>
          <w:rFonts w:ascii="Times New Roman" w:hAnsi="Times New Roman"/>
          <w:sz w:val="24"/>
          <w:szCs w:val="24"/>
          <w:lang w:val="uk-UA"/>
        </w:rPr>
        <w:t xml:space="preserve"> характер діяльності учнів (реальний і уявний чи умовний)</w:t>
      </w:r>
    </w:p>
    <w:p w:rsidR="00E70919" w:rsidRPr="002B7E36" w:rsidRDefault="00E70919" w:rsidP="00E7091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>гра полі функціональна за своєю природою: вона і навчає, і розвиває, і виховує.</w:t>
      </w:r>
    </w:p>
    <w:p w:rsidR="00E70919" w:rsidRPr="00E70919" w:rsidRDefault="00E70919" w:rsidP="00E70919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E70919">
        <w:rPr>
          <w:rFonts w:ascii="Times New Roman" w:hAnsi="Times New Roman"/>
          <w:sz w:val="24"/>
          <w:szCs w:val="24"/>
        </w:rPr>
        <w:t>Отже</w:t>
      </w:r>
      <w:r w:rsidRPr="00E70919">
        <w:rPr>
          <w:rFonts w:ascii="Times New Roman" w:hAnsi="Times New Roman"/>
          <w:sz w:val="24"/>
          <w:szCs w:val="24"/>
        </w:rPr>
        <w:t xml:space="preserve"> </w:t>
      </w:r>
      <w:r w:rsidRPr="00E70919">
        <w:rPr>
          <w:rFonts w:ascii="Times New Roman" w:hAnsi="Times New Roman"/>
          <w:sz w:val="24"/>
          <w:szCs w:val="24"/>
        </w:rPr>
        <w:t>,  урок</w:t>
      </w:r>
      <w:r w:rsidRPr="00E70919">
        <w:rPr>
          <w:rFonts w:ascii="Times New Roman" w:hAnsi="Times New Roman"/>
          <w:sz w:val="24"/>
          <w:szCs w:val="24"/>
        </w:rPr>
        <w:t xml:space="preserve"> іноземної</w:t>
      </w:r>
      <w:r w:rsidRPr="00E70919">
        <w:rPr>
          <w:rFonts w:ascii="Times New Roman" w:hAnsi="Times New Roman"/>
          <w:sz w:val="24"/>
          <w:szCs w:val="24"/>
        </w:rPr>
        <w:t xml:space="preserve"> </w:t>
      </w:r>
      <w:r w:rsidRPr="00E70919">
        <w:rPr>
          <w:rFonts w:ascii="Times New Roman" w:hAnsi="Times New Roman"/>
          <w:sz w:val="24"/>
          <w:szCs w:val="24"/>
        </w:rPr>
        <w:t>(</w:t>
      </w:r>
      <w:proofErr w:type="spellStart"/>
      <w:r w:rsidRPr="00E70919">
        <w:rPr>
          <w:rFonts w:ascii="Times New Roman" w:hAnsi="Times New Roman"/>
          <w:sz w:val="24"/>
          <w:szCs w:val="24"/>
        </w:rPr>
        <w:t>німецької</w:t>
      </w:r>
      <w:proofErr w:type="spellEnd"/>
      <w:r w:rsidRPr="00E70919">
        <w:rPr>
          <w:rFonts w:ascii="Times New Roman" w:hAnsi="Times New Roman"/>
          <w:sz w:val="24"/>
          <w:szCs w:val="24"/>
        </w:rPr>
        <w:t>)</w:t>
      </w:r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мови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E70919">
        <w:rPr>
          <w:rFonts w:ascii="Times New Roman" w:hAnsi="Times New Roman"/>
          <w:sz w:val="24"/>
          <w:szCs w:val="24"/>
        </w:rPr>
        <w:t>це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E70919">
        <w:rPr>
          <w:rFonts w:ascii="Times New Roman" w:hAnsi="Times New Roman"/>
          <w:sz w:val="24"/>
          <w:szCs w:val="24"/>
        </w:rPr>
        <w:t>тільки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гра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70919">
        <w:rPr>
          <w:rFonts w:ascii="Times New Roman" w:hAnsi="Times New Roman"/>
          <w:sz w:val="24"/>
          <w:szCs w:val="24"/>
        </w:rPr>
        <w:t>Довіра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E70919">
        <w:rPr>
          <w:rFonts w:ascii="Times New Roman" w:hAnsi="Times New Roman"/>
          <w:sz w:val="24"/>
          <w:szCs w:val="24"/>
        </w:rPr>
        <w:t>невимушеність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спілкування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учителя з </w:t>
      </w:r>
      <w:proofErr w:type="spellStart"/>
      <w:r w:rsidRPr="00E70919">
        <w:rPr>
          <w:rFonts w:ascii="Times New Roman" w:hAnsi="Times New Roman"/>
          <w:sz w:val="24"/>
          <w:szCs w:val="24"/>
        </w:rPr>
        <w:t>учнями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виникають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завдяки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ігровій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атмосфері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. За </w:t>
      </w:r>
      <w:proofErr w:type="spellStart"/>
      <w:r w:rsidRPr="00E70919">
        <w:rPr>
          <w:rFonts w:ascii="Times New Roman" w:hAnsi="Times New Roman"/>
          <w:sz w:val="24"/>
          <w:szCs w:val="24"/>
        </w:rPr>
        <w:t>допомогою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гри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вчитель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спонукає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учнів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E70919">
        <w:rPr>
          <w:rFonts w:ascii="Times New Roman" w:hAnsi="Times New Roman"/>
          <w:sz w:val="24"/>
          <w:szCs w:val="24"/>
        </w:rPr>
        <w:t>серйозних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розмов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0919">
        <w:rPr>
          <w:rFonts w:ascii="Times New Roman" w:hAnsi="Times New Roman"/>
          <w:sz w:val="24"/>
          <w:szCs w:val="24"/>
        </w:rPr>
        <w:t>обговорення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будь-</w:t>
      </w:r>
      <w:proofErr w:type="spellStart"/>
      <w:r w:rsidRPr="00E70919">
        <w:rPr>
          <w:rFonts w:ascii="Times New Roman" w:hAnsi="Times New Roman"/>
          <w:sz w:val="24"/>
          <w:szCs w:val="24"/>
        </w:rPr>
        <w:t>яких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реальних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ситуацій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70919">
        <w:rPr>
          <w:rFonts w:ascii="Times New Roman" w:hAnsi="Times New Roman"/>
          <w:sz w:val="24"/>
          <w:szCs w:val="24"/>
        </w:rPr>
        <w:t>Гра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сприяє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розвитку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пізнавальної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активності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учнів у вивченні іноземної</w:t>
      </w:r>
      <w:r w:rsidRPr="00E7091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E70919">
        <w:rPr>
          <w:rFonts w:ascii="Times New Roman" w:hAnsi="Times New Roman"/>
          <w:sz w:val="24"/>
          <w:szCs w:val="24"/>
        </w:rPr>
        <w:t>німецької</w:t>
      </w:r>
      <w:r>
        <w:rPr>
          <w:rFonts w:ascii="Times New Roman" w:hAnsi="Times New Roman"/>
          <w:sz w:val="24"/>
          <w:szCs w:val="24"/>
        </w:rPr>
        <w:t>)</w:t>
      </w:r>
      <w:r w:rsidRPr="00E70919">
        <w:rPr>
          <w:rFonts w:ascii="Times New Roman" w:hAnsi="Times New Roman"/>
          <w:sz w:val="24"/>
          <w:szCs w:val="24"/>
        </w:rPr>
        <w:t xml:space="preserve"> мови. Вона </w:t>
      </w:r>
      <w:proofErr w:type="spellStart"/>
      <w:r w:rsidRPr="00E70919">
        <w:rPr>
          <w:rFonts w:ascii="Times New Roman" w:hAnsi="Times New Roman"/>
          <w:sz w:val="24"/>
          <w:szCs w:val="24"/>
        </w:rPr>
        <w:t>робить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працю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радісною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E70919">
        <w:rPr>
          <w:rFonts w:ascii="Times New Roman" w:hAnsi="Times New Roman"/>
          <w:sz w:val="24"/>
          <w:szCs w:val="24"/>
        </w:rPr>
        <w:t>творчою</w:t>
      </w:r>
      <w:proofErr w:type="spellEnd"/>
      <w:r w:rsidRPr="00E70919">
        <w:rPr>
          <w:rFonts w:ascii="Times New Roman" w:hAnsi="Times New Roman"/>
          <w:sz w:val="24"/>
          <w:szCs w:val="24"/>
        </w:rPr>
        <w:t>.</w:t>
      </w:r>
    </w:p>
    <w:p w:rsidR="00E70919" w:rsidRDefault="00E70919" w:rsidP="00E70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E70919">
        <w:rPr>
          <w:rFonts w:ascii="Times New Roman" w:hAnsi="Times New Roman"/>
          <w:sz w:val="24"/>
          <w:szCs w:val="24"/>
        </w:rPr>
        <w:t xml:space="preserve">Однак варто зауважити, що </w:t>
      </w:r>
      <w:proofErr w:type="spellStart"/>
      <w:r w:rsidRPr="00E70919">
        <w:rPr>
          <w:rFonts w:ascii="Times New Roman" w:hAnsi="Times New Roman"/>
          <w:sz w:val="24"/>
          <w:szCs w:val="24"/>
        </w:rPr>
        <w:t>ігри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E70919">
        <w:rPr>
          <w:rFonts w:ascii="Times New Roman" w:hAnsi="Times New Roman"/>
          <w:sz w:val="24"/>
          <w:szCs w:val="24"/>
        </w:rPr>
        <w:t>можуть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замінити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систематичного </w:t>
      </w:r>
      <w:proofErr w:type="spellStart"/>
      <w:r w:rsidRPr="00E70919">
        <w:rPr>
          <w:rFonts w:ascii="Times New Roman" w:hAnsi="Times New Roman"/>
          <w:sz w:val="24"/>
          <w:szCs w:val="24"/>
        </w:rPr>
        <w:t>навчання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E70919">
        <w:rPr>
          <w:rFonts w:ascii="Times New Roman" w:hAnsi="Times New Roman"/>
          <w:sz w:val="24"/>
          <w:szCs w:val="24"/>
        </w:rPr>
        <w:t>інтенсивних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тренувань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. Учитель повинен </w:t>
      </w:r>
      <w:proofErr w:type="spellStart"/>
      <w:r w:rsidRPr="00E70919">
        <w:rPr>
          <w:rFonts w:ascii="Times New Roman" w:hAnsi="Times New Roman"/>
          <w:sz w:val="24"/>
          <w:szCs w:val="24"/>
        </w:rPr>
        <w:t>використовувати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ігри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там, де </w:t>
      </w:r>
      <w:proofErr w:type="spellStart"/>
      <w:r w:rsidRPr="00E70919">
        <w:rPr>
          <w:rFonts w:ascii="Times New Roman" w:hAnsi="Times New Roman"/>
          <w:sz w:val="24"/>
          <w:szCs w:val="24"/>
        </w:rPr>
        <w:t>це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доцільно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, не </w:t>
      </w:r>
      <w:proofErr w:type="spellStart"/>
      <w:r w:rsidRPr="00E70919">
        <w:rPr>
          <w:rFonts w:ascii="Times New Roman" w:hAnsi="Times New Roman"/>
          <w:sz w:val="24"/>
          <w:szCs w:val="24"/>
        </w:rPr>
        <w:t>захоплюватися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ними </w:t>
      </w:r>
      <w:proofErr w:type="spellStart"/>
      <w:r w:rsidRPr="00E70919">
        <w:rPr>
          <w:rFonts w:ascii="Times New Roman" w:hAnsi="Times New Roman"/>
          <w:sz w:val="24"/>
          <w:szCs w:val="24"/>
        </w:rPr>
        <w:t>надмірно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0919">
        <w:rPr>
          <w:rFonts w:ascii="Times New Roman" w:hAnsi="Times New Roman"/>
          <w:sz w:val="24"/>
          <w:szCs w:val="24"/>
        </w:rPr>
        <w:t>пам’ятати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0919">
        <w:rPr>
          <w:rFonts w:ascii="Times New Roman" w:hAnsi="Times New Roman"/>
          <w:sz w:val="24"/>
          <w:szCs w:val="24"/>
        </w:rPr>
        <w:t>що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0919">
        <w:rPr>
          <w:rFonts w:ascii="Times New Roman" w:hAnsi="Times New Roman"/>
          <w:sz w:val="24"/>
          <w:szCs w:val="24"/>
        </w:rPr>
        <w:t>гра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є </w:t>
      </w:r>
      <w:proofErr w:type="spellStart"/>
      <w:r w:rsidRPr="00E70919">
        <w:rPr>
          <w:rFonts w:ascii="Times New Roman" w:hAnsi="Times New Roman"/>
          <w:sz w:val="24"/>
          <w:szCs w:val="24"/>
        </w:rPr>
        <w:t>лише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одним </w:t>
      </w:r>
      <w:proofErr w:type="spellStart"/>
      <w:r w:rsidRPr="00E70919">
        <w:rPr>
          <w:rFonts w:ascii="Times New Roman" w:hAnsi="Times New Roman"/>
          <w:sz w:val="24"/>
          <w:szCs w:val="24"/>
        </w:rPr>
        <w:t>із</w:t>
      </w:r>
      <w:proofErr w:type="spellEnd"/>
      <w:r w:rsidRPr="00E70919">
        <w:rPr>
          <w:rFonts w:ascii="Times New Roman" w:hAnsi="Times New Roman"/>
          <w:sz w:val="24"/>
          <w:szCs w:val="24"/>
        </w:rPr>
        <w:t xml:space="preserve"> засобів навчання німецької мови.</w:t>
      </w:r>
    </w:p>
    <w:p w:rsidR="00604A91" w:rsidRPr="00E70919" w:rsidRDefault="00604A91" w:rsidP="00E70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0919" w:rsidRDefault="00604A91" w:rsidP="00E70919"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anchor distT="85344" distB="121539" distL="217932" distR="222123" simplePos="0" relativeHeight="251663360" behindDoc="0" locked="0" layoutInCell="1" allowOverlap="1">
            <wp:simplePos x="0" y="0"/>
            <wp:positionH relativeFrom="column">
              <wp:posOffset>1920240</wp:posOffset>
            </wp:positionH>
            <wp:positionV relativeFrom="paragraph">
              <wp:posOffset>1746250</wp:posOffset>
            </wp:positionV>
            <wp:extent cx="1495425" cy="2200275"/>
            <wp:effectExtent l="114300" t="114300" r="104775" b="142875"/>
            <wp:wrapNone/>
            <wp:docPr id="98" name="Рисунок 98" descr="F:\DCIM\100KC613\100_1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Рисунок 8" descr="F:\DCIM\100KC613\100_16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74" r="8696" b="16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200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2C6A0ACF" wp14:editId="7B2D6A68">
            <wp:simplePos x="0" y="0"/>
            <wp:positionH relativeFrom="column">
              <wp:posOffset>4168140</wp:posOffset>
            </wp:positionH>
            <wp:positionV relativeFrom="paragraph">
              <wp:posOffset>2614930</wp:posOffset>
            </wp:positionV>
            <wp:extent cx="1619250" cy="1476375"/>
            <wp:effectExtent l="0" t="0" r="0" b="9525"/>
            <wp:wrapNone/>
            <wp:docPr id="1" name="Рисунок 1" descr="F:\DCIM\100KC613\100_1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F:\DCIM\100KC613\100_176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58678928" wp14:editId="1705A04C">
            <wp:simplePos x="0" y="0"/>
            <wp:positionH relativeFrom="margin">
              <wp:posOffset>-638175</wp:posOffset>
            </wp:positionH>
            <wp:positionV relativeFrom="paragraph">
              <wp:posOffset>1281430</wp:posOffset>
            </wp:positionV>
            <wp:extent cx="1381125" cy="1333500"/>
            <wp:effectExtent l="0" t="0" r="9525" b="0"/>
            <wp:wrapNone/>
            <wp:docPr id="2" name="Рисунок 2" descr="F:\DCIM\100KC613\100_1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F:\DCIM\100KC613\100_175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4DE33224" wp14:editId="20076134">
            <wp:simplePos x="0" y="0"/>
            <wp:positionH relativeFrom="column">
              <wp:posOffset>2796540</wp:posOffset>
            </wp:positionH>
            <wp:positionV relativeFrom="paragraph">
              <wp:posOffset>4767580</wp:posOffset>
            </wp:positionV>
            <wp:extent cx="1552575" cy="1171575"/>
            <wp:effectExtent l="0" t="0" r="9525" b="9525"/>
            <wp:wrapNone/>
            <wp:docPr id="3" name="Рисунок 3" descr="F:\DCIM\100KC613\100_0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:\DCIM\100KC613\100_077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5628BE5D" wp14:editId="741BD1A5">
            <wp:simplePos x="0" y="0"/>
            <wp:positionH relativeFrom="margin">
              <wp:align>left</wp:align>
            </wp:positionH>
            <wp:positionV relativeFrom="paragraph">
              <wp:posOffset>3524250</wp:posOffset>
            </wp:positionV>
            <wp:extent cx="1485900" cy="1247775"/>
            <wp:effectExtent l="0" t="0" r="0" b="9525"/>
            <wp:wrapNone/>
            <wp:docPr id="4" name="Рисунок 4" descr="C:\Documents and Settings\Admin\Мои документы\Мои рисунки\foto schule 3-W\foto schule 3-W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Admin\Мои документы\Мои рисунки\foto schule 3-W\foto schule 3-W 00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2336" behindDoc="0" locked="0" layoutInCell="1" allowOverlap="1" wp14:anchorId="0BBC2B00" wp14:editId="4CCA5C5E">
            <wp:simplePos x="0" y="0"/>
            <wp:positionH relativeFrom="margin">
              <wp:posOffset>3940175</wp:posOffset>
            </wp:positionH>
            <wp:positionV relativeFrom="paragraph">
              <wp:posOffset>457200</wp:posOffset>
            </wp:positionV>
            <wp:extent cx="1771650" cy="1076325"/>
            <wp:effectExtent l="0" t="0" r="0" b="9525"/>
            <wp:wrapNone/>
            <wp:docPr id="5" name="Рисунок 5" descr="F:\DCIM\100KC613\100_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F:\DCIM\100KC613\100_175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919" w:rsidRPr="002B7E36">
        <w:rPr>
          <w:rFonts w:ascii="Times New Roman" w:hAnsi="Times New Roman"/>
          <w:sz w:val="24"/>
          <w:szCs w:val="24"/>
        </w:rPr>
        <w:t xml:space="preserve">                     </w:t>
      </w:r>
      <w:r w:rsidRPr="000678A9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1428750" cy="1257300"/>
            <wp:effectExtent l="0" t="0" r="0" b="0"/>
            <wp:docPr id="6" name="Рисунок 6" descr="школа 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школа 04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0919" w:rsidRPr="002B7E36">
        <w:rPr>
          <w:rFonts w:ascii="Times New Roman" w:hAnsi="Times New Roman"/>
          <w:sz w:val="24"/>
          <w:szCs w:val="24"/>
        </w:rPr>
        <w:t xml:space="preserve">                </w:t>
      </w:r>
    </w:p>
    <w:sectPr w:rsidR="00E70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56A77"/>
    <w:multiLevelType w:val="hybridMultilevel"/>
    <w:tmpl w:val="064C133E"/>
    <w:lvl w:ilvl="0" w:tplc="19AEAE6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919"/>
    <w:rsid w:val="00240A73"/>
    <w:rsid w:val="0034652D"/>
    <w:rsid w:val="00604A91"/>
    <w:rsid w:val="00E7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FA67"/>
  <w15:chartTrackingRefBased/>
  <w15:docId w15:val="{AEF5B22F-9C79-4EC5-9500-412FEAF4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919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uiPriority w:val="19"/>
    <w:qFormat/>
    <w:rsid w:val="00E70919"/>
    <w:rPr>
      <w:i/>
      <w:iCs/>
      <w:color w:val="808080"/>
    </w:rPr>
  </w:style>
  <w:style w:type="paragraph" w:styleId="a4">
    <w:name w:val="List Paragraph"/>
    <w:basedOn w:val="a"/>
    <w:uiPriority w:val="34"/>
    <w:qFormat/>
    <w:rsid w:val="00E70919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2021-12-09T17:03:00Z</dcterms:created>
  <dcterms:modified xsi:type="dcterms:W3CDTF">2021-12-09T17:26:00Z</dcterms:modified>
</cp:coreProperties>
</file>