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F065D" w14:textId="77777777" w:rsidR="00BE185B" w:rsidRPr="00BE185B" w:rsidRDefault="00BE185B" w:rsidP="007D5567">
      <w:pPr>
        <w:spacing w:line="240" w:lineRule="auto"/>
        <w:jc w:val="right"/>
        <w:rPr>
          <w:i/>
          <w:lang w:val="uk-UA"/>
        </w:rPr>
      </w:pPr>
      <w:proofErr w:type="spellStart"/>
      <w:r w:rsidRPr="00A120E2">
        <w:rPr>
          <w:i/>
        </w:rPr>
        <w:t>Дмитро</w:t>
      </w:r>
      <w:proofErr w:type="spellEnd"/>
      <w:r w:rsidRPr="00A120E2">
        <w:rPr>
          <w:i/>
        </w:rPr>
        <w:t xml:space="preserve"> </w:t>
      </w:r>
      <w:proofErr w:type="spellStart"/>
      <w:r w:rsidRPr="00A120E2">
        <w:rPr>
          <w:i/>
        </w:rPr>
        <w:t>Ларін</w:t>
      </w:r>
      <w:proofErr w:type="spellEnd"/>
    </w:p>
    <w:p w14:paraId="0A94DED3" w14:textId="5D7A069C" w:rsidR="000733F9" w:rsidRDefault="000733F9" w:rsidP="007D5567">
      <w:pPr>
        <w:spacing w:line="240" w:lineRule="auto"/>
        <w:rPr>
          <w:i/>
          <w:lang w:val="uk-UA"/>
        </w:rPr>
      </w:pPr>
    </w:p>
    <w:p w14:paraId="6DE6F89F" w14:textId="77777777" w:rsidR="00715BED" w:rsidRDefault="00715BED" w:rsidP="007D5567">
      <w:pPr>
        <w:spacing w:line="240" w:lineRule="auto"/>
        <w:rPr>
          <w:b/>
          <w:lang w:val="uk-UA"/>
        </w:rPr>
      </w:pPr>
    </w:p>
    <w:p w14:paraId="0C34FB0E" w14:textId="77777777" w:rsidR="000733F9" w:rsidRDefault="00E06622" w:rsidP="00FB2B4F">
      <w:pPr>
        <w:spacing w:line="240" w:lineRule="auto"/>
        <w:jc w:val="center"/>
        <w:rPr>
          <w:b/>
          <w:lang w:val="uk-UA"/>
        </w:rPr>
      </w:pPr>
      <w:r>
        <w:rPr>
          <w:b/>
          <w:lang w:val="uk-UA"/>
        </w:rPr>
        <w:t>Психологічна д</w:t>
      </w:r>
      <w:r w:rsidR="00FB2B4F">
        <w:rPr>
          <w:b/>
          <w:lang w:val="uk-UA"/>
        </w:rPr>
        <w:t>і</w:t>
      </w:r>
      <w:r w:rsidR="000733F9" w:rsidRPr="000733F9">
        <w:rPr>
          <w:b/>
          <w:lang w:val="uk-UA"/>
        </w:rPr>
        <w:t>агностик</w:t>
      </w:r>
      <w:r>
        <w:rPr>
          <w:b/>
        </w:rPr>
        <w:t>а</w:t>
      </w:r>
      <w:r w:rsidR="00383748" w:rsidRPr="00383748">
        <w:rPr>
          <w:b/>
        </w:rPr>
        <w:t xml:space="preserve"> на </w:t>
      </w:r>
      <w:proofErr w:type="spellStart"/>
      <w:r w:rsidR="00383748" w:rsidRPr="00383748">
        <w:rPr>
          <w:b/>
        </w:rPr>
        <w:t>визначення</w:t>
      </w:r>
      <w:proofErr w:type="spellEnd"/>
      <w:r w:rsidR="00FB2B4F">
        <w:rPr>
          <w:b/>
          <w:lang w:val="uk-UA"/>
        </w:rPr>
        <w:t xml:space="preserve"> </w:t>
      </w:r>
      <w:r w:rsidR="000733F9" w:rsidRPr="000733F9">
        <w:rPr>
          <w:b/>
          <w:lang w:val="uk-UA"/>
        </w:rPr>
        <w:t xml:space="preserve">рівня спостережливості </w:t>
      </w:r>
      <w:r w:rsidR="00383748">
        <w:rPr>
          <w:b/>
          <w:lang w:val="uk-UA"/>
        </w:rPr>
        <w:t>дітей</w:t>
      </w:r>
      <w:r w:rsidR="00FB2B4F">
        <w:rPr>
          <w:b/>
          <w:lang w:val="uk-UA"/>
        </w:rPr>
        <w:t xml:space="preserve"> середньо</w:t>
      </w:r>
      <w:r w:rsidR="00383748">
        <w:rPr>
          <w:b/>
          <w:lang w:val="uk-UA"/>
        </w:rPr>
        <w:t xml:space="preserve">го дошкільного віку </w:t>
      </w:r>
    </w:p>
    <w:p w14:paraId="678FF69D" w14:textId="77777777" w:rsidR="00FB2B4F" w:rsidRDefault="00FB2B4F" w:rsidP="00FB2B4F">
      <w:pPr>
        <w:spacing w:line="240" w:lineRule="auto"/>
        <w:jc w:val="center"/>
        <w:rPr>
          <w:b/>
          <w:lang w:val="uk-UA"/>
        </w:rPr>
      </w:pPr>
    </w:p>
    <w:p w14:paraId="18F4DD86" w14:textId="77777777" w:rsidR="007B7B85" w:rsidRPr="003B2493" w:rsidRDefault="007B7B85" w:rsidP="007B7B85">
      <w:pPr>
        <w:spacing w:line="360" w:lineRule="auto"/>
        <w:ind w:firstLine="284"/>
        <w:jc w:val="both"/>
        <w:rPr>
          <w:rFonts w:eastAsia="Calibri" w:cs="Times New Roman"/>
          <w:szCs w:val="28"/>
          <w:lang w:val="uk-UA"/>
        </w:rPr>
      </w:pPr>
      <w:r>
        <w:rPr>
          <w:b/>
          <w:lang w:val="uk-UA"/>
        </w:rPr>
        <w:t xml:space="preserve"> </w:t>
      </w:r>
      <w:r>
        <w:rPr>
          <w:lang w:val="uk-UA"/>
        </w:rPr>
        <w:tab/>
        <w:t xml:space="preserve">В дитини середнього дошкільного віку </w:t>
      </w:r>
      <w:r>
        <w:rPr>
          <w:szCs w:val="28"/>
          <w:lang w:val="uk-UA"/>
        </w:rPr>
        <w:t>з</w:t>
      </w:r>
      <w:r w:rsidRPr="003B2493">
        <w:rPr>
          <w:rFonts w:eastAsia="Calibri" w:cs="Times New Roman"/>
          <w:szCs w:val="28"/>
          <w:lang w:val="uk-UA"/>
        </w:rPr>
        <w:t xml:space="preserve">більшується стійкість уваги. Дитині </w:t>
      </w:r>
      <w:r>
        <w:rPr>
          <w:rFonts w:eastAsia="Calibri" w:cs="Times New Roman"/>
          <w:szCs w:val="28"/>
          <w:lang w:val="uk-UA"/>
        </w:rPr>
        <w:t>стає</w:t>
      </w:r>
      <w:r w:rsidRPr="003B2493">
        <w:rPr>
          <w:rFonts w:eastAsia="Calibri" w:cs="Times New Roman"/>
          <w:szCs w:val="28"/>
          <w:lang w:val="uk-UA"/>
        </w:rPr>
        <w:t xml:space="preserve"> доступною зосереджена діяльність протягом 15-20 хвилин. При виконанні будь-яких дій в</w:t>
      </w:r>
      <w:r>
        <w:rPr>
          <w:rFonts w:eastAsia="Calibri" w:cs="Times New Roman"/>
          <w:szCs w:val="28"/>
          <w:lang w:val="uk-UA"/>
        </w:rPr>
        <w:t>она</w:t>
      </w:r>
      <w:r w:rsidRPr="003B2493">
        <w:rPr>
          <w:rFonts w:eastAsia="Calibri" w:cs="Times New Roman"/>
          <w:szCs w:val="28"/>
          <w:lang w:val="uk-UA"/>
        </w:rPr>
        <w:t xml:space="preserve"> здатн</w:t>
      </w:r>
      <w:r>
        <w:rPr>
          <w:rFonts w:eastAsia="Calibri" w:cs="Times New Roman"/>
          <w:szCs w:val="28"/>
          <w:lang w:val="uk-UA"/>
        </w:rPr>
        <w:t>а</w:t>
      </w:r>
      <w:r w:rsidRPr="003B2493">
        <w:rPr>
          <w:rFonts w:eastAsia="Calibri" w:cs="Times New Roman"/>
          <w:szCs w:val="28"/>
          <w:lang w:val="uk-UA"/>
        </w:rPr>
        <w:t xml:space="preserve"> утримувати в пам'яті нескладн</w:t>
      </w:r>
      <w:r>
        <w:rPr>
          <w:rFonts w:eastAsia="Calibri" w:cs="Times New Roman"/>
          <w:szCs w:val="28"/>
          <w:lang w:val="uk-UA"/>
        </w:rPr>
        <w:t>у</w:t>
      </w:r>
      <w:r w:rsidRPr="003B2493">
        <w:rPr>
          <w:rFonts w:eastAsia="Calibri" w:cs="Times New Roman"/>
          <w:szCs w:val="28"/>
          <w:lang w:val="uk-UA"/>
        </w:rPr>
        <w:t xml:space="preserve"> умов</w:t>
      </w:r>
      <w:r>
        <w:rPr>
          <w:rFonts w:eastAsia="Calibri" w:cs="Times New Roman"/>
          <w:szCs w:val="28"/>
          <w:lang w:val="uk-UA"/>
        </w:rPr>
        <w:t>у.</w:t>
      </w:r>
    </w:p>
    <w:p w14:paraId="04E31428" w14:textId="77777777" w:rsidR="007B7B85" w:rsidRPr="007B7B85" w:rsidRDefault="007B7B85" w:rsidP="007B7B85">
      <w:pPr>
        <w:spacing w:line="360" w:lineRule="auto"/>
        <w:ind w:firstLine="708"/>
        <w:jc w:val="both"/>
        <w:rPr>
          <w:szCs w:val="28"/>
          <w:lang w:val="uk-UA"/>
        </w:rPr>
      </w:pPr>
      <w:r w:rsidRPr="003B2493">
        <w:rPr>
          <w:rFonts w:eastAsia="Calibri" w:cs="Times New Roman"/>
          <w:szCs w:val="28"/>
          <w:lang w:val="uk-UA"/>
        </w:rPr>
        <w:t>Для того</w:t>
      </w:r>
      <w:r>
        <w:rPr>
          <w:rFonts w:eastAsia="Calibri" w:cs="Times New Roman"/>
          <w:szCs w:val="28"/>
          <w:lang w:val="uk-UA"/>
        </w:rPr>
        <w:t>,</w:t>
      </w:r>
      <w:r w:rsidRPr="003B2493">
        <w:rPr>
          <w:rFonts w:eastAsia="Calibri" w:cs="Times New Roman"/>
          <w:szCs w:val="28"/>
          <w:lang w:val="uk-UA"/>
        </w:rPr>
        <w:t xml:space="preserve"> щоб дошкільник вчився довільно управляти своєю увагою, його треба просити більше міркувати вголос. Якщо дитину 4-5 років просити постійно називати вголос те, що в</w:t>
      </w:r>
      <w:r>
        <w:rPr>
          <w:rFonts w:eastAsia="Calibri" w:cs="Times New Roman"/>
          <w:szCs w:val="28"/>
          <w:lang w:val="uk-UA"/>
        </w:rPr>
        <w:t>она</w:t>
      </w:r>
      <w:r w:rsidRPr="003B2493">
        <w:rPr>
          <w:rFonts w:eastAsia="Calibri" w:cs="Times New Roman"/>
          <w:szCs w:val="28"/>
          <w:lang w:val="uk-UA"/>
        </w:rPr>
        <w:t xml:space="preserve"> повин</w:t>
      </w:r>
      <w:r>
        <w:rPr>
          <w:rFonts w:eastAsia="Calibri" w:cs="Times New Roman"/>
          <w:szCs w:val="28"/>
          <w:lang w:val="uk-UA"/>
        </w:rPr>
        <w:t>на</w:t>
      </w:r>
      <w:r w:rsidRPr="003B2493">
        <w:rPr>
          <w:rFonts w:eastAsia="Calibri" w:cs="Times New Roman"/>
          <w:szCs w:val="28"/>
          <w:lang w:val="uk-UA"/>
        </w:rPr>
        <w:t xml:space="preserve"> тримати в </w:t>
      </w:r>
      <w:r>
        <w:rPr>
          <w:rFonts w:eastAsia="Calibri" w:cs="Times New Roman"/>
          <w:szCs w:val="28"/>
          <w:lang w:val="uk-UA"/>
        </w:rPr>
        <w:t>колі</w:t>
      </w:r>
      <w:r w:rsidRPr="003B2493">
        <w:rPr>
          <w:rFonts w:eastAsia="Calibri" w:cs="Times New Roman"/>
          <w:szCs w:val="28"/>
          <w:lang w:val="uk-UA"/>
        </w:rPr>
        <w:t xml:space="preserve"> своєї уваги, то в</w:t>
      </w:r>
      <w:r>
        <w:rPr>
          <w:rFonts w:eastAsia="Calibri" w:cs="Times New Roman"/>
          <w:szCs w:val="28"/>
          <w:lang w:val="uk-UA"/>
        </w:rPr>
        <w:t>она</w:t>
      </w:r>
      <w:r w:rsidRPr="003B2493">
        <w:rPr>
          <w:rFonts w:eastAsia="Calibri" w:cs="Times New Roman"/>
          <w:szCs w:val="28"/>
          <w:lang w:val="uk-UA"/>
        </w:rPr>
        <w:t xml:space="preserve"> буде </w:t>
      </w:r>
      <w:r>
        <w:rPr>
          <w:rFonts w:eastAsia="Calibri" w:cs="Times New Roman"/>
          <w:szCs w:val="28"/>
          <w:lang w:val="uk-UA"/>
        </w:rPr>
        <w:t>у</w:t>
      </w:r>
      <w:r w:rsidRPr="003B2493">
        <w:rPr>
          <w:rFonts w:eastAsia="Calibri" w:cs="Times New Roman"/>
          <w:szCs w:val="28"/>
          <w:lang w:val="uk-UA"/>
        </w:rPr>
        <w:t xml:space="preserve"> </w:t>
      </w:r>
      <w:r>
        <w:rPr>
          <w:rFonts w:eastAsia="Calibri" w:cs="Times New Roman"/>
          <w:szCs w:val="28"/>
          <w:lang w:val="uk-UA"/>
        </w:rPr>
        <w:t>змозі</w:t>
      </w:r>
      <w:r w:rsidRPr="003B2493">
        <w:rPr>
          <w:rFonts w:eastAsia="Calibri" w:cs="Times New Roman"/>
          <w:szCs w:val="28"/>
          <w:lang w:val="uk-UA"/>
        </w:rPr>
        <w:t xml:space="preserve"> довільно протягом досить тривалого часу у</w:t>
      </w:r>
      <w:r>
        <w:rPr>
          <w:rFonts w:eastAsia="Calibri" w:cs="Times New Roman"/>
          <w:szCs w:val="28"/>
          <w:lang w:val="uk-UA"/>
        </w:rPr>
        <w:t xml:space="preserve">тримувати </w:t>
      </w:r>
      <w:r w:rsidRPr="003B2493">
        <w:rPr>
          <w:rFonts w:eastAsia="Calibri" w:cs="Times New Roman"/>
          <w:szCs w:val="28"/>
          <w:lang w:val="uk-UA"/>
        </w:rPr>
        <w:t xml:space="preserve">свою увагу на тих чи інших предметах та </w:t>
      </w:r>
      <w:r>
        <w:rPr>
          <w:rFonts w:eastAsia="Calibri" w:cs="Times New Roman"/>
          <w:szCs w:val="28"/>
          <w:lang w:val="uk-UA"/>
        </w:rPr>
        <w:t xml:space="preserve"> на </w:t>
      </w:r>
      <w:r w:rsidRPr="003B2493">
        <w:rPr>
          <w:rFonts w:eastAsia="Calibri" w:cs="Times New Roman"/>
          <w:szCs w:val="28"/>
          <w:lang w:val="uk-UA"/>
        </w:rPr>
        <w:t>їх окремих деталях, властивостях</w:t>
      </w:r>
      <w:r>
        <w:rPr>
          <w:rFonts w:eastAsia="Calibri" w:cs="Times New Roman"/>
          <w:szCs w:val="28"/>
          <w:lang w:val="uk-UA"/>
        </w:rPr>
        <w:t>.</w:t>
      </w:r>
    </w:p>
    <w:p w14:paraId="1688F808" w14:textId="77777777" w:rsidR="000733F9" w:rsidRDefault="000733F9" w:rsidP="007B7B85">
      <w:pPr>
        <w:spacing w:line="360" w:lineRule="auto"/>
        <w:ind w:firstLine="708"/>
        <w:jc w:val="both"/>
        <w:rPr>
          <w:lang w:val="uk-UA"/>
        </w:rPr>
      </w:pPr>
      <w:bookmarkStart w:id="0" w:name="_GoBack"/>
      <w:r>
        <w:rPr>
          <w:lang w:val="uk-UA"/>
        </w:rPr>
        <w:t>Методика діагностики рівня спостережливості застосовується в комплексі для визначення психологічної готовності в школі та це не виключ</w:t>
      </w:r>
      <w:r w:rsidR="00BE7870">
        <w:rPr>
          <w:lang w:val="uk-UA"/>
        </w:rPr>
        <w:t>а</w:t>
      </w:r>
      <w:r>
        <w:rPr>
          <w:lang w:val="uk-UA"/>
        </w:rPr>
        <w:t xml:space="preserve">є </w:t>
      </w:r>
      <w:r w:rsidR="00BE7870">
        <w:rPr>
          <w:lang w:val="uk-UA"/>
        </w:rPr>
        <w:t>використовувати дану методику в індивідуальній діагностиці</w:t>
      </w:r>
      <w:r w:rsidR="00EB0851">
        <w:rPr>
          <w:lang w:val="uk-UA"/>
        </w:rPr>
        <w:t xml:space="preserve"> (відповідно до запиту батьків). </w:t>
      </w:r>
      <w:bookmarkEnd w:id="0"/>
      <w:r w:rsidR="00EB0851">
        <w:rPr>
          <w:lang w:val="uk-UA"/>
        </w:rPr>
        <w:t>Таким чином, психологом було здійснено групову психологічну діагностику рівня спостережливості з дітьми середньої групи закладу дошкільної освіти №2 м. Києва.</w:t>
      </w:r>
    </w:p>
    <w:p w14:paraId="1FA018E9" w14:textId="77777777" w:rsidR="00BE7870" w:rsidRDefault="00BE7870" w:rsidP="007D5567">
      <w:pPr>
        <w:spacing w:line="360" w:lineRule="auto"/>
        <w:jc w:val="both"/>
        <w:rPr>
          <w:lang w:val="uk-UA"/>
        </w:rPr>
      </w:pPr>
      <w:r>
        <w:rPr>
          <w:lang w:val="uk-UA"/>
        </w:rPr>
        <w:tab/>
      </w:r>
      <w:r w:rsidR="00EB0851">
        <w:rPr>
          <w:lang w:val="uk-UA"/>
        </w:rPr>
        <w:t>У проведенні</w:t>
      </w:r>
      <w:r>
        <w:rPr>
          <w:lang w:val="uk-UA"/>
        </w:rPr>
        <w:t xml:space="preserve"> методики діагностики рівня спостережливості </w:t>
      </w:r>
      <w:r w:rsidR="00EB0851">
        <w:rPr>
          <w:lang w:val="uk-UA"/>
        </w:rPr>
        <w:t>психолог використав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стимульний</w:t>
      </w:r>
      <w:proofErr w:type="spellEnd"/>
      <w:r>
        <w:rPr>
          <w:lang w:val="uk-UA"/>
        </w:rPr>
        <w:t xml:space="preserve"> матеріал (дві картинки не складні за сюжетом і кількістю деталей), секундомір. Картинки мають бути однаковими, крім передбачених заздалегідь 5-7 деталей-розбіжностей (залежно від вікової групи дітей).</w:t>
      </w:r>
    </w:p>
    <w:p w14:paraId="5BE8597E" w14:textId="77777777" w:rsidR="00BE7870" w:rsidRDefault="00BE7870" w:rsidP="007D5567">
      <w:pPr>
        <w:spacing w:line="360" w:lineRule="auto"/>
        <w:jc w:val="both"/>
        <w:rPr>
          <w:lang w:val="uk-UA"/>
        </w:rPr>
      </w:pPr>
      <w:r>
        <w:rPr>
          <w:lang w:val="uk-UA"/>
        </w:rPr>
        <w:tab/>
      </w:r>
      <w:r>
        <w:rPr>
          <w:b/>
          <w:lang w:val="uk-UA"/>
        </w:rPr>
        <w:t>Послідовність проведення</w:t>
      </w:r>
      <w:r>
        <w:rPr>
          <w:lang w:val="uk-UA"/>
        </w:rPr>
        <w:t>: дитина розглядає обидві картинки протягом 1 хвилини, після чого має розповіс</w:t>
      </w:r>
      <w:r w:rsidR="00CB1560">
        <w:rPr>
          <w:lang w:val="uk-UA"/>
        </w:rPr>
        <w:t>ти про виявлені нею відмінності (таблиця 1</w:t>
      </w:r>
      <w:r w:rsidR="002C650E">
        <w:rPr>
          <w:lang w:val="uk-UA"/>
        </w:rPr>
        <w:t xml:space="preserve"> або 2 на вибір</w:t>
      </w:r>
      <w:r w:rsidR="00CB1560">
        <w:rPr>
          <w:lang w:val="uk-UA"/>
        </w:rPr>
        <w:t>).</w:t>
      </w:r>
    </w:p>
    <w:p w14:paraId="7BBE0F1C" w14:textId="77777777" w:rsidR="00CB1560" w:rsidRDefault="00CB1560" w:rsidP="007D5567">
      <w:pPr>
        <w:spacing w:line="360" w:lineRule="auto"/>
        <w:jc w:val="both"/>
        <w:rPr>
          <w:lang w:val="uk-UA"/>
        </w:rPr>
      </w:pPr>
    </w:p>
    <w:p w14:paraId="431959B9" w14:textId="77777777" w:rsidR="00715BED" w:rsidRDefault="00715BED" w:rsidP="00CB1560">
      <w:pPr>
        <w:spacing w:line="360" w:lineRule="auto"/>
        <w:jc w:val="right"/>
        <w:rPr>
          <w:i/>
          <w:lang w:val="uk-UA"/>
        </w:rPr>
      </w:pPr>
    </w:p>
    <w:p w14:paraId="4BD7FEEB" w14:textId="77777777" w:rsidR="00715BED" w:rsidRDefault="00715BED" w:rsidP="00CB1560">
      <w:pPr>
        <w:spacing w:line="360" w:lineRule="auto"/>
        <w:jc w:val="right"/>
        <w:rPr>
          <w:i/>
          <w:lang w:val="uk-UA"/>
        </w:rPr>
      </w:pPr>
    </w:p>
    <w:p w14:paraId="23A35EFD" w14:textId="77777777" w:rsidR="00715BED" w:rsidRDefault="00715BED" w:rsidP="00CB1560">
      <w:pPr>
        <w:spacing w:line="360" w:lineRule="auto"/>
        <w:jc w:val="right"/>
        <w:rPr>
          <w:i/>
          <w:lang w:val="uk-UA"/>
        </w:rPr>
      </w:pPr>
    </w:p>
    <w:p w14:paraId="4556AB4B" w14:textId="385B5A48" w:rsidR="00CB1560" w:rsidRDefault="00CB1560" w:rsidP="00CB1560">
      <w:pPr>
        <w:spacing w:line="360" w:lineRule="auto"/>
        <w:jc w:val="right"/>
        <w:rPr>
          <w:i/>
          <w:lang w:val="uk-UA"/>
        </w:rPr>
      </w:pPr>
      <w:r>
        <w:rPr>
          <w:i/>
          <w:lang w:val="uk-UA"/>
        </w:rPr>
        <w:lastRenderedPageBreak/>
        <w:t>Таблиця 1</w:t>
      </w:r>
    </w:p>
    <w:p w14:paraId="28F63B7B" w14:textId="77777777" w:rsidR="00CB1560" w:rsidRPr="00946F7F" w:rsidRDefault="00CB1560" w:rsidP="00CB1560">
      <w:pPr>
        <w:spacing w:line="360" w:lineRule="auto"/>
        <w:jc w:val="center"/>
        <w:rPr>
          <w:b/>
          <w:i/>
          <w:lang w:val="uk-UA"/>
        </w:rPr>
      </w:pPr>
      <w:r w:rsidRPr="00946F7F">
        <w:rPr>
          <w:b/>
          <w:i/>
          <w:lang w:val="uk-UA"/>
        </w:rPr>
        <w:t>Виявити розбіжності на двох картинках</w:t>
      </w:r>
    </w:p>
    <w:p w14:paraId="0954B25B" w14:textId="77777777" w:rsidR="00CB1560" w:rsidRPr="00CB1560" w:rsidRDefault="00CB1560" w:rsidP="00CB1560">
      <w:pPr>
        <w:spacing w:line="360" w:lineRule="auto"/>
        <w:jc w:val="center"/>
        <w:rPr>
          <w:i/>
          <w:lang w:val="uk-UA"/>
        </w:rPr>
      </w:pPr>
      <w:r>
        <w:rPr>
          <w:i/>
          <w:noProof/>
          <w:lang w:eastAsia="ru-RU"/>
        </w:rPr>
        <w:drawing>
          <wp:inline distT="0" distB="0" distL="0" distR="0" wp14:anchorId="073AAD97" wp14:editId="712234F9">
            <wp:extent cx="4633285" cy="3867150"/>
            <wp:effectExtent l="19050" t="0" r="0" b="0"/>
            <wp:docPr id="1" name="Рисунок 1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4373" cy="3868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4B0A47" w14:textId="77777777" w:rsidR="002C650E" w:rsidRDefault="00BE7870" w:rsidP="007D5567">
      <w:pPr>
        <w:spacing w:line="360" w:lineRule="auto"/>
        <w:jc w:val="both"/>
        <w:rPr>
          <w:lang w:val="uk-UA"/>
        </w:rPr>
      </w:pPr>
      <w:r>
        <w:rPr>
          <w:lang w:val="uk-UA"/>
        </w:rPr>
        <w:tab/>
      </w:r>
    </w:p>
    <w:p w14:paraId="06D608A2" w14:textId="77777777" w:rsidR="002C650E" w:rsidRPr="00946F7F" w:rsidRDefault="002C650E" w:rsidP="002C650E">
      <w:pPr>
        <w:spacing w:line="360" w:lineRule="auto"/>
        <w:jc w:val="right"/>
        <w:rPr>
          <w:i/>
          <w:lang w:val="uk-UA"/>
        </w:rPr>
      </w:pPr>
      <w:r w:rsidRPr="00946F7F">
        <w:rPr>
          <w:i/>
          <w:lang w:val="uk-UA"/>
        </w:rPr>
        <w:t>Таблиця 2</w:t>
      </w:r>
    </w:p>
    <w:p w14:paraId="5C15E33A" w14:textId="77777777" w:rsidR="002C650E" w:rsidRDefault="002C650E" w:rsidP="002C650E">
      <w:pPr>
        <w:spacing w:line="360" w:lineRule="auto"/>
        <w:jc w:val="center"/>
        <w:rPr>
          <w:i/>
          <w:lang w:val="uk-UA"/>
        </w:rPr>
      </w:pPr>
      <w:r w:rsidRPr="00946F7F">
        <w:rPr>
          <w:b/>
          <w:i/>
          <w:lang w:val="uk-UA"/>
        </w:rPr>
        <w:t>Знайти 5 розбіжностей</w:t>
      </w:r>
    </w:p>
    <w:p w14:paraId="4EBB00A3" w14:textId="77777777" w:rsidR="002C650E" w:rsidRDefault="002C650E" w:rsidP="007D5567">
      <w:pPr>
        <w:spacing w:line="360" w:lineRule="auto"/>
        <w:jc w:val="both"/>
        <w:rPr>
          <w:lang w:val="uk-UA"/>
        </w:rPr>
      </w:pPr>
    </w:p>
    <w:p w14:paraId="77143B83" w14:textId="77777777" w:rsidR="002C650E" w:rsidRDefault="002C650E" w:rsidP="007D5567">
      <w:pPr>
        <w:spacing w:line="360" w:lineRule="auto"/>
        <w:jc w:val="both"/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8571A5C" wp14:editId="509B1676">
            <wp:extent cx="5943600" cy="2971800"/>
            <wp:effectExtent l="19050" t="0" r="0" b="0"/>
            <wp:docPr id="2" name="Рисунок 2" descr="C:\Users\User\Desktop\e1ab3b1d8dd1f32658e76feeeb4ab4eb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e1ab3b1d8dd1f32658e76feeeb4ab4eb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3C09AC" w14:textId="77777777" w:rsidR="002C650E" w:rsidRDefault="002C650E" w:rsidP="007D5567">
      <w:pPr>
        <w:spacing w:line="360" w:lineRule="auto"/>
        <w:jc w:val="both"/>
        <w:rPr>
          <w:lang w:val="uk-UA"/>
        </w:rPr>
      </w:pPr>
    </w:p>
    <w:p w14:paraId="404BF9B4" w14:textId="77777777" w:rsidR="00BE7870" w:rsidRDefault="00BE7870" w:rsidP="002C650E">
      <w:pPr>
        <w:spacing w:line="360" w:lineRule="auto"/>
        <w:ind w:firstLine="708"/>
        <w:jc w:val="both"/>
        <w:rPr>
          <w:lang w:val="uk-UA"/>
        </w:rPr>
      </w:pPr>
      <w:r>
        <w:rPr>
          <w:b/>
          <w:lang w:val="uk-UA"/>
        </w:rPr>
        <w:lastRenderedPageBreak/>
        <w:t xml:space="preserve">Оцінювання результатів. </w:t>
      </w:r>
      <w:r>
        <w:rPr>
          <w:lang w:val="uk-UA"/>
        </w:rPr>
        <w:t>Психолог підраховує кількість правильно визначених розходжень, від яких віднімає заз</w:t>
      </w:r>
      <w:r w:rsidR="007D5567">
        <w:rPr>
          <w:lang w:val="uk-UA"/>
        </w:rPr>
        <w:t>начені помилково. Різницю ділить на кількість фактичних розходжень. Чим ближче результат до одиниці, тим вище рівень спостережливості в дитини.</w:t>
      </w:r>
    </w:p>
    <w:p w14:paraId="3DB74FA6" w14:textId="77777777" w:rsidR="002C650E" w:rsidRDefault="002C650E" w:rsidP="002C650E">
      <w:pPr>
        <w:spacing w:line="360" w:lineRule="auto"/>
        <w:ind w:firstLine="708"/>
        <w:jc w:val="center"/>
        <w:rPr>
          <w:lang w:val="uk-UA"/>
        </w:rPr>
      </w:pPr>
      <w:r>
        <w:rPr>
          <w:lang w:val="uk-UA"/>
        </w:rPr>
        <w:t>5-1=4, потім 4:5=0.8</w:t>
      </w:r>
    </w:p>
    <w:p w14:paraId="3C77644D" w14:textId="77777777" w:rsidR="002C650E" w:rsidRDefault="002C650E" w:rsidP="002C650E">
      <w:pPr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>У дослідженні приймало участь 14 дітей середньої садової групи</w:t>
      </w:r>
      <w:r w:rsidR="00AD5FBD">
        <w:rPr>
          <w:lang w:val="uk-UA"/>
        </w:rPr>
        <w:t>, де виявлено такі результати (таблиця 3)</w:t>
      </w:r>
    </w:p>
    <w:p w14:paraId="4B4FC560" w14:textId="77777777" w:rsidR="00AD5FBD" w:rsidRDefault="00AD5FBD" w:rsidP="00AD5FBD">
      <w:pPr>
        <w:spacing w:line="360" w:lineRule="auto"/>
        <w:ind w:firstLine="708"/>
        <w:jc w:val="right"/>
        <w:rPr>
          <w:i/>
          <w:lang w:val="uk-UA"/>
        </w:rPr>
      </w:pPr>
      <w:r>
        <w:rPr>
          <w:i/>
          <w:lang w:val="uk-UA"/>
        </w:rPr>
        <w:t>Таблиця 3</w:t>
      </w:r>
    </w:p>
    <w:p w14:paraId="4E53C0D3" w14:textId="77777777" w:rsidR="00AD5FBD" w:rsidRPr="00946F7F" w:rsidRDefault="00AD5FBD" w:rsidP="00AD5FBD">
      <w:pPr>
        <w:spacing w:line="360" w:lineRule="auto"/>
        <w:ind w:firstLine="708"/>
        <w:jc w:val="center"/>
        <w:rPr>
          <w:b/>
          <w:lang w:val="uk-UA"/>
        </w:rPr>
      </w:pPr>
      <w:r w:rsidRPr="00946F7F">
        <w:rPr>
          <w:b/>
          <w:lang w:val="uk-UA"/>
        </w:rPr>
        <w:t>Результати відповідей</w:t>
      </w:r>
    </w:p>
    <w:p w14:paraId="7E194D65" w14:textId="77777777" w:rsidR="00AD5FBD" w:rsidRDefault="00AD5FBD" w:rsidP="00AD5FBD">
      <w:pPr>
        <w:spacing w:line="360" w:lineRule="auto"/>
        <w:ind w:firstLine="708"/>
        <w:jc w:val="center"/>
        <w:rPr>
          <w:lang w:val="en-US"/>
        </w:rPr>
      </w:pPr>
      <w:r>
        <w:rPr>
          <w:lang w:val="en-US"/>
        </w:rPr>
        <w:t>(n=14)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3200"/>
        <w:gridCol w:w="2126"/>
        <w:gridCol w:w="1985"/>
        <w:gridCol w:w="1949"/>
      </w:tblGrid>
      <w:tr w:rsidR="00AD5FBD" w14:paraId="65E42F29" w14:textId="77777777" w:rsidTr="00AD5FBD">
        <w:tc>
          <w:tcPr>
            <w:tcW w:w="594" w:type="dxa"/>
          </w:tcPr>
          <w:p w14:paraId="2BBB075D" w14:textId="77777777" w:rsidR="00AD5FBD" w:rsidRPr="00AD5FBD" w:rsidRDefault="00AD5FBD" w:rsidP="00AD5FBD">
            <w:pPr>
              <w:jc w:val="center"/>
            </w:pPr>
            <w:r>
              <w:t>№ п/п</w:t>
            </w:r>
          </w:p>
        </w:tc>
        <w:tc>
          <w:tcPr>
            <w:tcW w:w="3200" w:type="dxa"/>
          </w:tcPr>
          <w:p w14:paraId="41165560" w14:textId="77777777" w:rsidR="00AD5FBD" w:rsidRPr="00AD5FBD" w:rsidRDefault="00AD5FBD" w:rsidP="00AD5FBD">
            <w:pPr>
              <w:jc w:val="center"/>
            </w:pPr>
            <w:proofErr w:type="spellStart"/>
            <w:r>
              <w:t>Ім</w:t>
            </w:r>
            <w:proofErr w:type="spellEnd"/>
            <w:r>
              <w:t>'</w:t>
            </w:r>
            <w:r>
              <w:rPr>
                <w:lang w:val="en-US"/>
              </w:rPr>
              <w:t>я</w:t>
            </w:r>
          </w:p>
        </w:tc>
        <w:tc>
          <w:tcPr>
            <w:tcW w:w="2126" w:type="dxa"/>
          </w:tcPr>
          <w:p w14:paraId="10D60E82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правильних</w:t>
            </w:r>
            <w:proofErr w:type="spellEnd"/>
            <w:r>
              <w:t xml:space="preserve"> </w:t>
            </w:r>
            <w:proofErr w:type="spellStart"/>
            <w:r>
              <w:t>відпові</w:t>
            </w:r>
            <w:r>
              <w:rPr>
                <w:lang w:val="uk-UA"/>
              </w:rPr>
              <w:t>дей</w:t>
            </w:r>
            <w:proofErr w:type="spellEnd"/>
          </w:p>
        </w:tc>
        <w:tc>
          <w:tcPr>
            <w:tcW w:w="1985" w:type="dxa"/>
          </w:tcPr>
          <w:p w14:paraId="7EF74167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proofErr w:type="spellStart"/>
            <w:r>
              <w:t>Кількість</w:t>
            </w:r>
            <w:proofErr w:type="spellEnd"/>
            <w:r>
              <w:t xml:space="preserve"> </w:t>
            </w:r>
            <w:r>
              <w:rPr>
                <w:lang w:val="uk-UA"/>
              </w:rPr>
              <w:t>незазначених деталей</w:t>
            </w:r>
          </w:p>
        </w:tc>
        <w:tc>
          <w:tcPr>
            <w:tcW w:w="1949" w:type="dxa"/>
          </w:tcPr>
          <w:p w14:paraId="6E9504C0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Результат від 1-ці</w:t>
            </w:r>
          </w:p>
        </w:tc>
      </w:tr>
      <w:tr w:rsidR="00AD5FBD" w14:paraId="2D49BE25" w14:textId="77777777" w:rsidTr="00AD5FBD">
        <w:tc>
          <w:tcPr>
            <w:tcW w:w="594" w:type="dxa"/>
          </w:tcPr>
          <w:p w14:paraId="7DF22A02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3200" w:type="dxa"/>
          </w:tcPr>
          <w:p w14:paraId="4E428111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Семен</w:t>
            </w:r>
          </w:p>
        </w:tc>
        <w:tc>
          <w:tcPr>
            <w:tcW w:w="2126" w:type="dxa"/>
          </w:tcPr>
          <w:p w14:paraId="685E4A3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0451B5B7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4DB4D48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D5FBD" w14:paraId="5B2A3852" w14:textId="77777777" w:rsidTr="00AD5FBD">
        <w:tc>
          <w:tcPr>
            <w:tcW w:w="594" w:type="dxa"/>
          </w:tcPr>
          <w:p w14:paraId="01106464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3200" w:type="dxa"/>
          </w:tcPr>
          <w:p w14:paraId="6CE806B9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Сєра</w:t>
            </w:r>
            <w:proofErr w:type="spellEnd"/>
          </w:p>
        </w:tc>
        <w:tc>
          <w:tcPr>
            <w:tcW w:w="2126" w:type="dxa"/>
          </w:tcPr>
          <w:p w14:paraId="1C56E278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85" w:type="dxa"/>
          </w:tcPr>
          <w:p w14:paraId="4C3ACCF7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49" w:type="dxa"/>
          </w:tcPr>
          <w:p w14:paraId="06D6027D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</w:tr>
      <w:tr w:rsidR="00AD5FBD" w14:paraId="04176670" w14:textId="77777777" w:rsidTr="00AD5FBD">
        <w:tc>
          <w:tcPr>
            <w:tcW w:w="594" w:type="dxa"/>
          </w:tcPr>
          <w:p w14:paraId="7DBF837E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3200" w:type="dxa"/>
          </w:tcPr>
          <w:p w14:paraId="3724739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Маша</w:t>
            </w:r>
          </w:p>
        </w:tc>
        <w:tc>
          <w:tcPr>
            <w:tcW w:w="2126" w:type="dxa"/>
          </w:tcPr>
          <w:p w14:paraId="0C72E9E2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2F8332E8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5744C3C6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D5FBD" w14:paraId="2F8F654D" w14:textId="77777777" w:rsidTr="00AD5FBD">
        <w:tc>
          <w:tcPr>
            <w:tcW w:w="594" w:type="dxa"/>
          </w:tcPr>
          <w:p w14:paraId="10C1928F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4.</w:t>
            </w:r>
          </w:p>
        </w:tc>
        <w:tc>
          <w:tcPr>
            <w:tcW w:w="3200" w:type="dxa"/>
          </w:tcPr>
          <w:p w14:paraId="6D203071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Мілана</w:t>
            </w:r>
          </w:p>
        </w:tc>
        <w:tc>
          <w:tcPr>
            <w:tcW w:w="2126" w:type="dxa"/>
          </w:tcPr>
          <w:p w14:paraId="06EF5D9C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85" w:type="dxa"/>
          </w:tcPr>
          <w:p w14:paraId="27E6D53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49" w:type="dxa"/>
          </w:tcPr>
          <w:p w14:paraId="5D8E1A2F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</w:tr>
      <w:tr w:rsidR="00AD5FBD" w14:paraId="3692C2C1" w14:textId="77777777" w:rsidTr="00AD5FBD">
        <w:tc>
          <w:tcPr>
            <w:tcW w:w="594" w:type="dxa"/>
          </w:tcPr>
          <w:p w14:paraId="2B2E07DA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5.</w:t>
            </w:r>
          </w:p>
        </w:tc>
        <w:tc>
          <w:tcPr>
            <w:tcW w:w="3200" w:type="dxa"/>
          </w:tcPr>
          <w:p w14:paraId="1FEFF79C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Маша П.</w:t>
            </w:r>
          </w:p>
        </w:tc>
        <w:tc>
          <w:tcPr>
            <w:tcW w:w="2126" w:type="dxa"/>
          </w:tcPr>
          <w:p w14:paraId="53FAE51A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5B33F09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72A171AC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D5FBD" w14:paraId="26AD546F" w14:textId="77777777" w:rsidTr="00AD5FBD">
        <w:tc>
          <w:tcPr>
            <w:tcW w:w="594" w:type="dxa"/>
          </w:tcPr>
          <w:p w14:paraId="374635EA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6.</w:t>
            </w:r>
          </w:p>
        </w:tc>
        <w:tc>
          <w:tcPr>
            <w:tcW w:w="3200" w:type="dxa"/>
          </w:tcPr>
          <w:p w14:paraId="1B8F16A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Кароліна</w:t>
            </w:r>
          </w:p>
        </w:tc>
        <w:tc>
          <w:tcPr>
            <w:tcW w:w="2126" w:type="dxa"/>
          </w:tcPr>
          <w:p w14:paraId="5B647A1A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38AD2032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64B8F574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D5FBD" w14:paraId="630FDD1A" w14:textId="77777777" w:rsidTr="00AD5FBD">
        <w:tc>
          <w:tcPr>
            <w:tcW w:w="594" w:type="dxa"/>
          </w:tcPr>
          <w:p w14:paraId="628CF260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7.</w:t>
            </w:r>
          </w:p>
        </w:tc>
        <w:tc>
          <w:tcPr>
            <w:tcW w:w="3200" w:type="dxa"/>
          </w:tcPr>
          <w:p w14:paraId="543B34BA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Ігор</w:t>
            </w:r>
          </w:p>
        </w:tc>
        <w:tc>
          <w:tcPr>
            <w:tcW w:w="2126" w:type="dxa"/>
          </w:tcPr>
          <w:p w14:paraId="7E6293F7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85" w:type="dxa"/>
          </w:tcPr>
          <w:p w14:paraId="26D3671D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49" w:type="dxa"/>
          </w:tcPr>
          <w:p w14:paraId="17278B18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0,6</w:t>
            </w:r>
          </w:p>
        </w:tc>
      </w:tr>
      <w:tr w:rsidR="00AD5FBD" w14:paraId="7ECFFC0B" w14:textId="77777777" w:rsidTr="00AD5FBD">
        <w:tc>
          <w:tcPr>
            <w:tcW w:w="594" w:type="dxa"/>
          </w:tcPr>
          <w:p w14:paraId="72A20FED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8.</w:t>
            </w:r>
          </w:p>
        </w:tc>
        <w:tc>
          <w:tcPr>
            <w:tcW w:w="3200" w:type="dxa"/>
          </w:tcPr>
          <w:p w14:paraId="4E49DD00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Саша</w:t>
            </w:r>
          </w:p>
        </w:tc>
        <w:tc>
          <w:tcPr>
            <w:tcW w:w="2126" w:type="dxa"/>
          </w:tcPr>
          <w:p w14:paraId="02B0240B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3A6361B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11A840F0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AD5FBD" w14:paraId="772CE56B" w14:textId="77777777" w:rsidTr="00AD5FBD">
        <w:tc>
          <w:tcPr>
            <w:tcW w:w="594" w:type="dxa"/>
          </w:tcPr>
          <w:p w14:paraId="0C052F6E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9.</w:t>
            </w:r>
          </w:p>
        </w:tc>
        <w:tc>
          <w:tcPr>
            <w:tcW w:w="3200" w:type="dxa"/>
          </w:tcPr>
          <w:p w14:paraId="3DF94522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Ярослав</w:t>
            </w:r>
          </w:p>
        </w:tc>
        <w:tc>
          <w:tcPr>
            <w:tcW w:w="2126" w:type="dxa"/>
          </w:tcPr>
          <w:p w14:paraId="1EDE0FB5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85" w:type="dxa"/>
          </w:tcPr>
          <w:p w14:paraId="480D4AE0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49" w:type="dxa"/>
          </w:tcPr>
          <w:p w14:paraId="40FE4F16" w14:textId="77777777" w:rsidR="00AD5FBD" w:rsidRP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</w:tr>
      <w:tr w:rsidR="00AD5FBD" w14:paraId="74EA0DBB" w14:textId="77777777" w:rsidTr="00AD5FBD">
        <w:tc>
          <w:tcPr>
            <w:tcW w:w="594" w:type="dxa"/>
          </w:tcPr>
          <w:p w14:paraId="106A1F54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10.</w:t>
            </w:r>
          </w:p>
        </w:tc>
        <w:tc>
          <w:tcPr>
            <w:tcW w:w="3200" w:type="dxa"/>
          </w:tcPr>
          <w:p w14:paraId="52408AE5" w14:textId="77777777" w:rsidR="00AD5FBD" w:rsidRDefault="00AD5FBD" w:rsidP="00AD5FBD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Даня</w:t>
            </w:r>
            <w:proofErr w:type="spellEnd"/>
          </w:p>
        </w:tc>
        <w:tc>
          <w:tcPr>
            <w:tcW w:w="2126" w:type="dxa"/>
          </w:tcPr>
          <w:p w14:paraId="111D4192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985" w:type="dxa"/>
          </w:tcPr>
          <w:p w14:paraId="2A69315E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949" w:type="dxa"/>
          </w:tcPr>
          <w:p w14:paraId="2097A6E3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0,8</w:t>
            </w:r>
          </w:p>
        </w:tc>
      </w:tr>
      <w:tr w:rsidR="00AD5FBD" w14:paraId="6B690B73" w14:textId="77777777" w:rsidTr="00AD5FBD">
        <w:tc>
          <w:tcPr>
            <w:tcW w:w="594" w:type="dxa"/>
          </w:tcPr>
          <w:p w14:paraId="521DB2C6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11.</w:t>
            </w:r>
          </w:p>
        </w:tc>
        <w:tc>
          <w:tcPr>
            <w:tcW w:w="3200" w:type="dxa"/>
          </w:tcPr>
          <w:p w14:paraId="586028E0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Поліна</w:t>
            </w:r>
          </w:p>
        </w:tc>
        <w:tc>
          <w:tcPr>
            <w:tcW w:w="2126" w:type="dxa"/>
          </w:tcPr>
          <w:p w14:paraId="7C0CF622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85" w:type="dxa"/>
          </w:tcPr>
          <w:p w14:paraId="184B719D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49" w:type="dxa"/>
          </w:tcPr>
          <w:p w14:paraId="21523FDF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0,4</w:t>
            </w:r>
          </w:p>
        </w:tc>
      </w:tr>
      <w:tr w:rsidR="00AD5FBD" w14:paraId="54A3695D" w14:textId="77777777" w:rsidTr="00AD5FBD">
        <w:tc>
          <w:tcPr>
            <w:tcW w:w="594" w:type="dxa"/>
          </w:tcPr>
          <w:p w14:paraId="37E938E2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12.</w:t>
            </w:r>
          </w:p>
        </w:tc>
        <w:tc>
          <w:tcPr>
            <w:tcW w:w="3200" w:type="dxa"/>
          </w:tcPr>
          <w:p w14:paraId="0938048E" w14:textId="77777777" w:rsidR="00AD5FBD" w:rsidRDefault="00AD5FBD" w:rsidP="00AD5FBD">
            <w:pPr>
              <w:jc w:val="center"/>
              <w:rPr>
                <w:lang w:val="uk-UA"/>
              </w:rPr>
            </w:pPr>
            <w:proofErr w:type="spellStart"/>
            <w:r>
              <w:rPr>
                <w:lang w:val="uk-UA"/>
              </w:rPr>
              <w:t>Гоша</w:t>
            </w:r>
            <w:proofErr w:type="spellEnd"/>
          </w:p>
        </w:tc>
        <w:tc>
          <w:tcPr>
            <w:tcW w:w="2126" w:type="dxa"/>
          </w:tcPr>
          <w:p w14:paraId="451375E1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985" w:type="dxa"/>
          </w:tcPr>
          <w:p w14:paraId="169E1EB8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949" w:type="dxa"/>
          </w:tcPr>
          <w:p w14:paraId="4B0D347C" w14:textId="77777777" w:rsidR="00AD5FBD" w:rsidRDefault="00AD5FBD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0,6</w:t>
            </w:r>
          </w:p>
        </w:tc>
      </w:tr>
      <w:tr w:rsidR="00946F7F" w14:paraId="535EBEC0" w14:textId="77777777" w:rsidTr="00AD5FBD">
        <w:tc>
          <w:tcPr>
            <w:tcW w:w="594" w:type="dxa"/>
          </w:tcPr>
          <w:p w14:paraId="1C0DF957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13.</w:t>
            </w:r>
          </w:p>
        </w:tc>
        <w:tc>
          <w:tcPr>
            <w:tcW w:w="3200" w:type="dxa"/>
          </w:tcPr>
          <w:p w14:paraId="5F234F4D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Андрій</w:t>
            </w:r>
          </w:p>
        </w:tc>
        <w:tc>
          <w:tcPr>
            <w:tcW w:w="2126" w:type="dxa"/>
          </w:tcPr>
          <w:p w14:paraId="68A62EDD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4A60B1B8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7A8ECD16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  <w:tr w:rsidR="00946F7F" w14:paraId="0AB49FC1" w14:textId="77777777" w:rsidTr="00AD5FBD">
        <w:tc>
          <w:tcPr>
            <w:tcW w:w="594" w:type="dxa"/>
          </w:tcPr>
          <w:p w14:paraId="74C8AC08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14.</w:t>
            </w:r>
          </w:p>
        </w:tc>
        <w:tc>
          <w:tcPr>
            <w:tcW w:w="3200" w:type="dxa"/>
          </w:tcPr>
          <w:p w14:paraId="517C9868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Ваня</w:t>
            </w:r>
          </w:p>
        </w:tc>
        <w:tc>
          <w:tcPr>
            <w:tcW w:w="2126" w:type="dxa"/>
          </w:tcPr>
          <w:p w14:paraId="33EF9E08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1985" w:type="dxa"/>
          </w:tcPr>
          <w:p w14:paraId="0A8E60FE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0</w:t>
            </w:r>
          </w:p>
        </w:tc>
        <w:tc>
          <w:tcPr>
            <w:tcW w:w="1949" w:type="dxa"/>
          </w:tcPr>
          <w:p w14:paraId="132B99B6" w14:textId="77777777" w:rsidR="00946F7F" w:rsidRDefault="00946F7F" w:rsidP="00AD5FBD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</w:tr>
    </w:tbl>
    <w:p w14:paraId="4E617146" w14:textId="77777777" w:rsidR="00946F7F" w:rsidRDefault="00946F7F" w:rsidP="00946F7F">
      <w:pPr>
        <w:spacing w:line="360" w:lineRule="auto"/>
        <w:rPr>
          <w:lang w:val="uk-UA"/>
        </w:rPr>
      </w:pPr>
    </w:p>
    <w:p w14:paraId="0B43732F" w14:textId="77777777" w:rsidR="00946F7F" w:rsidRDefault="00946F7F" w:rsidP="00946F7F">
      <w:pPr>
        <w:spacing w:line="360" w:lineRule="auto"/>
        <w:ind w:firstLine="708"/>
        <w:jc w:val="both"/>
        <w:rPr>
          <w:lang w:val="uk-UA"/>
        </w:rPr>
      </w:pPr>
      <w:r>
        <w:rPr>
          <w:lang w:val="uk-UA"/>
        </w:rPr>
        <w:t>Таким чином, високий рівень спостережливості мають 50% дітей, достатній – 28,5%, середній – 14,2%, низький – 7,1%. Всього по групі маємо вище за середній рівень розвитку спостережливості, тобто 0,7% (від 1).</w:t>
      </w:r>
    </w:p>
    <w:p w14:paraId="35A68301" w14:textId="77777777" w:rsidR="00946F7F" w:rsidRDefault="00946F7F" w:rsidP="00946F7F">
      <w:pPr>
        <w:spacing w:line="360" w:lineRule="auto"/>
        <w:ind w:firstLine="708"/>
        <w:jc w:val="both"/>
        <w:rPr>
          <w:lang w:val="uk-UA"/>
        </w:rPr>
      </w:pPr>
    </w:p>
    <w:p w14:paraId="4FFC884A" w14:textId="77777777" w:rsidR="00946F7F" w:rsidRDefault="00946F7F" w:rsidP="00946F7F">
      <w:pPr>
        <w:spacing w:line="360" w:lineRule="auto"/>
        <w:ind w:firstLine="708"/>
        <w:jc w:val="center"/>
        <w:rPr>
          <w:b/>
          <w:lang w:val="uk-UA"/>
        </w:rPr>
      </w:pPr>
      <w:r>
        <w:rPr>
          <w:b/>
          <w:lang w:val="uk-UA"/>
        </w:rPr>
        <w:t>Список використаних джерел:</w:t>
      </w:r>
    </w:p>
    <w:p w14:paraId="2605714D" w14:textId="77777777" w:rsidR="00FB2B4F" w:rsidRDefault="00FB2B4F" w:rsidP="00946F7F">
      <w:pPr>
        <w:pStyle w:val="a6"/>
        <w:numPr>
          <w:ilvl w:val="0"/>
          <w:numId w:val="1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Невгамовні </w:t>
      </w:r>
      <w:proofErr w:type="spellStart"/>
      <w:r>
        <w:rPr>
          <w:lang w:val="uk-UA"/>
        </w:rPr>
        <w:t>чомучки</w:t>
      </w:r>
      <w:proofErr w:type="spellEnd"/>
      <w:r>
        <w:rPr>
          <w:lang w:val="uk-UA"/>
        </w:rPr>
        <w:t xml:space="preserve">. Психологічні особливості дітей дошкільного віку 4-5 роки життя / авт..-уклад. О. С. </w:t>
      </w:r>
      <w:proofErr w:type="spellStart"/>
      <w:r>
        <w:rPr>
          <w:lang w:val="uk-UA"/>
        </w:rPr>
        <w:t>Нурєєва</w:t>
      </w:r>
      <w:proofErr w:type="spellEnd"/>
      <w:r>
        <w:rPr>
          <w:lang w:val="uk-UA"/>
        </w:rPr>
        <w:t xml:space="preserve">, З. І. </w:t>
      </w:r>
      <w:proofErr w:type="spellStart"/>
      <w:r>
        <w:rPr>
          <w:lang w:val="uk-UA"/>
        </w:rPr>
        <w:t>Шейнфельд</w:t>
      </w:r>
      <w:proofErr w:type="spellEnd"/>
      <w:r w:rsidR="00864E10">
        <w:rPr>
          <w:lang w:val="uk-UA"/>
        </w:rPr>
        <w:t xml:space="preserve">.; </w:t>
      </w:r>
      <w:proofErr w:type="spellStart"/>
      <w:r w:rsidR="00864E10">
        <w:rPr>
          <w:lang w:val="uk-UA"/>
        </w:rPr>
        <w:lastRenderedPageBreak/>
        <w:t>худ</w:t>
      </w:r>
      <w:proofErr w:type="spellEnd"/>
      <w:r w:rsidR="00864E10">
        <w:rPr>
          <w:lang w:val="uk-UA"/>
        </w:rPr>
        <w:t>.-</w:t>
      </w:r>
      <w:proofErr w:type="spellStart"/>
      <w:r w:rsidR="00864E10">
        <w:rPr>
          <w:lang w:val="uk-UA"/>
        </w:rPr>
        <w:t>оформ</w:t>
      </w:r>
      <w:proofErr w:type="spellEnd"/>
      <w:r w:rsidR="00864E10">
        <w:rPr>
          <w:lang w:val="uk-UA"/>
        </w:rPr>
        <w:t>. М. В. Журавльова. – Х. Вид. група «Основа»: «Тріада+», 2008. – 253 с.: іл. – (Серія «Дошкільний навчальний заклад. Психологія виховання).</w:t>
      </w:r>
    </w:p>
    <w:p w14:paraId="39D85876" w14:textId="77777777" w:rsidR="00FB2B4F" w:rsidRDefault="00FB2B4F" w:rsidP="00946F7F">
      <w:pPr>
        <w:pStyle w:val="a6"/>
        <w:numPr>
          <w:ilvl w:val="0"/>
          <w:numId w:val="1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Плахтій П. Д., Страшко С. В., </w:t>
      </w:r>
      <w:proofErr w:type="spellStart"/>
      <w:r>
        <w:rPr>
          <w:lang w:val="uk-UA"/>
        </w:rPr>
        <w:t>Підгорний</w:t>
      </w:r>
      <w:proofErr w:type="spellEnd"/>
      <w:r>
        <w:rPr>
          <w:lang w:val="uk-UA"/>
        </w:rPr>
        <w:t xml:space="preserve"> В. К. Вікова фізіологія і валеологія. Лабораторний практикум / За редакцією П. Д. Плахтія: навчальний посібник. – Кам’</w:t>
      </w:r>
      <w:r w:rsidRPr="00FB2B4F">
        <w:rPr>
          <w:lang w:val="uk-UA"/>
        </w:rPr>
        <w:t xml:space="preserve">янець-Подільський: ПП </w:t>
      </w:r>
      <w:proofErr w:type="spellStart"/>
      <w:r w:rsidRPr="00FB2B4F">
        <w:rPr>
          <w:lang w:val="uk-UA"/>
        </w:rPr>
        <w:t>Мошак</w:t>
      </w:r>
      <w:proofErr w:type="spellEnd"/>
      <w:r w:rsidRPr="00FB2B4F">
        <w:rPr>
          <w:lang w:val="uk-UA"/>
        </w:rPr>
        <w:t xml:space="preserve"> М. </w:t>
      </w:r>
      <w:r>
        <w:rPr>
          <w:lang w:val="uk-UA"/>
        </w:rPr>
        <w:t xml:space="preserve">І., 2005. – 208 </w:t>
      </w:r>
      <w:r w:rsidR="00864E10">
        <w:rPr>
          <w:lang w:val="uk-UA"/>
        </w:rPr>
        <w:t>с</w:t>
      </w:r>
    </w:p>
    <w:p w14:paraId="3BC67744" w14:textId="77777777" w:rsidR="00864E10" w:rsidRDefault="00864E10" w:rsidP="00946F7F">
      <w:pPr>
        <w:pStyle w:val="a6"/>
        <w:numPr>
          <w:ilvl w:val="0"/>
          <w:numId w:val="1"/>
        </w:numPr>
        <w:spacing w:line="360" w:lineRule="auto"/>
        <w:jc w:val="both"/>
        <w:rPr>
          <w:lang w:val="uk-UA"/>
        </w:rPr>
      </w:pPr>
      <w:proofErr w:type="spellStart"/>
      <w:r>
        <w:rPr>
          <w:lang w:val="uk-UA"/>
        </w:rPr>
        <w:t>Психологический</w:t>
      </w:r>
      <w:proofErr w:type="spellEnd"/>
      <w:r>
        <w:rPr>
          <w:lang w:val="uk-UA"/>
        </w:rPr>
        <w:t xml:space="preserve"> лексикон. </w:t>
      </w:r>
      <w:proofErr w:type="spellStart"/>
      <w:r>
        <w:rPr>
          <w:lang w:val="uk-UA"/>
        </w:rPr>
        <w:t>Энциклопедический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словар</w:t>
      </w:r>
      <w:proofErr w:type="spellEnd"/>
      <w:r>
        <w:rPr>
          <w:lang w:val="uk-UA"/>
        </w:rPr>
        <w:t xml:space="preserve"> </w:t>
      </w:r>
      <w:r>
        <w:t xml:space="preserve">в шести томах / </w:t>
      </w:r>
      <w:r w:rsidRPr="00864E10">
        <w:t>Ред.-</w:t>
      </w:r>
      <w:r>
        <w:t>сост. Л. А. Карпенко. Под общ. ред. А. В. Петровского. – М.: ПЕР СЭ, 2005. – 176 с.</w:t>
      </w:r>
    </w:p>
    <w:p w14:paraId="47DA41B8" w14:textId="77777777" w:rsidR="00946F7F" w:rsidRDefault="00FB2B4F" w:rsidP="00946F7F">
      <w:pPr>
        <w:pStyle w:val="a6"/>
        <w:numPr>
          <w:ilvl w:val="0"/>
          <w:numId w:val="1"/>
        </w:numPr>
        <w:spacing w:line="360" w:lineRule="auto"/>
        <w:jc w:val="both"/>
        <w:rPr>
          <w:lang w:val="uk-UA"/>
        </w:rPr>
      </w:pPr>
      <w:r>
        <w:rPr>
          <w:lang w:val="uk-UA"/>
        </w:rPr>
        <w:t xml:space="preserve">Терлецька Л. Г. Вікова психологія і психодіагностика: підручник / Л. Г. </w:t>
      </w:r>
      <w:proofErr w:type="spellStart"/>
      <w:r>
        <w:rPr>
          <w:lang w:val="uk-UA"/>
        </w:rPr>
        <w:t>терлецька</w:t>
      </w:r>
      <w:proofErr w:type="spellEnd"/>
      <w:r>
        <w:rPr>
          <w:lang w:val="uk-UA"/>
        </w:rPr>
        <w:t>. – К.: Видавничий Дім «Слово», 2013. – С.196, 371.</w:t>
      </w:r>
    </w:p>
    <w:p w14:paraId="1B181DC4" w14:textId="77777777" w:rsidR="00FB2B4F" w:rsidRPr="00946F7F" w:rsidRDefault="00FB2B4F" w:rsidP="00EB0851">
      <w:pPr>
        <w:pStyle w:val="a6"/>
        <w:spacing w:line="360" w:lineRule="auto"/>
        <w:ind w:left="1428"/>
        <w:jc w:val="both"/>
        <w:rPr>
          <w:lang w:val="uk-UA"/>
        </w:rPr>
      </w:pPr>
    </w:p>
    <w:sectPr w:rsidR="00FB2B4F" w:rsidRPr="00946F7F" w:rsidSect="008F5773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76362F"/>
    <w:multiLevelType w:val="hybridMultilevel"/>
    <w:tmpl w:val="E9BA0A5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33F9"/>
    <w:rsid w:val="000733F9"/>
    <w:rsid w:val="002C650E"/>
    <w:rsid w:val="00383748"/>
    <w:rsid w:val="00473367"/>
    <w:rsid w:val="00483437"/>
    <w:rsid w:val="005A4D8B"/>
    <w:rsid w:val="00715BED"/>
    <w:rsid w:val="007B7B85"/>
    <w:rsid w:val="007D5567"/>
    <w:rsid w:val="00864E10"/>
    <w:rsid w:val="008F5773"/>
    <w:rsid w:val="00946F7F"/>
    <w:rsid w:val="00A120E2"/>
    <w:rsid w:val="00AD5FBD"/>
    <w:rsid w:val="00BE185B"/>
    <w:rsid w:val="00BE7870"/>
    <w:rsid w:val="00C57C24"/>
    <w:rsid w:val="00CB1560"/>
    <w:rsid w:val="00E06622"/>
    <w:rsid w:val="00EB0851"/>
    <w:rsid w:val="00FB2B4F"/>
    <w:rsid w:val="00FB5802"/>
    <w:rsid w:val="00FE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E53BB"/>
  <w15:docId w15:val="{B0BB7026-3E08-4B92-A742-415D3CB9B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3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15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156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D5FB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46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13</cp:revision>
  <dcterms:created xsi:type="dcterms:W3CDTF">2018-07-13T09:01:00Z</dcterms:created>
  <dcterms:modified xsi:type="dcterms:W3CDTF">2021-12-08T14:40:00Z</dcterms:modified>
</cp:coreProperties>
</file>