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i/>
          <w:sz w:val="32"/>
          <w:szCs w:val="32"/>
          <w:lang w:val="uk-UA"/>
        </w:rPr>
        <w:t>Методичні  рекомендації для підготовки учнів до турніру юних  журналістів</w:t>
      </w:r>
    </w:p>
    <w:p>
      <w:pPr>
        <w:pStyle w:val="style0"/>
      </w:pPr>
      <w:r>
        <w:rPr>
          <w:sz w:val="28"/>
          <w:szCs w:val="28"/>
          <w:lang w:val="uk-UA"/>
        </w:rPr>
        <w:t>Сучасні педагоги ,провівши дослідження , визнали, що навчальні дебати є важливим засобом розвитку в учнів критичного мислення та навичок аргументованого висловлювання, формують уміння уважно прислуховуватись до контраргументів та розмірковувати про відповіді.</w:t>
      </w:r>
    </w:p>
    <w:p>
      <w:pPr>
        <w:pStyle w:val="style0"/>
      </w:pPr>
      <w:r>
        <w:rPr>
          <w:sz w:val="28"/>
          <w:szCs w:val="28"/>
          <w:lang w:val="uk-UA"/>
        </w:rPr>
        <w:t>Спостерігаючи за учнями,які беруть участь у турнірах, зокрема ТЮЖ(турнірі юних журналістів), можемо побачити , що вони, як правило, формулюють на уроках власне ставлення до подій і явищ, які вивчаються, по-іншому оцінюють поняття, положення,характеристики,що дає вчитель,наприклад,літературним героям чи історичним постатям, їх вчинкам, поведінці. Саме ці учні найчастіше не погоджуються з твердженням авторів підручників, мають власну думку і можуть її відстояти.</w:t>
      </w:r>
    </w:p>
    <w:p>
      <w:pPr>
        <w:pStyle w:val="style0"/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Будуючи свою відповідь на чужу промову, вони використовують інформацію, що отримана від співбесідника, грамотно і логічно аналізують її, тобто відповідають співбесіднику, а не захоплюються тільки своїм баченням проблеми. </w:t>
      </w:r>
    </w:p>
    <w:p>
      <w:pPr>
        <w:pStyle w:val="style0"/>
      </w:pPr>
      <w:r>
        <w:rPr>
          <w:sz w:val="28"/>
          <w:szCs w:val="28"/>
          <w:lang w:val="uk-UA"/>
        </w:rPr>
        <w:t>Отже, турнір юних журналістів допомагає формувати особисте ставлення до предмету розмови,роздумів, власних і чужих висловлювань, що свідчить про розвиненість особливих індивідуальних мисленнєвих операцій, сукупність яких можна визначити як «дебатне мислення».</w:t>
      </w:r>
    </w:p>
    <w:p>
      <w:pPr>
        <w:pStyle w:val="style0"/>
      </w:pPr>
      <w:r>
        <w:rPr>
          <w:b/>
          <w:sz w:val="28"/>
          <w:szCs w:val="28"/>
          <w:lang w:val="uk-UA"/>
        </w:rPr>
        <w:t>ТЮЖ</w:t>
      </w:r>
      <w:r>
        <w:rPr>
          <w:sz w:val="28"/>
          <w:szCs w:val="28"/>
          <w:lang w:val="uk-UA"/>
        </w:rPr>
        <w:t>-командні змагання школярів в умінні користуватися професійними методами і прийомами сучасних засобів масової інформації, у здатності загальними зусиллями вирішувати складні завдання з якісного ,своєчасного та об’єктивного висвітлення найважливіших подій у житті соціуму різного характеру ,в умінні вести публічні дискусії аргументувати й відстоювати свою точку зору з різних проблем ,кваліфіковано опонувати відповідним виступам інших команд.</w:t>
      </w:r>
    </w:p>
    <w:p>
      <w:pPr>
        <w:pStyle w:val="style0"/>
      </w:pPr>
      <w:r>
        <w:rPr>
          <w:b/>
          <w:sz w:val="28"/>
          <w:szCs w:val="28"/>
          <w:lang w:val="uk-UA"/>
        </w:rPr>
        <w:t>Головна мета ТЮЖ</w:t>
      </w:r>
      <w:r>
        <w:rPr>
          <w:sz w:val="28"/>
          <w:szCs w:val="28"/>
          <w:lang w:val="uk-UA"/>
        </w:rPr>
        <w:t>- дати можливість обдарованим і талановитим школярам ширше й повніше розкрити і виразити себе у складних соціальних і політичних умовах сучасної України ,зорієнтуватися професійно , придбавши досвід роботи в ЗМІ. Одним з важливих підсумків ТЮЖ очікується підвищення соціальної активності молоді й популяризація української мови серед учнів.</w:t>
      </w:r>
    </w:p>
    <w:p>
      <w:pPr>
        <w:pStyle w:val="style0"/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Протягом турніру команди виступають у різних ролях: доповідача, опонента, рецензента.</w:t>
      </w:r>
    </w:p>
    <w:p>
      <w:pPr>
        <w:pStyle w:val="style0"/>
      </w:pPr>
      <w:r>
        <w:rPr>
          <w:b/>
          <w:sz w:val="28"/>
          <w:szCs w:val="28"/>
          <w:lang w:val="uk-UA"/>
        </w:rPr>
        <w:t>Доповідач</w:t>
      </w:r>
      <w:r>
        <w:rPr>
          <w:sz w:val="28"/>
          <w:szCs w:val="28"/>
          <w:lang w:val="uk-UA"/>
        </w:rPr>
        <w:t xml:space="preserve"> викладає суть завдання, акцентуючи увагу слухачів на основних ідеях і висновках. Доповідь бажано ілюструвати фонограмами, відеоматеріалами, слайдами. Під час свого виступу доповідач має право не відповідати на запитання , на які вже була дана відповідь , якщо питання некоректні або виходять за рамки дискусії з даного завдання.</w:t>
      </w:r>
    </w:p>
    <w:p>
      <w:pPr>
        <w:pStyle w:val="style0"/>
      </w:pPr>
      <w:r>
        <w:rPr>
          <w:b/>
          <w:sz w:val="28"/>
          <w:szCs w:val="28"/>
          <w:lang w:val="uk-UA"/>
        </w:rPr>
        <w:t>Опонент</w:t>
      </w:r>
      <w:r>
        <w:rPr>
          <w:sz w:val="28"/>
          <w:szCs w:val="28"/>
          <w:lang w:val="uk-UA"/>
        </w:rPr>
        <w:t xml:space="preserve"> висловлює критичні зауваження до доповіді, вказує на її позитивні сторони, виявляє недоліки та помилки у висвітленні заданої проблеми у цілому. Опонент повинен формулювати свої запитання у ввічливій, коректній формі, повторювати й уточнювати їх на прохання доповідача та журі. Опонент не має права висвітлювати своє розв’язування завдання.</w:t>
      </w:r>
    </w:p>
    <w:p>
      <w:pPr>
        <w:pStyle w:val="style0"/>
      </w:pPr>
      <w:r>
        <w:rPr>
          <w:b/>
          <w:sz w:val="28"/>
          <w:szCs w:val="28"/>
          <w:lang w:val="uk-UA"/>
        </w:rPr>
        <w:t>Рецензент</w:t>
      </w:r>
      <w:r>
        <w:rPr>
          <w:sz w:val="28"/>
          <w:szCs w:val="28"/>
          <w:lang w:val="uk-UA"/>
        </w:rPr>
        <w:t xml:space="preserve"> дає загальну оцінку виступам доповідача й опонента, наскільки повно вони справились зі своїми обов’язками. Рецензент має право ставити запитання і доповідачеві ,і оповідачеві.</w:t>
      </w:r>
    </w:p>
    <w:p>
      <w:pPr>
        <w:pStyle w:val="style0"/>
      </w:pPr>
      <w:r>
        <w:rPr>
          <w:sz w:val="28"/>
          <w:szCs w:val="28"/>
          <w:lang w:val="uk-UA"/>
        </w:rPr>
        <w:t>Пропоную вашій увазі зразок доповіді та презентації на одне з питань, яке обговорювалося на турнірі юних журналістів.</w:t>
      </w:r>
    </w:p>
    <w:p>
      <w:pPr>
        <w:pStyle w:val="style0"/>
        <w:jc w:val="center"/>
      </w:pPr>
      <w:r>
        <w:rPr>
          <w:sz w:val="32"/>
          <w:szCs w:val="32"/>
          <w:lang w:val="uk-UA"/>
        </w:rPr>
      </w:r>
    </w:p>
    <w:p>
      <w:pPr>
        <w:pStyle w:val="style0"/>
      </w:pPr>
      <w:r>
        <w:rPr/>
      </w:r>
    </w:p>
    <w:sectPr>
      <w:headerReference r:id="rId2" w:type="even"/>
      <w:headerReference r:id="rId3" w:type="default"/>
      <w:footerReference r:id="rId4" w:type="even"/>
      <w:footerReference r:id="rId5" w:type="default"/>
      <w:type w:val="nextPage"/>
      <w:pgSz w:h="16838" w:w="11906"/>
      <w:pgMar w:bottom="1134" w:footer="708" w:gutter="0" w:header="708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4"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4"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3"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3"/>
    </w:pPr>
    <w:r>
      <w:rPr/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Calibri" w:eastAsia="Droid Sans Fallback" w:hAnsi="Calibri"/>
      <w:color w:val="auto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Верхний колонтитул Знак"/>
    <w:basedOn w:val="style15"/>
    <w:next w:val="style16"/>
    <w:rPr/>
  </w:style>
  <w:style w:styleId="style17" w:type="character">
    <w:name w:val="Нижний колонтитул Знак"/>
    <w:basedOn w:val="style15"/>
    <w:next w:val="style17"/>
    <w:rPr/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rFonts w:ascii="Arial" w:cs="Lohit Hindi" w:eastAsia="Droid Sans Fallback" w:hAnsi="Arial"/>
      <w:sz w:val="28"/>
      <w:szCs w:val="28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Список"/>
    <w:basedOn w:val="style19"/>
    <w:next w:val="style20"/>
    <w:pPr/>
    <w:rPr>
      <w:rFonts w:cs="Lohit Hindi"/>
    </w:rPr>
  </w:style>
  <w:style w:styleId="style21" w:type="paragraph">
    <w:name w:val="Название"/>
    <w:basedOn w:val="style0"/>
    <w:next w:val="style21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2" w:type="paragraph">
    <w:name w:val="Указатель"/>
    <w:basedOn w:val="style0"/>
    <w:next w:val="style22"/>
    <w:pPr>
      <w:suppressLineNumbers/>
    </w:pPr>
    <w:rPr>
      <w:rFonts w:cs="Lohit Hindi"/>
    </w:rPr>
  </w:style>
  <w:style w:styleId="style23" w:type="paragraph">
    <w:name w:val="Верхний колонтитул"/>
    <w:basedOn w:val="style0"/>
    <w:next w:val="style23"/>
    <w:pPr>
      <w:suppressLineNumbers/>
      <w:tabs>
        <w:tab w:leader="none" w:pos="4677" w:val="center"/>
        <w:tab w:leader="none" w:pos="9355" w:val="right"/>
      </w:tabs>
      <w:spacing w:after="0" w:before="0" w:line="100" w:lineRule="atLeast"/>
    </w:pPr>
    <w:rPr/>
  </w:style>
  <w:style w:styleId="style24" w:type="paragraph">
    <w:name w:val="Нижний колонтитул"/>
    <w:basedOn w:val="style0"/>
    <w:next w:val="style24"/>
    <w:pPr>
      <w:suppressLineNumbers/>
      <w:tabs>
        <w:tab w:leader="none" w:pos="4677" w:val="center"/>
        <w:tab w:leader="none" w:pos="9355" w:val="right"/>
      </w:tabs>
      <w:spacing w:after="0" w:before="0" w:line="100" w:lineRule="atLeast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2016-11-19T15:09:00.00Z</dcterms:created>
  <dc:creator>1</dc:creator>
  <cp:lastModifiedBy>1</cp:lastModifiedBy>
  <dcterms:modified xsi:type="dcterms:W3CDTF">2016-11-20T05:06:00.00Z</dcterms:modified>
  <cp:revision>14</cp:revision>
</cp:coreProperties>
</file>