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A08" w:rsidRPr="00897A08" w:rsidRDefault="00897A08" w:rsidP="00897A08">
      <w:pPr>
        <w:shd w:val="clear" w:color="auto" w:fill="FFFFFF"/>
        <w:spacing w:after="150" w:line="270" w:lineRule="atLeast"/>
        <w:jc w:val="center"/>
        <w:textAlignment w:val="baseline"/>
        <w:outlineLvl w:val="0"/>
        <w:rPr>
          <w:rFonts w:ascii="Times New Roman" w:eastAsia="Times New Roman" w:hAnsi="Times New Roman" w:cs="Times New Roman"/>
          <w:b/>
          <w:kern w:val="36"/>
          <w:sz w:val="40"/>
          <w:szCs w:val="40"/>
          <w:lang w:val="uk-UA" w:eastAsia="ru-RU"/>
        </w:rPr>
      </w:pPr>
      <w:r>
        <w:rPr>
          <w:rFonts w:ascii="Times New Roman" w:eastAsia="Times New Roman" w:hAnsi="Times New Roman" w:cs="Times New Roman"/>
          <w:b/>
          <w:kern w:val="36"/>
          <w:sz w:val="40"/>
          <w:szCs w:val="40"/>
          <w:lang w:val="uk-UA" w:eastAsia="ru-RU"/>
        </w:rPr>
        <w:t>Абетка для вчителя образотворчого мистецтва: м</w:t>
      </w:r>
      <w:r w:rsidRPr="00897A08">
        <w:rPr>
          <w:rFonts w:ascii="Times New Roman" w:eastAsia="Times New Roman" w:hAnsi="Times New Roman" w:cs="Times New Roman"/>
          <w:b/>
          <w:kern w:val="36"/>
          <w:sz w:val="40"/>
          <w:szCs w:val="40"/>
          <w:lang w:val="uk-UA" w:eastAsia="ru-RU"/>
        </w:rPr>
        <w:t>етоди та прийоми роботи з дітьми</w:t>
      </w:r>
      <w:r w:rsidR="00E12D4A">
        <w:rPr>
          <w:rFonts w:ascii="Times New Roman" w:eastAsia="Times New Roman" w:hAnsi="Times New Roman" w:cs="Times New Roman"/>
          <w:b/>
          <w:kern w:val="36"/>
          <w:sz w:val="40"/>
          <w:szCs w:val="40"/>
          <w:lang w:val="uk-UA" w:eastAsia="ru-RU"/>
        </w:rPr>
        <w:t xml:space="preserve"> 1 класу</w:t>
      </w:r>
      <w:r w:rsidRPr="00897A08">
        <w:rPr>
          <w:rFonts w:ascii="Times New Roman" w:eastAsia="Times New Roman" w:hAnsi="Times New Roman" w:cs="Times New Roman"/>
          <w:b/>
          <w:kern w:val="36"/>
          <w:sz w:val="40"/>
          <w:szCs w:val="40"/>
          <w:lang w:val="uk-UA" w:eastAsia="ru-RU"/>
        </w:rPr>
        <w:t xml:space="preserve"> на уроках графічної та колористичної грамоти</w:t>
      </w:r>
    </w:p>
    <w:p w:rsidR="00897A08" w:rsidRPr="00897A08" w:rsidRDefault="00897A08" w:rsidP="00897A08">
      <w:pPr>
        <w:shd w:val="clear" w:color="auto" w:fill="FFFFFF"/>
        <w:spacing w:after="150" w:line="270" w:lineRule="atLeast"/>
        <w:ind w:left="4962"/>
        <w:textAlignment w:val="baseline"/>
        <w:outlineLvl w:val="0"/>
        <w:rPr>
          <w:rFonts w:ascii="Times New Roman" w:eastAsia="Times New Roman" w:hAnsi="Times New Roman" w:cs="Times New Roman"/>
          <w:b/>
          <w:kern w:val="36"/>
          <w:sz w:val="28"/>
          <w:szCs w:val="28"/>
          <w:lang w:val="uk-UA" w:eastAsia="ru-RU"/>
        </w:rPr>
      </w:pPr>
      <w:r w:rsidRPr="00897A08">
        <w:rPr>
          <w:rFonts w:ascii="Times New Roman" w:eastAsia="Times New Roman" w:hAnsi="Times New Roman" w:cs="Times New Roman"/>
          <w:b/>
          <w:kern w:val="36"/>
          <w:sz w:val="28"/>
          <w:szCs w:val="28"/>
          <w:lang w:val="uk-UA" w:eastAsia="ru-RU"/>
        </w:rPr>
        <w:t>Вчитель образотворчого мистецтва загальноосвітньої школи №7 І-ІІІ ступенів міста Ізмаїл Одеської області</w:t>
      </w:r>
    </w:p>
    <w:p w:rsidR="00897A08" w:rsidRPr="00897A08" w:rsidRDefault="00897A08" w:rsidP="00897A08">
      <w:pPr>
        <w:shd w:val="clear" w:color="auto" w:fill="FFFFFF"/>
        <w:spacing w:after="150" w:line="270" w:lineRule="atLeast"/>
        <w:ind w:left="4962"/>
        <w:textAlignment w:val="baseline"/>
        <w:outlineLvl w:val="0"/>
        <w:rPr>
          <w:rFonts w:ascii="Times New Roman" w:eastAsia="Times New Roman" w:hAnsi="Times New Roman" w:cs="Times New Roman"/>
          <w:b/>
          <w:kern w:val="36"/>
          <w:sz w:val="28"/>
          <w:szCs w:val="28"/>
          <w:lang w:val="uk-UA" w:eastAsia="ru-RU"/>
        </w:rPr>
      </w:pPr>
      <w:r w:rsidRPr="00897A08">
        <w:rPr>
          <w:rFonts w:ascii="Times New Roman" w:eastAsia="Times New Roman" w:hAnsi="Times New Roman" w:cs="Times New Roman"/>
          <w:b/>
          <w:kern w:val="36"/>
          <w:sz w:val="28"/>
          <w:szCs w:val="28"/>
          <w:lang w:val="uk-UA" w:eastAsia="ru-RU"/>
        </w:rPr>
        <w:t xml:space="preserve"> Конькова Вікторія Валеріївна</w:t>
      </w:r>
    </w:p>
    <w:p w:rsidR="00897A08" w:rsidRPr="00897A08" w:rsidRDefault="00897A08" w:rsidP="00897A08">
      <w:pPr>
        <w:shd w:val="clear" w:color="auto" w:fill="FFFFFF"/>
        <w:spacing w:after="150" w:line="270" w:lineRule="atLeast"/>
        <w:ind w:left="4962"/>
        <w:textAlignment w:val="baseline"/>
        <w:outlineLvl w:val="0"/>
        <w:rPr>
          <w:rFonts w:ascii="Times New Roman" w:eastAsia="Times New Roman" w:hAnsi="Times New Roman" w:cs="Times New Roman"/>
          <w:b/>
          <w:kern w:val="36"/>
          <w:sz w:val="28"/>
          <w:szCs w:val="28"/>
          <w:lang w:val="uk-UA" w:eastAsia="ru-RU"/>
        </w:rPr>
      </w:pPr>
    </w:p>
    <w:p w:rsidR="00897A08" w:rsidRPr="00897A08" w:rsidRDefault="00897A08" w:rsidP="00897A08">
      <w:pPr>
        <w:shd w:val="clear" w:color="auto" w:fill="FFFFFF"/>
        <w:spacing w:before="120" w:after="120" w:line="240" w:lineRule="auto"/>
        <w:ind w:firstLine="709"/>
        <w:textAlignment w:val="baseline"/>
        <w:rPr>
          <w:rFonts w:ascii="Times New Roman" w:eastAsia="Times New Roman" w:hAnsi="Times New Roman" w:cs="Times New Roman"/>
          <w:sz w:val="24"/>
          <w:szCs w:val="24"/>
          <w:lang w:val="uk-UA" w:eastAsia="ru-RU"/>
        </w:rPr>
      </w:pPr>
      <w:r w:rsidRPr="00897A08">
        <w:rPr>
          <w:rFonts w:ascii="Times New Roman" w:eastAsia="Times New Roman" w:hAnsi="Times New Roman" w:cs="Times New Roman"/>
          <w:sz w:val="24"/>
          <w:szCs w:val="24"/>
          <w:lang w:val="uk-UA" w:eastAsia="ru-RU"/>
        </w:rPr>
        <w:t>Знання про мистецтво, художні техніки, відчуття кольору, зорове сприйняття, композиційна культура, художні здібності формуються у процесі практичної діяльності учнів. У першому класі діти отримують первинне уявлення про видовий поділ образотворчого та декоративно-прикладного мистецтва, знайомляться з основними та похідними кольорами, з хроматичною та ахроматичною гамою, вивчають розбіл та затемнення кольору тощо.</w:t>
      </w:r>
    </w:p>
    <w:p w:rsidR="00897A08" w:rsidRPr="00897A08" w:rsidRDefault="00897A08" w:rsidP="00897A08">
      <w:pPr>
        <w:shd w:val="clear" w:color="auto" w:fill="FFFFFF"/>
        <w:spacing w:before="120" w:after="120" w:line="240" w:lineRule="auto"/>
        <w:ind w:firstLine="709"/>
        <w:textAlignment w:val="baseline"/>
        <w:rPr>
          <w:rFonts w:ascii="Times New Roman" w:eastAsia="Times New Roman" w:hAnsi="Times New Roman" w:cs="Times New Roman"/>
          <w:sz w:val="24"/>
          <w:szCs w:val="24"/>
          <w:lang w:val="uk-UA" w:eastAsia="ru-RU"/>
        </w:rPr>
      </w:pPr>
      <w:r w:rsidRPr="00897A08">
        <w:rPr>
          <w:rFonts w:ascii="Times New Roman" w:eastAsia="Times New Roman" w:hAnsi="Times New Roman" w:cs="Times New Roman"/>
          <w:sz w:val="24"/>
          <w:szCs w:val="24"/>
          <w:lang w:val="uk-UA" w:eastAsia="ru-RU"/>
        </w:rPr>
        <w:t>Основною лінією програми є «Колір та форма», тобто діти повинні засвоїти, що все, що нас оточує має форму, колір і за допомогою різноманітних матеріалів це можна зобразити на листку паперу.</w:t>
      </w:r>
    </w:p>
    <w:p w:rsidR="00897A08" w:rsidRPr="00897A08" w:rsidRDefault="00897A08" w:rsidP="00897A08">
      <w:pPr>
        <w:shd w:val="clear" w:color="auto" w:fill="FFFFFF"/>
        <w:spacing w:before="120" w:after="120" w:line="240" w:lineRule="auto"/>
        <w:ind w:firstLine="709"/>
        <w:textAlignment w:val="baseline"/>
        <w:rPr>
          <w:rFonts w:ascii="Times New Roman" w:eastAsia="Times New Roman" w:hAnsi="Times New Roman" w:cs="Times New Roman"/>
          <w:sz w:val="24"/>
          <w:szCs w:val="24"/>
          <w:lang w:val="uk-UA" w:eastAsia="ru-RU"/>
        </w:rPr>
      </w:pPr>
      <w:r w:rsidRPr="00897A08">
        <w:rPr>
          <w:rFonts w:ascii="Times New Roman" w:eastAsia="Times New Roman" w:hAnsi="Times New Roman" w:cs="Times New Roman"/>
          <w:sz w:val="24"/>
          <w:szCs w:val="24"/>
          <w:lang w:val="uk-UA" w:eastAsia="ru-RU"/>
        </w:rPr>
        <w:t xml:space="preserve">У залежності від завдань відтворення дійсності </w:t>
      </w:r>
      <w:r w:rsidRPr="00897A08">
        <w:rPr>
          <w:rFonts w:ascii="Times New Roman" w:eastAsia="Times New Roman" w:hAnsi="Times New Roman" w:cs="Times New Roman"/>
          <w:b/>
          <w:sz w:val="24"/>
          <w:szCs w:val="24"/>
          <w:lang w:val="uk-UA" w:eastAsia="ru-RU"/>
        </w:rPr>
        <w:t>малювання може бути</w:t>
      </w:r>
      <w:r w:rsidRPr="00897A08">
        <w:rPr>
          <w:rFonts w:ascii="Times New Roman" w:eastAsia="Times New Roman" w:hAnsi="Times New Roman" w:cs="Times New Roman"/>
          <w:sz w:val="24"/>
          <w:szCs w:val="24"/>
          <w:lang w:val="uk-UA" w:eastAsia="ru-RU"/>
        </w:rPr>
        <w:t xml:space="preserve"> предметним(зображення окремого об’єкт), або сюжетним (відтворення епізоду, події, явища).</w:t>
      </w:r>
    </w:p>
    <w:p w:rsidR="00897A08" w:rsidRPr="00897A08" w:rsidRDefault="00897A08" w:rsidP="00897A08">
      <w:pPr>
        <w:shd w:val="clear" w:color="auto" w:fill="FFFFFF"/>
        <w:spacing w:before="120" w:after="120" w:line="240" w:lineRule="auto"/>
        <w:ind w:firstLine="709"/>
        <w:textAlignment w:val="baseline"/>
        <w:rPr>
          <w:rFonts w:ascii="Times New Roman" w:eastAsia="Times New Roman" w:hAnsi="Times New Roman" w:cs="Times New Roman"/>
          <w:sz w:val="24"/>
          <w:szCs w:val="24"/>
          <w:lang w:val="uk-UA" w:eastAsia="ru-RU"/>
        </w:rPr>
      </w:pPr>
      <w:r w:rsidRPr="00897A08">
        <w:rPr>
          <w:rFonts w:ascii="Times New Roman" w:eastAsia="Times New Roman" w:hAnsi="Times New Roman" w:cs="Times New Roman"/>
          <w:sz w:val="24"/>
          <w:szCs w:val="24"/>
          <w:lang w:val="uk-UA" w:eastAsia="ru-RU"/>
        </w:rPr>
        <w:t xml:space="preserve">За спрямованістю в оволодінні образотворчою діяльністю </w:t>
      </w:r>
      <w:r w:rsidRPr="00897A08">
        <w:rPr>
          <w:rFonts w:ascii="Times New Roman" w:eastAsia="Times New Roman" w:hAnsi="Times New Roman" w:cs="Times New Roman"/>
          <w:b/>
          <w:sz w:val="24"/>
          <w:szCs w:val="24"/>
          <w:lang w:val="uk-UA" w:eastAsia="ru-RU"/>
        </w:rPr>
        <w:t>малювання розподіляють</w:t>
      </w:r>
      <w:r w:rsidRPr="00897A08">
        <w:rPr>
          <w:rFonts w:ascii="Times New Roman" w:eastAsia="Times New Roman" w:hAnsi="Times New Roman" w:cs="Times New Roman"/>
          <w:sz w:val="24"/>
          <w:szCs w:val="24"/>
          <w:lang w:val="uk-UA" w:eastAsia="ru-RU"/>
        </w:rPr>
        <w:t xml:space="preserve"> на навчальне і творче. Оскільки малювання (як і інші види образотворчої діяльності), крім пізнавальної і виховної, виконує ще й комунікативну функцію, діти з перших кроків залучення до нього оволодівають </w:t>
      </w:r>
      <w:r w:rsidRPr="00897A08">
        <w:rPr>
          <w:rFonts w:ascii="Times New Roman" w:eastAsia="Times New Roman" w:hAnsi="Times New Roman" w:cs="Times New Roman"/>
          <w:b/>
          <w:sz w:val="24"/>
          <w:szCs w:val="24"/>
          <w:lang w:val="uk-UA" w:eastAsia="ru-RU"/>
        </w:rPr>
        <w:t>елементами образотворчої мови</w:t>
      </w:r>
      <w:r w:rsidRPr="00897A08">
        <w:rPr>
          <w:rFonts w:ascii="Times New Roman" w:eastAsia="Times New Roman" w:hAnsi="Times New Roman" w:cs="Times New Roman"/>
          <w:sz w:val="24"/>
          <w:szCs w:val="24"/>
          <w:lang w:val="uk-UA" w:eastAsia="ru-RU"/>
        </w:rPr>
        <w:t>: малюнком, лінією, кольором, композицією.</w:t>
      </w:r>
    </w:p>
    <w:p w:rsidR="00897A08" w:rsidRPr="00897A08" w:rsidRDefault="00897A08" w:rsidP="00897A08">
      <w:pPr>
        <w:shd w:val="clear" w:color="auto" w:fill="FFFFFF"/>
        <w:spacing w:before="120" w:after="120" w:line="240" w:lineRule="auto"/>
        <w:ind w:firstLine="709"/>
        <w:textAlignment w:val="baseline"/>
        <w:rPr>
          <w:rFonts w:ascii="Times New Roman" w:eastAsia="Times New Roman" w:hAnsi="Times New Roman" w:cs="Times New Roman"/>
          <w:sz w:val="24"/>
          <w:szCs w:val="24"/>
          <w:lang w:val="uk-UA" w:eastAsia="ru-RU"/>
        </w:rPr>
      </w:pPr>
      <w:r w:rsidRPr="00897A08">
        <w:rPr>
          <w:rFonts w:ascii="Times New Roman" w:eastAsia="Times New Roman" w:hAnsi="Times New Roman" w:cs="Times New Roman"/>
          <w:b/>
          <w:i/>
          <w:sz w:val="24"/>
          <w:szCs w:val="24"/>
          <w:u w:val="single"/>
          <w:lang w:val="uk-UA" w:eastAsia="ru-RU"/>
        </w:rPr>
        <w:t xml:space="preserve">Елементи образної мови та виразності малювання. </w:t>
      </w:r>
      <w:r w:rsidRPr="00897A08">
        <w:rPr>
          <w:rFonts w:ascii="Times New Roman" w:eastAsia="Times New Roman" w:hAnsi="Times New Roman" w:cs="Times New Roman"/>
          <w:sz w:val="24"/>
          <w:szCs w:val="24"/>
          <w:lang w:val="uk-UA" w:eastAsia="ru-RU"/>
        </w:rPr>
        <w:t>Малюнок як елемент образотворчої мови щодо діяльності дітей дошкільного віку полягає у відтворенні форми (в умовно-площинному зображенні) об'єкта, пропорційних співвідношень його деталей та їх положення у просторі, окремих ознак пластики та динаміки.</w:t>
      </w:r>
    </w:p>
    <w:p w:rsidR="00897A08" w:rsidRPr="00897A08" w:rsidRDefault="00897A08" w:rsidP="00897A08">
      <w:pPr>
        <w:shd w:val="clear" w:color="auto" w:fill="FFFFFF"/>
        <w:spacing w:before="120" w:after="120" w:line="240" w:lineRule="auto"/>
        <w:ind w:firstLine="709"/>
        <w:textAlignment w:val="baseline"/>
        <w:rPr>
          <w:rFonts w:ascii="Times New Roman" w:eastAsia="Times New Roman" w:hAnsi="Times New Roman" w:cs="Times New Roman"/>
          <w:sz w:val="24"/>
          <w:szCs w:val="24"/>
          <w:lang w:val="uk-UA" w:eastAsia="ru-RU"/>
        </w:rPr>
      </w:pPr>
      <w:r w:rsidRPr="00897A08">
        <w:rPr>
          <w:rFonts w:ascii="Times New Roman" w:eastAsia="Times New Roman" w:hAnsi="Times New Roman" w:cs="Times New Roman"/>
          <w:sz w:val="24"/>
          <w:szCs w:val="24"/>
          <w:lang w:val="uk-UA" w:eastAsia="ru-RU"/>
        </w:rPr>
        <w:t>Виходячи з вимог, які пред'являються до малюнка як елемента образотворчої мови і як відповідного етапу оволодіння образотворчою діяльністю, вчитель повинен спрямовувати свої зусилля на розвиток здібностей до сприймання форми і оволодіння дітьми раціональними засобами її відтворення на площині. Навчальний процес повинен бути підпорядкований усвідомленню дитиною необхідності відповідного відтворення форми, як ознаки, що несе в собі основну інформаційну і виразну функцію.</w:t>
      </w:r>
    </w:p>
    <w:p w:rsidR="00897A08" w:rsidRPr="00897A08" w:rsidRDefault="00897A08" w:rsidP="00897A08">
      <w:pPr>
        <w:shd w:val="clear" w:color="auto" w:fill="FFFFFF"/>
        <w:spacing w:before="120" w:after="120" w:line="240" w:lineRule="auto"/>
        <w:ind w:firstLine="709"/>
        <w:textAlignment w:val="baseline"/>
        <w:rPr>
          <w:rFonts w:ascii="Times New Roman" w:eastAsia="Times New Roman" w:hAnsi="Times New Roman" w:cs="Times New Roman"/>
          <w:sz w:val="24"/>
          <w:szCs w:val="24"/>
          <w:lang w:val="uk-UA" w:eastAsia="ru-RU"/>
        </w:rPr>
      </w:pPr>
      <w:r w:rsidRPr="00897A08">
        <w:rPr>
          <w:rFonts w:ascii="Times New Roman" w:eastAsia="Times New Roman" w:hAnsi="Times New Roman" w:cs="Times New Roman"/>
          <w:b/>
          <w:i/>
          <w:sz w:val="24"/>
          <w:szCs w:val="24"/>
          <w:u w:val="single"/>
          <w:lang w:val="uk-UA" w:eastAsia="ru-RU"/>
        </w:rPr>
        <w:t>Лінія як один з основних засобів зображення</w:t>
      </w:r>
      <w:r w:rsidRPr="00897A08">
        <w:rPr>
          <w:rFonts w:ascii="Times New Roman" w:eastAsia="Times New Roman" w:hAnsi="Times New Roman" w:cs="Times New Roman"/>
          <w:sz w:val="24"/>
          <w:szCs w:val="24"/>
          <w:lang w:val="uk-UA" w:eastAsia="ru-RU"/>
        </w:rPr>
        <w:t xml:space="preserve"> використовується дітьми із самого початку залучення їх до малювання. Протягом усього дитинства в малюнках дитини переважає одинока контурна лінія. Разом з тим результати експериментальних досліджень, які </w:t>
      </w:r>
      <w:r w:rsidR="00E12D4A">
        <w:rPr>
          <w:rFonts w:ascii="Times New Roman" w:eastAsia="Times New Roman" w:hAnsi="Times New Roman" w:cs="Times New Roman"/>
          <w:sz w:val="24"/>
          <w:szCs w:val="24"/>
          <w:lang w:val="uk-UA" w:eastAsia="ru-RU"/>
        </w:rPr>
        <w:t xml:space="preserve"> я </w:t>
      </w:r>
      <w:r w:rsidRPr="00897A08">
        <w:rPr>
          <w:rFonts w:ascii="Times New Roman" w:eastAsia="Times New Roman" w:hAnsi="Times New Roman" w:cs="Times New Roman"/>
          <w:sz w:val="24"/>
          <w:szCs w:val="24"/>
          <w:lang w:val="uk-UA" w:eastAsia="ru-RU"/>
        </w:rPr>
        <w:t>проводила, свідчать про те, що в цьому віці діти можуть свідомо управляти рухами руки і залежно від образотворчого завдання використовувати лінії різної інтенсивності й довжини. Оскільки лінія є результатом поєднання траєкторії погляду з відповідним рухом руки, то оволодіння лінією як засобом відтворення форми повинно розглядатися в контексті рішення тих завдань, які висуваються з цього приводу на кожному етапі навчання.</w:t>
      </w:r>
    </w:p>
    <w:p w:rsidR="00897A08" w:rsidRPr="00897A08" w:rsidRDefault="00897A08" w:rsidP="00897A08">
      <w:pPr>
        <w:shd w:val="clear" w:color="auto" w:fill="FFFFFF"/>
        <w:spacing w:before="120" w:after="120" w:line="240" w:lineRule="auto"/>
        <w:ind w:firstLine="709"/>
        <w:textAlignment w:val="baseline"/>
        <w:rPr>
          <w:rFonts w:ascii="Times New Roman" w:eastAsia="Times New Roman" w:hAnsi="Times New Roman" w:cs="Times New Roman"/>
          <w:sz w:val="24"/>
          <w:szCs w:val="24"/>
          <w:lang w:val="uk-UA" w:eastAsia="ru-RU"/>
        </w:rPr>
      </w:pPr>
      <w:r w:rsidRPr="00897A08">
        <w:rPr>
          <w:rFonts w:ascii="Times New Roman" w:eastAsia="Times New Roman" w:hAnsi="Times New Roman" w:cs="Times New Roman"/>
          <w:b/>
          <w:i/>
          <w:sz w:val="24"/>
          <w:szCs w:val="24"/>
          <w:u w:val="single"/>
          <w:lang w:val="uk-UA" w:eastAsia="ru-RU"/>
        </w:rPr>
        <w:lastRenderedPageBreak/>
        <w:t>Оволодіння кольором</w:t>
      </w:r>
      <w:r w:rsidRPr="00897A08">
        <w:rPr>
          <w:rFonts w:ascii="Times New Roman" w:eastAsia="Times New Roman" w:hAnsi="Times New Roman" w:cs="Times New Roman"/>
          <w:sz w:val="24"/>
          <w:szCs w:val="24"/>
          <w:lang w:val="uk-UA" w:eastAsia="ru-RU"/>
        </w:rPr>
        <w:t xml:space="preserve"> здійснюється з метою вирішення двох взаємопов'язаних завдань. З одного боку, формування почуття кольору є невід'ємною частиною сенсорного виховання, спрямованого на розвиток у дітей здібності орієнтування в навколишній дійсності, з іншого боку, оволодіваючи еталонною системою кольору, діти вчаться відповідним засобом відтворювати одну з важливих зовнішніх ознак предметів та явиш.</w:t>
      </w:r>
    </w:p>
    <w:p w:rsidR="00897A08" w:rsidRPr="00897A08" w:rsidRDefault="00897A08" w:rsidP="00897A08">
      <w:pPr>
        <w:shd w:val="clear" w:color="auto" w:fill="FFFFFF"/>
        <w:spacing w:before="120" w:after="120" w:line="240" w:lineRule="auto"/>
        <w:ind w:firstLine="709"/>
        <w:textAlignment w:val="baseline"/>
        <w:rPr>
          <w:rFonts w:ascii="Times New Roman" w:eastAsia="Times New Roman" w:hAnsi="Times New Roman" w:cs="Times New Roman"/>
          <w:sz w:val="24"/>
          <w:szCs w:val="24"/>
          <w:lang w:val="uk-UA" w:eastAsia="ru-RU"/>
        </w:rPr>
      </w:pPr>
      <w:r w:rsidRPr="00897A08">
        <w:rPr>
          <w:rFonts w:ascii="Times New Roman" w:eastAsia="Times New Roman" w:hAnsi="Times New Roman" w:cs="Times New Roman"/>
          <w:sz w:val="24"/>
          <w:szCs w:val="24"/>
          <w:lang w:val="uk-UA" w:eastAsia="ru-RU"/>
        </w:rPr>
        <w:t>Особливість в оволодінні кольором дітьми цього вікового періоду полягає в тому, що ця ознака сприймається ними як однорідна, нецінна характеристика, пов'язана не стільки із безпосереднім враженням, скільки з стійкими поняттями про неї. Тому колір у роботах дітей, які виконуються у локальному колориті (на відміну від тонального колориту) віддзеркалює найбільш загальну характеристику відповідної ознаки предмета, без урахування їх освітлення.</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897A08">
        <w:rPr>
          <w:lang w:val="uk-UA"/>
        </w:rPr>
        <w:t xml:space="preserve">Але локальний колорит не є специфічним щодо дитячої діяльності. Він виявляється часто в </w:t>
      </w:r>
      <w:r w:rsidR="00E12D4A">
        <w:rPr>
          <w:lang w:val="uk-UA"/>
        </w:rPr>
        <w:t>іконописі (Діонісій, А.Рубльов),</w:t>
      </w:r>
      <w:r w:rsidRPr="00897A08">
        <w:rPr>
          <w:lang w:val="uk-UA"/>
        </w:rPr>
        <w:t xml:space="preserve"> у картинах раннього Відродження і художників-імпресіоністів, у сучасному монументальному живопису, графіці, декоративно-прикладному мистецтві тощо. Зважаючи на це, можна визнати цілком правомірним використання локального колориту в діяльності дітей як основної форми організації кольорових сполучень предметної і сюжетної композиції.</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E12D4A">
        <w:rPr>
          <w:b/>
          <w:i/>
          <w:u w:val="single"/>
          <w:lang w:val="uk-UA"/>
        </w:rPr>
        <w:t>Композиція</w:t>
      </w:r>
      <w:r w:rsidRPr="00897A08">
        <w:rPr>
          <w:lang w:val="uk-UA"/>
        </w:rPr>
        <w:t xml:space="preserve"> як засіб організації художнього твору у відповідності з його змістом і задумом автора, засновується на законах, правилах та прийомах, які склалися протягом багатовікової художньої практики й естетичного пізнання дійсності.</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897A08">
        <w:rPr>
          <w:lang w:val="uk-UA"/>
        </w:rPr>
        <w:t>Експериментальні дослідження науковців свідчать проте, що в умовах цілеспрямованого навчання дітям шестирічного віку посильні деякі правила і прийоми композиційної організації, які використовуються у професійному мистецтві. До них можна піднести: у предметній композиції – вибір положення формату (вертикальне чи горизонтальне) залежно віл ознак форми об'єкту; визначення відносно вдалого масштабу зображення у відповідності запропонованого формату; створення композиційної рівноваги; у сюжетній композиції –</w:t>
      </w:r>
      <w:r w:rsidR="00E12D4A">
        <w:rPr>
          <w:lang w:val="uk-UA"/>
        </w:rPr>
        <w:t xml:space="preserve"> </w:t>
      </w:r>
      <w:r w:rsidRPr="00897A08">
        <w:rPr>
          <w:lang w:val="uk-UA"/>
        </w:rPr>
        <w:t>вибір положення формату залежно від відтворюваного простору, напрямку руху, особливостей головного об'єкта; ритмічна упорядкованість об'єктів і кольорів; наявність головного об'єкта (або акцентів); встановлення рівноваги; відтворення статики, динаміки та окремих ознак багатоплановості.</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E12D4A">
        <w:rPr>
          <w:b/>
          <w:i/>
          <w:u w:val="single"/>
          <w:lang w:val="uk-UA"/>
        </w:rPr>
        <w:t>Різноманітні види техніки.</w:t>
      </w:r>
      <w:r w:rsidRPr="00897A08">
        <w:rPr>
          <w:lang w:val="uk-UA"/>
        </w:rPr>
        <w:t xml:space="preserve"> Формування уявлень про елементарні основи образотворчої мови невід'ємне від ознайомлення дітей із зображувально-виразними можливостями різноманітних матеріалів та прийомів роботи в тій чи іншій техніці.</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E12D4A">
        <w:rPr>
          <w:b/>
          <w:lang w:val="uk-UA"/>
        </w:rPr>
        <w:t>Олівець</w:t>
      </w:r>
      <w:r w:rsidRPr="00897A08">
        <w:rPr>
          <w:lang w:val="uk-UA"/>
        </w:rPr>
        <w:t xml:space="preserve"> графітний рекомендується дітям здебільшого для виконання попереднього начерку об'єкта, відтворення якого потребує більш-менш відповідного зображення форми та пропорційних спів відносин деталей. Крім того, олівець використовується для попереднього планування сюжетної композиції. Для виконання робіт у ці</w:t>
      </w:r>
      <w:r w:rsidR="00E12D4A">
        <w:rPr>
          <w:lang w:val="uk-UA"/>
        </w:rPr>
        <w:t>й техніці дітям слід кращ</w:t>
      </w:r>
      <w:r w:rsidRPr="00897A08">
        <w:rPr>
          <w:lang w:val="uk-UA"/>
        </w:rPr>
        <w:t>е за все рекомендувати олівець, позначений літерою «М».</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E12D4A">
        <w:rPr>
          <w:b/>
          <w:lang w:val="uk-UA"/>
        </w:rPr>
        <w:t>Сангіна</w:t>
      </w:r>
      <w:r w:rsidRPr="00897A08">
        <w:rPr>
          <w:lang w:val="uk-UA"/>
        </w:rPr>
        <w:t xml:space="preserve"> – це олівець інтенсивного коричневого кольору. При його використанні можна досягти як щільного покриття, так і поступового переходу від насиченого до світлового відтінків. Для досягнення світлотних нюансів використовується пензель з жорстким ворсом (техніка «гризайль»).</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E12D4A">
        <w:rPr>
          <w:b/>
          <w:lang w:val="uk-UA"/>
        </w:rPr>
        <w:t>Пастель</w:t>
      </w:r>
      <w:r w:rsidRPr="00897A08">
        <w:rPr>
          <w:lang w:val="uk-UA"/>
        </w:rPr>
        <w:t>, по суті, є м'які кольорові олівці. Особлива цінність техніки пастелі полягає в тому, що нею можна досягти оксамитового й матового кольору, отримати який неможливо ніякими іншими матеріалами. Але пастель погано утримується на поверхні паперу, тому потребує особливого підходу щодо його вибору. В практиці школи для техніки пастелі використовується ватман, півватман та інший дрібнозернистий папір.</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E12D4A">
        <w:rPr>
          <w:b/>
          <w:lang w:val="uk-UA"/>
        </w:rPr>
        <w:lastRenderedPageBreak/>
        <w:t>Олівці кольорові</w:t>
      </w:r>
      <w:r w:rsidRPr="00897A08">
        <w:rPr>
          <w:lang w:val="uk-UA"/>
        </w:rPr>
        <w:t xml:space="preserve"> в зображувальній діяльності дітей – один із найпоширеніших видів техніки. Для досягнення рівномірного покриття поверхні зображення застосову</w:t>
      </w:r>
      <w:r w:rsidR="00E12D4A">
        <w:rPr>
          <w:lang w:val="uk-UA"/>
        </w:rPr>
        <w:t>ються прийоми штриховки та тушов</w:t>
      </w:r>
      <w:r w:rsidRPr="00897A08">
        <w:rPr>
          <w:lang w:val="uk-UA"/>
        </w:rPr>
        <w:t>ки. Прийом штриховий полягає в нанесенні скісних паралельних ліній (справа вниз, наліво). Прийом тушовки – нанесення тону злитими штрихами боковою частиною стрижня олівця –для дитини є важким утому плані, що потребує незвичного для неї засобу утримання олівця (в цьому випадку олівець повинен утримуватися чотирма пальцями знизу і великим пальцем зверху), а також рівномірної насиченості покриття поверхні зображення.</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E12D4A">
        <w:rPr>
          <w:b/>
          <w:lang w:val="uk-UA"/>
        </w:rPr>
        <w:t>Гумка</w:t>
      </w:r>
      <w:r w:rsidRPr="00897A08">
        <w:rPr>
          <w:lang w:val="uk-UA"/>
        </w:rPr>
        <w:t xml:space="preserve"> – інструмент, який використовується не тільки для виправлення помилково нанесених або допоміжних ліній, виконаних графітним олівцем, але й для висвітлення відповідної частини зафарбованої поверхні зображення. Дітям краще за все слід пропонувати гумку середньої м'якості і, бажано, у формі трикутника або ромба. При виправленні помилок їм необхідно пояснити найбільш зручний підхід до здійснення рухів руки – рухи здійснюються від себе, тримаючи іншою рукою папір у нижній його частині. Хоча використовувати прийом витирання зображеного треба дуже обережно, щоб не привчати дітей до «систематичного тертя».</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E12D4A">
        <w:rPr>
          <w:b/>
          <w:lang w:val="uk-UA"/>
        </w:rPr>
        <w:t>Кольорові ручки (фломастери)</w:t>
      </w:r>
      <w:r w:rsidRPr="00897A08">
        <w:rPr>
          <w:lang w:val="uk-UA"/>
        </w:rPr>
        <w:t xml:space="preserve"> в діяльності дітей використовуються здебільшого для виконання лінійного зображення. Перевага цього інструмента, в порівнянні з кольоровим олівцем, полягає в тому, що він залишає на папері насичену, соковиту лінію, не потребуючи для цього відповідних фізичних зусиль. Але робота в техніці кольорової ручки вимагає від дитини певної розвиненості координування дій ока та руки, оскільки виправлення припущених помилок у цьому випадку практично неможливе. Тому зазначена техніка може бути запропонована при наявності у них відповідного досвіду, набутого в техніці олівця.</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E12D4A">
        <w:rPr>
          <w:b/>
          <w:lang w:val="uk-UA"/>
        </w:rPr>
        <w:t>Гуаш</w:t>
      </w:r>
      <w:r w:rsidRPr="00897A08">
        <w:rPr>
          <w:lang w:val="uk-UA"/>
        </w:rPr>
        <w:t xml:space="preserve"> – фарби компактні, непрозорі, бо у більшості випадків до основного пігмента додають білила. При висиханні вони набувають матової оксамитовості.</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897A08">
        <w:rPr>
          <w:lang w:val="uk-UA"/>
        </w:rPr>
        <w:t>Гуаш зручна в роботі, особливо на перших етапах оволодіння образотворчою діяльністю, оскільки дає можливість при необхідності здійснювати виправлення. Шар фарби середньої товщини сохне від хвилин до 3 годин залежно від вологості повітря. Слід уникати насиченого нанесення шару фарби, оскільки зображення буде тріскатися і осипатися.</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E12D4A">
        <w:rPr>
          <w:b/>
          <w:lang w:val="uk-UA"/>
        </w:rPr>
        <w:t>Акварель</w:t>
      </w:r>
      <w:r w:rsidRPr="00897A08">
        <w:rPr>
          <w:lang w:val="uk-UA"/>
        </w:rPr>
        <w:t>, як і гуаш, відносять до груп клейових, лесировочних фарб, оскільки зв’язуючим компоне</w:t>
      </w:r>
      <w:r w:rsidR="00E12D4A">
        <w:rPr>
          <w:lang w:val="uk-UA"/>
        </w:rPr>
        <w:t>нтом пігменту служить природний</w:t>
      </w:r>
      <w:r w:rsidRPr="00897A08">
        <w:rPr>
          <w:lang w:val="uk-UA"/>
        </w:rPr>
        <w:t xml:space="preserve"> прозорий клей – гуміарабік і декстрин, який легко розчиняється водою. Акварель – єдиний вид фарб, який відзначається своєю прозорістю, чистотою та яскравістю кольору. Але акварельний живопис є одним з найскладніших видів техніки. Він потребує тривалої практики, необхідної для придбання не тільки суто технічних умінь та навичок, й почуття гармонійного володіння кольором. У практиці дітей молодшого шкільного віку принципової різниці між технічними прийомами роботи гуашшю та аквареллю не існує, проте доцільне ознайомлення їх із особливостями роботи фарбами починається з гуаші, використовуючи для цього деякі переваги цієї техніки. Вважається, що методично доцільно використовувати у першому класі лише гуаш.</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9042C5">
        <w:rPr>
          <w:b/>
          <w:lang w:val="uk-UA"/>
        </w:rPr>
        <w:t xml:space="preserve">Пензлі </w:t>
      </w:r>
      <w:r w:rsidRPr="00897A08">
        <w:rPr>
          <w:lang w:val="uk-UA"/>
        </w:rPr>
        <w:t>як інструмент, що використовується в техніці акварелі та гуаші, розділяються за формою на круглі й плоскі. Крім того, існують класифікації пензлів за якістю (залежно від ворсу – щетинисті, колонкові, та ін.) і за розміром (тонкі, середні, товсті).</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9042C5">
        <w:rPr>
          <w:b/>
          <w:lang w:val="uk-UA"/>
        </w:rPr>
        <w:t>Найбільш поширеними прийомами роботи гуашшю і аквареллю</w:t>
      </w:r>
      <w:r w:rsidRPr="00897A08">
        <w:rPr>
          <w:lang w:val="uk-UA"/>
        </w:rPr>
        <w:t xml:space="preserve"> у практичній діяльності дітей вважають такі: мазок – прийом, який застосовується для нанесення мазка-відбитку, виконаного боковою частиною ворса. При цьому форма і величина мазка </w:t>
      </w:r>
      <w:r w:rsidRPr="00897A08">
        <w:rPr>
          <w:lang w:val="uk-UA"/>
        </w:rPr>
        <w:lastRenderedPageBreak/>
        <w:t>залежать від форми й розміру пензля. Кінцевою частиною ворса виконують мазок-крапку, мазок-штрих. мазок-лінію. Заливка – прийом, яким наносять рівний кольоровий тон або декілька тонів, що плавно поєднуються один з одним. Для нанесення кольорового шару на поверхню паперу, перш за все, готують у необхідній кількості рідку кольорову суміш. Папір розміщають під нахилом. Насиченим сумішшю ворсом у верхній частині зображення легким рухом носять мазок. Гострим кінцем ворса поправляють не зафарбовані місця. повторюють зазначені дії доти, поки необхідна площина не буде покрита кольоровим шаром.</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897A08">
        <w:rPr>
          <w:lang w:val="uk-UA"/>
        </w:rPr>
        <w:t xml:space="preserve">Досить поширеним є прийом </w:t>
      </w:r>
      <w:r w:rsidRPr="009042C5">
        <w:rPr>
          <w:b/>
          <w:lang w:val="uk-UA"/>
        </w:rPr>
        <w:t>роботи по-сухому,</w:t>
      </w:r>
      <w:r w:rsidRPr="00897A08">
        <w:rPr>
          <w:lang w:val="uk-UA"/>
        </w:rPr>
        <w:t xml:space="preserve"> при цьому один фарбуючий шар наносять на інший, дотримуючись правил роботи з гуашшю. У шкільній практиці використовують і роботу торцем пензля для створення об’ємних зображень на площині. Техніка нескладна і дуже цікава: щетинний пензлик з набраною фарбою утримується перпендикулярно до поверхні паперу, мазки наносяться швидко і точково. Використовують і змішані техніки.</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897A08">
        <w:rPr>
          <w:lang w:val="uk-UA"/>
        </w:rPr>
        <w:t>Урокам графічної та колористичної грамоти відводиться значна кількість годин у першому класі. В більшості це уроки тематичного малювання, тобто зображення умовно відноситься до сюжетного. Виконуючи програмні завдання на уроках з тематичного малювання, учні вчаться реалістично передавати на малюнку свої враження від спостережуваної дійсності чи прочитаного літературного твору, прослуханої музики. Особливістю цієї образотворчої діяльності є творче, виразне і грамотне виконання малюнка на тему чи ілюстрації.</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897A08">
        <w:rPr>
          <w:lang w:val="uk-UA"/>
        </w:rPr>
        <w:t>Чуйно підходячи до графічного вирішення учнями теми, вчитель повинен виховувати в них віру в свої сили і намагатися зберегти їхню індивідуальність у творчій роботі. Підтримуючи творче начало у виборі змісту теми, його розкритті, сміливості задуму і виконання, в разі потреби учням слід підказувати посильні сюжети для вирішення певної теми. Збереження виразності дитячого малюнка полягає в яскравій передачі характеристики образів персонажів, їхнього зв'язку з усіма елементами композиції, зорової гармонії різноманітних форм і кольорового вирішення.</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897A08">
        <w:rPr>
          <w:lang w:val="uk-UA"/>
        </w:rPr>
        <w:t>Грамотне виконання тематичного малюнка передбачає його чітке компонування, правильне зображення форми, пропорцій та кольору образів композиції, передачу елементарних просторових явищ (зменшення предметів з віддаленням від глядача, «нагороджування» одних предметів іншими тощо).</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897A08">
        <w:rPr>
          <w:lang w:val="uk-UA"/>
        </w:rPr>
        <w:t xml:space="preserve">Слід пам'ятати, що поняття простору розвивається у дітей дуже повільно й індивідуально, тому треба допомагати учням зрозуміти значення предметної площини на папері, навчитися свідомо розміщувати предмети на цій площині (предмети, які знаходяться ближче до спостерігача, розміщувати на предметній площині нижче, а віддалені – вище; більш віддалені предмети зображувати не лише меншими, а й не дуже чіткими, іншими в кольорі та ін.). Ці </w:t>
      </w:r>
      <w:r w:rsidRPr="009042C5">
        <w:rPr>
          <w:b/>
          <w:lang w:val="uk-UA"/>
        </w:rPr>
        <w:t>закони лінійної та повітряної перспектив</w:t>
      </w:r>
      <w:r w:rsidRPr="00897A08">
        <w:rPr>
          <w:lang w:val="uk-UA"/>
        </w:rPr>
        <w:t xml:space="preserve"> учитель пояснює учням протягом усього часу навчання малювання. Нескладно пояснити плановість простору при спостережені у природі чи розглядаючи репродукції картин художників. Аналіз спостережуваного, чи репродукцій допоможе учням краще зрозуміти величину та форму предметів, що розміщені «ближче» і «далі», елементарні явища перспективи, їх колористичність.</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897A08">
        <w:rPr>
          <w:lang w:val="uk-UA"/>
        </w:rPr>
        <w:t xml:space="preserve">Щоб дітям було легше малювати звірів або інших персонажів казок, оповідань, учителеві треба підготувати іграшки та малюнки цих звірів, тематичні ілюстрації, виконані професійними художниками і дітьми цього ж віку. Показ їх треба завжди супроводжувати аналізом твору, незалежно від того, візьмуть діти для графічного вирішення теми ці персонажі чи ні. Це сприятиме розвитку </w:t>
      </w:r>
      <w:r w:rsidRPr="009042C5">
        <w:rPr>
          <w:b/>
          <w:lang w:val="uk-UA"/>
        </w:rPr>
        <w:t>образної уяви учнів</w:t>
      </w:r>
      <w:r w:rsidRPr="00897A08">
        <w:rPr>
          <w:lang w:val="uk-UA"/>
        </w:rPr>
        <w:t>.</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897A08">
        <w:rPr>
          <w:lang w:val="uk-UA"/>
        </w:rPr>
        <w:lastRenderedPageBreak/>
        <w:t xml:space="preserve">Для успішного виконання теми бажано, щоб деякі компоненти композиції (дерева, хату, тин тощо) вчитель малював на класній дошці, даючи відповідні пояснення. Це дуже зацікавлює учнів, особливо коли це казкова тема. Треба, щоб учні сміливо, з захопленням і вільно приступали до виконання композиції. Вчитель повинен дати можливість учням організувати свої дитячі враження від побаченого, прочитаного чи почутого, подбати, щоб діти повністю віддалися </w:t>
      </w:r>
      <w:r w:rsidRPr="009042C5">
        <w:rPr>
          <w:b/>
          <w:lang w:val="uk-UA"/>
        </w:rPr>
        <w:t>творчій праці</w:t>
      </w:r>
      <w:r w:rsidRPr="00897A08">
        <w:rPr>
          <w:lang w:val="uk-UA"/>
        </w:rPr>
        <w:t>.</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897A08">
        <w:rPr>
          <w:lang w:val="uk-UA"/>
        </w:rPr>
        <w:t>Стежачи за самостійним виконанням учнями тематичного завдання, учитель своєчасними порадами запобігає помилкам тих, хто швидко «усе вже намалював». Типові помилки учнів учитель узагальнює й пояснює всьому класові. Такими загальними помилками у композиції можуть бути неправильні перспективні зображення дерев, дороги, будинків тощо. Деяким учням учитель допомагає знайти глибше вирішення теми, іншим вказує на неправильне в малюнку, радить намалювати нові деталі, щоб розкрити тему тощо. Учителеві потрібно звернути увагу на те, щоб усі учні творчо працювали. Чим більше учень захопиться роботою, тим менше він звертатиметься до вчителя за допомогою. Краще, якщо вчитель не виправляє помилок у малюнку учня, а допомагає йому самому побачити і зрозуміти свої помилки, підказує, як їх виправити. Після закінчення роботи олівцем учні з дозволу вчителя починають малювати фарбами, або олівцями. Вчитель нагадує, як користуватися кольоровими олівцями, фарбами і пензлем, пояснює, як закінчити роботу в кольорі. Завдання учні повинні завершити до закінчення уроку. Закінчені малюнки вчитель аналізує разом з учнями, допомагає їм помітити свої помилки, ставлячи відповідні запитання. Таке обговорення привчає дітей уважніше виконувати тематичні завдання і не повторювати помилок, формує у них вміння оцінювати власні роботи та роботи однокласників.</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897A08">
        <w:rPr>
          <w:lang w:val="uk-UA"/>
        </w:rPr>
        <w:t>Бажано щоб найкращі учнівські роботи експонувалися на шкільній виставці, це стимулює учнів до творчості. Такі виставки дають змогу учням порівнювати свої малюнки з малюнками товаришів, сміливіше і більш творчо працювати в майбутньому над тематичними малюнками й ілюстраціями до літературних творів.</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897A08">
        <w:rPr>
          <w:lang w:val="uk-UA"/>
        </w:rPr>
        <w:t xml:space="preserve">Слід згадати, що досить велика кількість графічних та колористичних робіт виконується без попереднього начерку. В цьому випадку є доцільним виконання так званих </w:t>
      </w:r>
      <w:r w:rsidRPr="009042C5">
        <w:rPr>
          <w:b/>
          <w:lang w:val="uk-UA"/>
        </w:rPr>
        <w:t>підготовчих вправ</w:t>
      </w:r>
      <w:r w:rsidRPr="00897A08">
        <w:rPr>
          <w:lang w:val="uk-UA"/>
        </w:rPr>
        <w:t xml:space="preserve">: у повітрі, на окремому листку паперу. </w:t>
      </w:r>
      <w:r w:rsidRPr="009042C5">
        <w:rPr>
          <w:b/>
          <w:lang w:val="uk-UA"/>
        </w:rPr>
        <w:t>Аналогічно вивчаються і деякі художні техніки (наприклад монотипія).</w:t>
      </w:r>
    </w:p>
    <w:p w:rsidR="00897A08" w:rsidRPr="00897A08" w:rsidRDefault="00897A08" w:rsidP="00897A08">
      <w:pPr>
        <w:pStyle w:val="a3"/>
        <w:shd w:val="clear" w:color="auto" w:fill="FFFFFF"/>
        <w:spacing w:before="120" w:beforeAutospacing="0" w:after="120" w:afterAutospacing="0"/>
        <w:ind w:firstLine="709"/>
        <w:textAlignment w:val="baseline"/>
        <w:rPr>
          <w:lang w:val="uk-UA"/>
        </w:rPr>
      </w:pPr>
      <w:r w:rsidRPr="00897A08">
        <w:rPr>
          <w:lang w:val="uk-UA"/>
        </w:rPr>
        <w:t xml:space="preserve">Особливе місце серед </w:t>
      </w:r>
      <w:r w:rsidRPr="009042C5">
        <w:rPr>
          <w:b/>
          <w:lang w:val="uk-UA"/>
        </w:rPr>
        <w:t>тематичних робіт</w:t>
      </w:r>
      <w:r w:rsidRPr="00897A08">
        <w:rPr>
          <w:lang w:val="uk-UA"/>
        </w:rPr>
        <w:t xml:space="preserve"> займають так звані аплікація, витинанка, силует. Ці художні техніки </w:t>
      </w:r>
      <w:r w:rsidRPr="009042C5">
        <w:rPr>
          <w:b/>
          <w:lang w:val="uk-UA"/>
        </w:rPr>
        <w:t>є жанрами декоративно-прикладного мистецтва</w:t>
      </w:r>
      <w:r w:rsidRPr="00897A08">
        <w:rPr>
          <w:lang w:val="uk-UA"/>
        </w:rPr>
        <w:t>. У першому класі учні ознайомлюються з елементарними прийомами вирізання, рваною аплікацією. Іноді ці техніки поєднуються із зображенням на площині, наприклад: тематична композиція «Подарунок для мами»(стебла квітів зображені гуашевими фарбами, а квіти апліковані).</w:t>
      </w:r>
    </w:p>
    <w:p w:rsidR="00897A08" w:rsidRPr="00897A08" w:rsidRDefault="009042C5" w:rsidP="00897A08">
      <w:pPr>
        <w:pStyle w:val="a3"/>
        <w:shd w:val="clear" w:color="auto" w:fill="FFFFFF"/>
        <w:spacing w:before="120" w:beforeAutospacing="0" w:after="120" w:afterAutospacing="0"/>
        <w:ind w:firstLine="709"/>
        <w:textAlignment w:val="baseline"/>
        <w:rPr>
          <w:lang w:val="uk-UA"/>
        </w:rPr>
      </w:pPr>
      <w:r>
        <w:rPr>
          <w:lang w:val="uk-UA"/>
        </w:rPr>
        <w:t xml:space="preserve">Висновок: </w:t>
      </w:r>
      <w:r w:rsidR="00897A08" w:rsidRPr="00897A08">
        <w:rPr>
          <w:lang w:val="uk-UA"/>
        </w:rPr>
        <w:t xml:space="preserve"> методика роботи на уроках колористичної та графічної грамоти має багато спільного та дозволяє дітям засвоїти основні правила та прийоми роботи художніми матеріалами, художні техніки, формує композиційні уміння, відчуття простору, розвиває уяву дітей.</w:t>
      </w:r>
    </w:p>
    <w:p w:rsidR="00003712" w:rsidRPr="00897A08" w:rsidRDefault="00003712" w:rsidP="00897A08">
      <w:pPr>
        <w:ind w:firstLine="709"/>
        <w:rPr>
          <w:rFonts w:ascii="Times New Roman" w:hAnsi="Times New Roman" w:cs="Times New Roman"/>
          <w:sz w:val="24"/>
          <w:szCs w:val="24"/>
          <w:lang w:val="uk-UA"/>
        </w:rPr>
      </w:pPr>
      <w:bookmarkStart w:id="0" w:name="_GoBack"/>
      <w:bookmarkEnd w:id="0"/>
    </w:p>
    <w:sectPr w:rsidR="00003712" w:rsidRPr="00897A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A08"/>
    <w:rsid w:val="00003712"/>
    <w:rsid w:val="00897A08"/>
    <w:rsid w:val="009042C5"/>
    <w:rsid w:val="00E12D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97A0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97A0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440241">
      <w:bodyDiv w:val="1"/>
      <w:marLeft w:val="0"/>
      <w:marRight w:val="0"/>
      <w:marTop w:val="0"/>
      <w:marBottom w:val="0"/>
      <w:divBdr>
        <w:top w:val="none" w:sz="0" w:space="0" w:color="auto"/>
        <w:left w:val="none" w:sz="0" w:space="0" w:color="auto"/>
        <w:bottom w:val="none" w:sz="0" w:space="0" w:color="auto"/>
        <w:right w:val="none" w:sz="0" w:space="0" w:color="auto"/>
      </w:divBdr>
    </w:div>
    <w:div w:id="1168442268">
      <w:bodyDiv w:val="1"/>
      <w:marLeft w:val="0"/>
      <w:marRight w:val="0"/>
      <w:marTop w:val="0"/>
      <w:marBottom w:val="0"/>
      <w:divBdr>
        <w:top w:val="none" w:sz="0" w:space="0" w:color="auto"/>
        <w:left w:val="none" w:sz="0" w:space="0" w:color="auto"/>
        <w:bottom w:val="none" w:sz="0" w:space="0" w:color="auto"/>
        <w:right w:val="none" w:sz="0" w:space="0" w:color="auto"/>
      </w:divBdr>
    </w:div>
    <w:div w:id="1549493283">
      <w:bodyDiv w:val="1"/>
      <w:marLeft w:val="0"/>
      <w:marRight w:val="0"/>
      <w:marTop w:val="0"/>
      <w:marBottom w:val="0"/>
      <w:divBdr>
        <w:top w:val="none" w:sz="0" w:space="0" w:color="auto"/>
        <w:left w:val="none" w:sz="0" w:space="0" w:color="auto"/>
        <w:bottom w:val="none" w:sz="0" w:space="0" w:color="auto"/>
        <w:right w:val="none" w:sz="0" w:space="0" w:color="auto"/>
      </w:divBdr>
    </w:div>
    <w:div w:id="1687445392">
      <w:bodyDiv w:val="1"/>
      <w:marLeft w:val="0"/>
      <w:marRight w:val="0"/>
      <w:marTop w:val="0"/>
      <w:marBottom w:val="0"/>
      <w:divBdr>
        <w:top w:val="none" w:sz="0" w:space="0" w:color="auto"/>
        <w:left w:val="none" w:sz="0" w:space="0" w:color="auto"/>
        <w:bottom w:val="none" w:sz="0" w:space="0" w:color="auto"/>
        <w:right w:val="none" w:sz="0" w:space="0" w:color="auto"/>
      </w:divBdr>
    </w:div>
    <w:div w:id="1948658303">
      <w:bodyDiv w:val="1"/>
      <w:marLeft w:val="0"/>
      <w:marRight w:val="0"/>
      <w:marTop w:val="0"/>
      <w:marBottom w:val="0"/>
      <w:divBdr>
        <w:top w:val="none" w:sz="0" w:space="0" w:color="auto"/>
        <w:left w:val="none" w:sz="0" w:space="0" w:color="auto"/>
        <w:bottom w:val="none" w:sz="0" w:space="0" w:color="auto"/>
        <w:right w:val="none" w:sz="0" w:space="0" w:color="auto"/>
      </w:divBdr>
      <w:divsChild>
        <w:div w:id="1963002016">
          <w:marLeft w:val="0"/>
          <w:marRight w:val="0"/>
          <w:marTop w:val="0"/>
          <w:marBottom w:val="0"/>
          <w:divBdr>
            <w:top w:val="none" w:sz="0" w:space="0" w:color="auto"/>
            <w:left w:val="none" w:sz="0" w:space="0" w:color="auto"/>
            <w:bottom w:val="none" w:sz="0" w:space="0" w:color="auto"/>
            <w:right w:val="none" w:sz="0" w:space="0" w:color="auto"/>
          </w:divBdr>
          <w:divsChild>
            <w:div w:id="247470562">
              <w:marLeft w:val="0"/>
              <w:marRight w:val="0"/>
              <w:marTop w:val="0"/>
              <w:marBottom w:val="0"/>
              <w:divBdr>
                <w:top w:val="none" w:sz="0" w:space="0" w:color="auto"/>
                <w:left w:val="none" w:sz="0" w:space="0" w:color="auto"/>
                <w:bottom w:val="none" w:sz="0" w:space="0" w:color="auto"/>
                <w:right w:val="none" w:sz="0" w:space="0" w:color="auto"/>
              </w:divBdr>
            </w:div>
          </w:divsChild>
        </w:div>
        <w:div w:id="16411809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5</Pages>
  <Words>2499</Words>
  <Characters>14249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Vika</dc:creator>
  <cp:lastModifiedBy>Vika</cp:lastModifiedBy>
  <cp:revision>1</cp:revision>
  <dcterms:created xsi:type="dcterms:W3CDTF">2017-01-13T16:35:00Z</dcterms:created>
  <dcterms:modified xsi:type="dcterms:W3CDTF">2017-01-13T17:01:00Z</dcterms:modified>
</cp:coreProperties>
</file>