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112" w:rsidRDefault="00CE5EC4" w:rsidP="00CE5EC4">
      <w:pPr>
        <w:jc w:val="center"/>
        <w:rPr>
          <w:rFonts w:ascii="Times New Roman" w:hAnsi="Times New Roman" w:cs="Times New Roman"/>
          <w:sz w:val="28"/>
          <w:szCs w:val="28"/>
        </w:rPr>
      </w:pPr>
      <w:r>
        <w:rPr>
          <w:rFonts w:ascii="Times New Roman" w:hAnsi="Times New Roman" w:cs="Times New Roman"/>
          <w:sz w:val="28"/>
          <w:szCs w:val="28"/>
        </w:rPr>
        <w:t>ДИДАКТИЧНА ГРА ЯК ЗАСІБ АКТИВІЗАЦІЇ НАВЧАЛЬНО-ПІЗНАВАЛЬНОЇ ДІЯЛЬНОСТІ УЧНІВ НА УРОКАХ БІОЛОГІЇ</w:t>
      </w:r>
    </w:p>
    <w:p w:rsidR="00CE5EC4" w:rsidRDefault="00CE5EC4"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Розвиток суспільства на сучасному етапі значною мірою залежить від піднесення активності людини в сфері освіти, навчання. Пізнавальна активність особистості є однією з умов її духовного розвитку. Оволодіння духовною культурою певною мірою впливає на ієрархію потреб, мотивів, інтересів суспільства, що в свою чергу обумовлює якість не тільки професійної роботи, а й характер занять у вільний час, що є,з одного боку</w:t>
      </w:r>
      <w:r w:rsidR="00BF0A66">
        <w:rPr>
          <w:rFonts w:ascii="Times New Roman" w:hAnsi="Times New Roman" w:cs="Times New Roman"/>
          <w:sz w:val="28"/>
          <w:szCs w:val="28"/>
        </w:rPr>
        <w:t>, умовою для задоволення духовних потреб особистості, а з іншого боку є засобом її самореалізації, самовиявлення.</w:t>
      </w:r>
    </w:p>
    <w:p w:rsidR="00195FD5" w:rsidRDefault="00195FD5"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Пізнавальна активність учнів є важливим показником ефективності навчально-виховного процесу</w:t>
      </w:r>
      <w:r w:rsidR="001B7685">
        <w:rPr>
          <w:rFonts w:ascii="Times New Roman" w:hAnsi="Times New Roman" w:cs="Times New Roman"/>
          <w:sz w:val="28"/>
          <w:szCs w:val="28"/>
        </w:rPr>
        <w:t xml:space="preserve"> школи, оскільки вона: стимулює розвиток самостійності учнів, їхній творчий підхід до оволодіння змісту освіти; забезпечує сприятливий мікроклімат для учнів; спонукає вчителів до самоосвіти, пошуку шляхів досягнення високих результатів у навчанні, оскільки є своєрідним показником педагогічної майстерності вчителя, його вміння організувати педагогічну діяльність.</w:t>
      </w:r>
    </w:p>
    <w:p w:rsidR="001B7685" w:rsidRDefault="00AF484E"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Одним із шляхів активізації-навчально-пізнавальної діяльності учнів є використання дидактичної гри в навчально-виховному процесі.</w:t>
      </w:r>
    </w:p>
    <w:p w:rsidR="00AF484E" w:rsidRDefault="00AF484E"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 xml:space="preserve">Дидактична гра є одним з головних компонентів динаміки навчального процесу, активізації навчальної діяльності, розвитку самостійності і формування широких пізнавальних інтересів у школярів. Вона розвиває творчість, активність, самостійність, захопленість, бажання вчитися і належить одночасно до двох сфер людської діяльності. Дидактична гра найкраще забезпечує принцип </w:t>
      </w:r>
      <w:proofErr w:type="spellStart"/>
      <w:r>
        <w:rPr>
          <w:rFonts w:ascii="Times New Roman" w:hAnsi="Times New Roman" w:cs="Times New Roman"/>
          <w:sz w:val="28"/>
          <w:szCs w:val="28"/>
        </w:rPr>
        <w:t>зв</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язку</w:t>
      </w:r>
      <w:proofErr w:type="spellEnd"/>
      <w:r>
        <w:rPr>
          <w:rFonts w:ascii="Times New Roman" w:hAnsi="Times New Roman" w:cs="Times New Roman"/>
          <w:sz w:val="28"/>
          <w:szCs w:val="28"/>
        </w:rPr>
        <w:t xml:space="preserve"> навчання з життям.</w:t>
      </w:r>
    </w:p>
    <w:p w:rsidR="00AF484E" w:rsidRDefault="00AF484E"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 xml:space="preserve">Вивчення питання застосування дидактичної гри в навчально-виховному процесі було присвячено ряд досліджень відомих педагогів: </w:t>
      </w:r>
      <w:r w:rsidR="00E06460">
        <w:rPr>
          <w:rFonts w:ascii="Times New Roman" w:hAnsi="Times New Roman" w:cs="Times New Roman"/>
          <w:sz w:val="28"/>
          <w:szCs w:val="28"/>
        </w:rPr>
        <w:t>Я.А.</w:t>
      </w:r>
      <w:proofErr w:type="spellStart"/>
      <w:r w:rsidR="00E06460">
        <w:rPr>
          <w:rFonts w:ascii="Times New Roman" w:hAnsi="Times New Roman" w:cs="Times New Roman"/>
          <w:sz w:val="28"/>
          <w:szCs w:val="28"/>
        </w:rPr>
        <w:t>Коменського</w:t>
      </w:r>
      <w:proofErr w:type="spellEnd"/>
      <w:r w:rsidR="00E06460">
        <w:rPr>
          <w:rFonts w:ascii="Times New Roman" w:hAnsi="Times New Roman" w:cs="Times New Roman"/>
          <w:sz w:val="28"/>
          <w:szCs w:val="28"/>
        </w:rPr>
        <w:t>, І.Г.</w:t>
      </w:r>
      <w:proofErr w:type="spellStart"/>
      <w:r w:rsidR="00E06460">
        <w:rPr>
          <w:rFonts w:ascii="Times New Roman" w:hAnsi="Times New Roman" w:cs="Times New Roman"/>
          <w:sz w:val="28"/>
          <w:szCs w:val="28"/>
        </w:rPr>
        <w:t>Песталоцці</w:t>
      </w:r>
      <w:proofErr w:type="spellEnd"/>
      <w:r w:rsidR="00E06460">
        <w:rPr>
          <w:rFonts w:ascii="Times New Roman" w:hAnsi="Times New Roman" w:cs="Times New Roman"/>
          <w:sz w:val="28"/>
          <w:szCs w:val="28"/>
        </w:rPr>
        <w:t>, К.Д.Ушинського, Н.К.</w:t>
      </w:r>
      <w:proofErr w:type="spellStart"/>
      <w:r w:rsidR="00E06460">
        <w:rPr>
          <w:rFonts w:ascii="Times New Roman" w:hAnsi="Times New Roman" w:cs="Times New Roman"/>
          <w:sz w:val="28"/>
          <w:szCs w:val="28"/>
        </w:rPr>
        <w:t>Крупської</w:t>
      </w:r>
      <w:proofErr w:type="spellEnd"/>
      <w:r w:rsidR="00E06460">
        <w:rPr>
          <w:rFonts w:ascii="Times New Roman" w:hAnsi="Times New Roman" w:cs="Times New Roman"/>
          <w:sz w:val="28"/>
          <w:szCs w:val="28"/>
        </w:rPr>
        <w:t xml:space="preserve">, А.С.Макаренка, В.А.Сухомлинського. Дидактичні функції, структура і класифікація дидактичних ігор розглядається в роботах Ю.І. </w:t>
      </w:r>
      <w:proofErr w:type="spellStart"/>
      <w:r w:rsidR="00E06460">
        <w:rPr>
          <w:rFonts w:ascii="Times New Roman" w:hAnsi="Times New Roman" w:cs="Times New Roman"/>
          <w:sz w:val="28"/>
          <w:szCs w:val="28"/>
        </w:rPr>
        <w:t>Мальваного</w:t>
      </w:r>
      <w:proofErr w:type="spellEnd"/>
      <w:r w:rsidR="00E06460">
        <w:rPr>
          <w:rFonts w:ascii="Times New Roman" w:hAnsi="Times New Roman" w:cs="Times New Roman"/>
          <w:sz w:val="28"/>
          <w:szCs w:val="28"/>
        </w:rPr>
        <w:t>, Г.К.</w:t>
      </w:r>
      <w:proofErr w:type="spellStart"/>
      <w:r w:rsidR="00E06460">
        <w:rPr>
          <w:rFonts w:ascii="Times New Roman" w:hAnsi="Times New Roman" w:cs="Times New Roman"/>
          <w:sz w:val="28"/>
          <w:szCs w:val="28"/>
        </w:rPr>
        <w:t>Селевка</w:t>
      </w:r>
      <w:proofErr w:type="spellEnd"/>
      <w:r w:rsidR="00E06460">
        <w:rPr>
          <w:rFonts w:ascii="Times New Roman" w:hAnsi="Times New Roman" w:cs="Times New Roman"/>
          <w:sz w:val="28"/>
          <w:szCs w:val="28"/>
        </w:rPr>
        <w:t>, В.М.</w:t>
      </w:r>
      <w:proofErr w:type="spellStart"/>
      <w:r w:rsidR="00E06460">
        <w:rPr>
          <w:rFonts w:ascii="Times New Roman" w:hAnsi="Times New Roman" w:cs="Times New Roman"/>
          <w:sz w:val="28"/>
          <w:szCs w:val="28"/>
        </w:rPr>
        <w:t>Булатова</w:t>
      </w:r>
      <w:proofErr w:type="spellEnd"/>
      <w:r w:rsidR="00E06460">
        <w:rPr>
          <w:rFonts w:ascii="Times New Roman" w:hAnsi="Times New Roman" w:cs="Times New Roman"/>
          <w:sz w:val="28"/>
          <w:szCs w:val="28"/>
        </w:rPr>
        <w:t xml:space="preserve"> та ін.  Загальні питання використання дидактичних ігор та деякі умови їхнього ефективного використання в процесі вивчення біології розкриваються у дослідженнях О.С.</w:t>
      </w:r>
      <w:proofErr w:type="spellStart"/>
      <w:r w:rsidR="00E06460">
        <w:rPr>
          <w:rFonts w:ascii="Times New Roman" w:hAnsi="Times New Roman" w:cs="Times New Roman"/>
          <w:sz w:val="28"/>
          <w:szCs w:val="28"/>
        </w:rPr>
        <w:t>Огнієнко</w:t>
      </w:r>
      <w:proofErr w:type="spellEnd"/>
      <w:r w:rsidR="00E06460">
        <w:rPr>
          <w:rFonts w:ascii="Times New Roman" w:hAnsi="Times New Roman" w:cs="Times New Roman"/>
          <w:sz w:val="28"/>
          <w:szCs w:val="28"/>
        </w:rPr>
        <w:t>, Г.Ф.</w:t>
      </w:r>
      <w:proofErr w:type="spellStart"/>
      <w:r w:rsidR="00E06460">
        <w:rPr>
          <w:rFonts w:ascii="Times New Roman" w:hAnsi="Times New Roman" w:cs="Times New Roman"/>
          <w:sz w:val="28"/>
          <w:szCs w:val="28"/>
        </w:rPr>
        <w:t>Федорець</w:t>
      </w:r>
      <w:proofErr w:type="spellEnd"/>
      <w:r w:rsidR="00E06460">
        <w:rPr>
          <w:rFonts w:ascii="Times New Roman" w:hAnsi="Times New Roman" w:cs="Times New Roman"/>
          <w:sz w:val="28"/>
          <w:szCs w:val="28"/>
        </w:rPr>
        <w:t>, А.А.</w:t>
      </w:r>
      <w:proofErr w:type="spellStart"/>
      <w:r w:rsidR="00E06460">
        <w:rPr>
          <w:rFonts w:ascii="Times New Roman" w:hAnsi="Times New Roman" w:cs="Times New Roman"/>
          <w:sz w:val="28"/>
          <w:szCs w:val="28"/>
        </w:rPr>
        <w:t>Кузнецової</w:t>
      </w:r>
      <w:proofErr w:type="spellEnd"/>
      <w:r w:rsidR="00E06460">
        <w:rPr>
          <w:rFonts w:ascii="Times New Roman" w:hAnsi="Times New Roman" w:cs="Times New Roman"/>
          <w:sz w:val="28"/>
          <w:szCs w:val="28"/>
        </w:rPr>
        <w:t>, С.В.</w:t>
      </w:r>
      <w:proofErr w:type="spellStart"/>
      <w:r w:rsidR="00E06460">
        <w:rPr>
          <w:rFonts w:ascii="Times New Roman" w:hAnsi="Times New Roman" w:cs="Times New Roman"/>
          <w:sz w:val="28"/>
          <w:szCs w:val="28"/>
        </w:rPr>
        <w:t>Чуракової</w:t>
      </w:r>
      <w:proofErr w:type="spellEnd"/>
      <w:r w:rsidR="00E06460">
        <w:rPr>
          <w:rFonts w:ascii="Times New Roman" w:hAnsi="Times New Roman" w:cs="Times New Roman"/>
          <w:sz w:val="28"/>
          <w:szCs w:val="28"/>
        </w:rPr>
        <w:t>, Е.М.</w:t>
      </w:r>
      <w:proofErr w:type="spellStart"/>
      <w:r w:rsidR="00E06460">
        <w:rPr>
          <w:rFonts w:ascii="Times New Roman" w:hAnsi="Times New Roman" w:cs="Times New Roman"/>
          <w:sz w:val="28"/>
          <w:szCs w:val="28"/>
        </w:rPr>
        <w:t>Мінскіна</w:t>
      </w:r>
      <w:proofErr w:type="spellEnd"/>
      <w:r w:rsidR="00E06460">
        <w:rPr>
          <w:rFonts w:ascii="Times New Roman" w:hAnsi="Times New Roman" w:cs="Times New Roman"/>
          <w:sz w:val="28"/>
          <w:szCs w:val="28"/>
        </w:rPr>
        <w:t>, Т.К.Александрової, Н.І.</w:t>
      </w:r>
      <w:proofErr w:type="spellStart"/>
      <w:r w:rsidR="00E06460">
        <w:rPr>
          <w:rFonts w:ascii="Times New Roman" w:hAnsi="Times New Roman" w:cs="Times New Roman"/>
          <w:sz w:val="28"/>
          <w:szCs w:val="28"/>
        </w:rPr>
        <w:t>Лукашової</w:t>
      </w:r>
      <w:proofErr w:type="spellEnd"/>
      <w:r w:rsidR="00E06460">
        <w:rPr>
          <w:rFonts w:ascii="Times New Roman" w:hAnsi="Times New Roman" w:cs="Times New Roman"/>
          <w:sz w:val="28"/>
          <w:szCs w:val="28"/>
        </w:rPr>
        <w:t>, Н.П.</w:t>
      </w:r>
      <w:proofErr w:type="spellStart"/>
      <w:r w:rsidR="00E06460">
        <w:rPr>
          <w:rFonts w:ascii="Times New Roman" w:hAnsi="Times New Roman" w:cs="Times New Roman"/>
          <w:sz w:val="28"/>
          <w:szCs w:val="28"/>
        </w:rPr>
        <w:t>Анікієвої</w:t>
      </w:r>
      <w:proofErr w:type="spellEnd"/>
      <w:r w:rsidR="00E06460">
        <w:rPr>
          <w:rFonts w:ascii="Times New Roman" w:hAnsi="Times New Roman" w:cs="Times New Roman"/>
          <w:sz w:val="28"/>
          <w:szCs w:val="28"/>
        </w:rPr>
        <w:t>, тощо.</w:t>
      </w:r>
    </w:p>
    <w:p w:rsidR="00E06460" w:rsidRDefault="00462B84"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У практиці навчання біології дидактичні ігри використовуються давно, але в основному як засіб організації позакласної роботи з предмета. До системи уроків вони включаються епізодично. На думку</w:t>
      </w:r>
      <w:r w:rsidR="001B0D03">
        <w:rPr>
          <w:rFonts w:ascii="Times New Roman" w:hAnsi="Times New Roman" w:cs="Times New Roman"/>
          <w:sz w:val="28"/>
          <w:szCs w:val="28"/>
        </w:rPr>
        <w:t xml:space="preserve"> О.С. </w:t>
      </w:r>
      <w:proofErr w:type="spellStart"/>
      <w:r w:rsidR="001B0D03">
        <w:rPr>
          <w:rFonts w:ascii="Times New Roman" w:hAnsi="Times New Roman" w:cs="Times New Roman"/>
          <w:sz w:val="28"/>
          <w:szCs w:val="28"/>
        </w:rPr>
        <w:t>Огнієнко</w:t>
      </w:r>
      <w:proofErr w:type="spellEnd"/>
      <w:r w:rsidR="001B0D03">
        <w:rPr>
          <w:rFonts w:ascii="Times New Roman" w:hAnsi="Times New Roman" w:cs="Times New Roman"/>
          <w:sz w:val="28"/>
          <w:szCs w:val="28"/>
        </w:rPr>
        <w:t xml:space="preserve"> поки що обмежений арсенал ігор, які можуть використовуватись в навчально-виховному процесі </w:t>
      </w:r>
      <w:r w:rsidR="001B0D03" w:rsidRPr="001B0D03">
        <w:rPr>
          <w:rFonts w:ascii="Times New Roman" w:hAnsi="Times New Roman" w:cs="Times New Roman"/>
          <w:sz w:val="28"/>
          <w:szCs w:val="28"/>
          <w:lang w:val="ru-RU"/>
        </w:rPr>
        <w:t>[3]</w:t>
      </w:r>
      <w:r w:rsidR="001B0D03">
        <w:rPr>
          <w:rFonts w:ascii="Times New Roman" w:hAnsi="Times New Roman" w:cs="Times New Roman"/>
          <w:sz w:val="28"/>
          <w:szCs w:val="28"/>
        </w:rPr>
        <w:t>. Хоча дидактичні ігри на уроках біології є тими перлинами в морі</w:t>
      </w:r>
      <w:r w:rsidR="00CB1B19">
        <w:rPr>
          <w:rFonts w:ascii="Times New Roman" w:hAnsi="Times New Roman" w:cs="Times New Roman"/>
          <w:sz w:val="28"/>
          <w:szCs w:val="28"/>
        </w:rPr>
        <w:t xml:space="preserve"> біологічної науки, які вносять у буденний життєвий вир відчуття нового, прекрасного, цікавого. Такі уроки дозволяють творчо підгодити до планування етапів уроку з тим, щоб він був насичений, </w:t>
      </w:r>
      <w:r w:rsidR="00CB1B19">
        <w:rPr>
          <w:rFonts w:ascii="Times New Roman" w:hAnsi="Times New Roman" w:cs="Times New Roman"/>
          <w:sz w:val="28"/>
          <w:szCs w:val="28"/>
        </w:rPr>
        <w:lastRenderedPageBreak/>
        <w:t>привабливий для дітей. Вони розвивають творчість, активність, самостійність, захопленість</w:t>
      </w:r>
      <w:r w:rsidR="006528F8">
        <w:rPr>
          <w:rFonts w:ascii="Times New Roman" w:hAnsi="Times New Roman" w:cs="Times New Roman"/>
          <w:sz w:val="28"/>
          <w:szCs w:val="28"/>
        </w:rPr>
        <w:t>, горіння, бажання вчитися.</w:t>
      </w:r>
    </w:p>
    <w:p w:rsidR="006528F8" w:rsidRDefault="006528F8"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Дидактична гра належить одночасно до двох сфер людської діяльності – гри і навчання. О.Я.Савченко вважає, що найважливішим засобом активізації навчальної діяльності школярів є раціональне поєднання дидактичної гри і навчання, оскільки у структурі уроку місце гри визначається її пізнавальною метою і можливостями навчального процесу.</w:t>
      </w:r>
    </w:p>
    <w:p w:rsidR="005D1270" w:rsidRDefault="005D1270"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В системі ігрової діяльності дидактичну гру слід віднести до «інструментальних»</w:t>
      </w:r>
      <w:r w:rsidR="00B5254F">
        <w:rPr>
          <w:rFonts w:ascii="Times New Roman" w:hAnsi="Times New Roman" w:cs="Times New Roman"/>
          <w:sz w:val="28"/>
          <w:szCs w:val="28"/>
        </w:rPr>
        <w:t xml:space="preserve"> ігор (поряд з дослідницькими та організаційно-діяльними іграми). Вона включає в себе продуктивний компонент навчання і служить засобом («</w:t>
      </w:r>
      <w:proofErr w:type="spellStart"/>
      <w:r w:rsidR="00B5254F">
        <w:rPr>
          <w:rFonts w:ascii="Times New Roman" w:hAnsi="Times New Roman" w:cs="Times New Roman"/>
          <w:sz w:val="28"/>
          <w:szCs w:val="28"/>
        </w:rPr>
        <w:t>інструментос</w:t>
      </w:r>
      <w:proofErr w:type="spellEnd"/>
      <w:r w:rsidR="00B5254F">
        <w:rPr>
          <w:rFonts w:ascii="Times New Roman" w:hAnsi="Times New Roman" w:cs="Times New Roman"/>
          <w:sz w:val="28"/>
          <w:szCs w:val="28"/>
        </w:rPr>
        <w:t xml:space="preserve">») для </w:t>
      </w:r>
      <w:proofErr w:type="spellStart"/>
      <w:r w:rsidR="00B5254F">
        <w:rPr>
          <w:rFonts w:ascii="Times New Roman" w:hAnsi="Times New Roman" w:cs="Times New Roman"/>
          <w:sz w:val="28"/>
          <w:szCs w:val="28"/>
        </w:rPr>
        <w:t>розв</w:t>
      </w:r>
      <w:proofErr w:type="spellEnd"/>
      <w:r w:rsidR="00B5254F">
        <w:rPr>
          <w:rFonts w:ascii="Times New Roman" w:hAnsi="Times New Roman" w:cs="Times New Roman"/>
          <w:sz w:val="28"/>
          <w:szCs w:val="28"/>
        </w:rPr>
        <w:t xml:space="preserve"> </w:t>
      </w:r>
      <w:proofErr w:type="spellStart"/>
      <w:r w:rsidR="00B5254F">
        <w:rPr>
          <w:rFonts w:ascii="Times New Roman" w:hAnsi="Times New Roman" w:cs="Times New Roman"/>
          <w:sz w:val="28"/>
          <w:szCs w:val="28"/>
        </w:rPr>
        <w:t>язування</w:t>
      </w:r>
      <w:proofErr w:type="spellEnd"/>
      <w:r w:rsidR="00B5254F">
        <w:rPr>
          <w:rFonts w:ascii="Times New Roman" w:hAnsi="Times New Roman" w:cs="Times New Roman"/>
          <w:sz w:val="28"/>
          <w:szCs w:val="28"/>
        </w:rPr>
        <w:t xml:space="preserve"> його завдань. Оскільки ж виділення й усвідомлення системи ігрових і навчальних задач можливе лише при наявності фіксованих правил, то дидактична гра належить до класу ігор з правилами.</w:t>
      </w:r>
    </w:p>
    <w:p w:rsidR="00B2373B" w:rsidRDefault="00B2373B"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Ігри з правилами мають готовий зміст і заздалегідь встановлену послідовність дій; головне в них – вирішення поставленої мети, дотримання правил. За характером ігрової мети вони діляться на дві великі групи: рухливі і дидактичні. Проте цей ро</w:t>
      </w:r>
      <w:r w:rsidR="00C34F00">
        <w:rPr>
          <w:rFonts w:ascii="Times New Roman" w:hAnsi="Times New Roman" w:cs="Times New Roman"/>
          <w:sz w:val="28"/>
          <w:szCs w:val="28"/>
        </w:rPr>
        <w:t>з</w:t>
      </w:r>
      <w:r>
        <w:rPr>
          <w:rFonts w:ascii="Times New Roman" w:hAnsi="Times New Roman" w:cs="Times New Roman"/>
          <w:sz w:val="28"/>
          <w:szCs w:val="28"/>
        </w:rPr>
        <w:t>поділ</w:t>
      </w:r>
      <w:r w:rsidR="00C34F00">
        <w:rPr>
          <w:rFonts w:ascii="Times New Roman" w:hAnsi="Times New Roman" w:cs="Times New Roman"/>
          <w:sz w:val="28"/>
          <w:szCs w:val="28"/>
        </w:rPr>
        <w:t xml:space="preserve"> значною мірою є умовний, тому, що багато рухливих ігор мають освітнє значення (розвиваються орієнтування в просторі, потребують знання </w:t>
      </w:r>
      <w:proofErr w:type="spellStart"/>
      <w:r w:rsidR="00C34F00">
        <w:rPr>
          <w:rFonts w:ascii="Times New Roman" w:hAnsi="Times New Roman" w:cs="Times New Roman"/>
          <w:sz w:val="28"/>
          <w:szCs w:val="28"/>
        </w:rPr>
        <w:t>вішів</w:t>
      </w:r>
      <w:proofErr w:type="spellEnd"/>
      <w:r w:rsidR="00C34F00">
        <w:rPr>
          <w:rFonts w:ascii="Times New Roman" w:hAnsi="Times New Roman" w:cs="Times New Roman"/>
          <w:sz w:val="28"/>
          <w:szCs w:val="28"/>
        </w:rPr>
        <w:t xml:space="preserve">, пісень, уміння рахувати, а деякі дидактичні ігри </w:t>
      </w:r>
      <w:proofErr w:type="spellStart"/>
      <w:r w:rsidR="00C34F00">
        <w:rPr>
          <w:rFonts w:ascii="Times New Roman" w:hAnsi="Times New Roman" w:cs="Times New Roman"/>
          <w:sz w:val="28"/>
          <w:szCs w:val="28"/>
        </w:rPr>
        <w:t>пов</w:t>
      </w:r>
      <w:proofErr w:type="spellEnd"/>
      <w:r w:rsidR="00C34F00">
        <w:rPr>
          <w:rFonts w:ascii="Times New Roman" w:hAnsi="Times New Roman" w:cs="Times New Roman"/>
          <w:sz w:val="28"/>
          <w:szCs w:val="28"/>
        </w:rPr>
        <w:t xml:space="preserve"> </w:t>
      </w:r>
      <w:proofErr w:type="spellStart"/>
      <w:r w:rsidR="00C34F00">
        <w:rPr>
          <w:rFonts w:ascii="Times New Roman" w:hAnsi="Times New Roman" w:cs="Times New Roman"/>
          <w:sz w:val="28"/>
          <w:szCs w:val="28"/>
        </w:rPr>
        <w:t>язані</w:t>
      </w:r>
      <w:proofErr w:type="spellEnd"/>
      <w:r w:rsidR="00C34F00">
        <w:rPr>
          <w:rFonts w:ascii="Times New Roman" w:hAnsi="Times New Roman" w:cs="Times New Roman"/>
          <w:sz w:val="28"/>
          <w:szCs w:val="28"/>
        </w:rPr>
        <w:t xml:space="preserve"> з різноманітними імітаційними рухами) </w:t>
      </w:r>
      <w:r w:rsidR="00C34F00" w:rsidRPr="00C34F00">
        <w:rPr>
          <w:rFonts w:ascii="Times New Roman" w:hAnsi="Times New Roman" w:cs="Times New Roman"/>
          <w:sz w:val="28"/>
          <w:szCs w:val="28"/>
        </w:rPr>
        <w:t>[4]</w:t>
      </w:r>
      <w:r w:rsidR="00C34F00">
        <w:rPr>
          <w:rFonts w:ascii="Times New Roman" w:hAnsi="Times New Roman" w:cs="Times New Roman"/>
          <w:sz w:val="28"/>
          <w:szCs w:val="28"/>
        </w:rPr>
        <w:t>.</w:t>
      </w:r>
    </w:p>
    <w:p w:rsidR="00981D51" w:rsidRDefault="00981D51" w:rsidP="00195FD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Природно, що в структурі дидактичної гри мають бути представлені як відносно самостійні елементи обидва названі види діяльності – гра і навчання. Кожний з цих елементів має складну організацію, що відображає її специфіку. Трьома основними компонентами структури дидактичної гри є ігрова модель, на основі якої тільки і може здійснюватися реальна ігрова взаємодія учнів між собою та з педагогом у процесі гри. Ігрова модель є тією ланкою</w:t>
      </w:r>
      <w:r w:rsidR="00EC19A1">
        <w:rPr>
          <w:rFonts w:ascii="Times New Roman" w:hAnsi="Times New Roman" w:cs="Times New Roman"/>
          <w:sz w:val="28"/>
          <w:szCs w:val="28"/>
        </w:rPr>
        <w:t>, що поєднує автора дидактичної гри і її учасників. Тому правомірно розглядати її з двох позицій.</w:t>
      </w:r>
    </w:p>
    <w:p w:rsidR="001C0DE5" w:rsidRDefault="001C0DE5" w:rsidP="001C0DE5">
      <w:pPr>
        <w:spacing w:after="0"/>
        <w:ind w:left="-851" w:firstLine="851"/>
        <w:jc w:val="both"/>
        <w:rPr>
          <w:rFonts w:ascii="Times New Roman" w:hAnsi="Times New Roman" w:cs="Times New Roman"/>
          <w:b/>
          <w:sz w:val="28"/>
          <w:szCs w:val="28"/>
        </w:rPr>
      </w:pPr>
      <w:r>
        <w:rPr>
          <w:rFonts w:ascii="Times New Roman" w:hAnsi="Times New Roman" w:cs="Times New Roman"/>
          <w:sz w:val="28"/>
          <w:szCs w:val="28"/>
        </w:rPr>
        <w:t xml:space="preserve">В педагогічній літературі існують різні точки зору на класифікацію дидактичних ігор. Виділяють такі </w:t>
      </w:r>
      <w:r w:rsidRPr="001C0DE5">
        <w:rPr>
          <w:rFonts w:ascii="Times New Roman" w:hAnsi="Times New Roman" w:cs="Times New Roman"/>
          <w:b/>
          <w:sz w:val="28"/>
          <w:szCs w:val="28"/>
        </w:rPr>
        <w:t>типи ігор:</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1. ігри-подорожі;</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2. ігри-доручення;</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3. ігри-припущення;</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4. ігри-загадки;</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5. ігри-бесіди;</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6. ігри вправи;</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7. гра-змагання;</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8. сюжетна гра;</w:t>
      </w:r>
    </w:p>
    <w:p w:rsidR="001C0DE5" w:rsidRDefault="001C0DE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Ю.І.Мальований пропонує свою класифікацію дидактичних ігор, що ґрунтується на ігрових правилах, що переважають в тій чи іншій групі дидактичної гри. Він виділяє три групи ігрових правил: операційні, процесуальні,</w:t>
      </w:r>
      <w:r w:rsidR="005A51B5">
        <w:rPr>
          <w:rFonts w:ascii="Times New Roman" w:hAnsi="Times New Roman" w:cs="Times New Roman"/>
          <w:sz w:val="28"/>
          <w:szCs w:val="28"/>
        </w:rPr>
        <w:t xml:space="preserve"> організаційно</w:t>
      </w:r>
      <w:r>
        <w:rPr>
          <w:rFonts w:ascii="Times New Roman" w:hAnsi="Times New Roman" w:cs="Times New Roman"/>
          <w:sz w:val="28"/>
          <w:szCs w:val="28"/>
        </w:rPr>
        <w:t>-</w:t>
      </w:r>
      <w:r w:rsidR="005A51B5">
        <w:rPr>
          <w:rFonts w:ascii="Times New Roman" w:hAnsi="Times New Roman" w:cs="Times New Roman"/>
          <w:sz w:val="28"/>
          <w:szCs w:val="28"/>
        </w:rPr>
        <w:t>управлінські і на цій основі класифікує дидактичні ігри на три типи:</w:t>
      </w:r>
    </w:p>
    <w:p w:rsidR="005A51B5" w:rsidRDefault="005A51B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lastRenderedPageBreak/>
        <w:t>1. Комбінаторні ігри.</w:t>
      </w:r>
    </w:p>
    <w:p w:rsidR="005A51B5" w:rsidRDefault="005A51B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2. Імовірнісні ігри.</w:t>
      </w:r>
    </w:p>
    <w:p w:rsidR="005A51B5" w:rsidRDefault="005A51B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3. Стратегічні ігри.</w:t>
      </w:r>
    </w:p>
    <w:p w:rsidR="005A51B5" w:rsidRDefault="005A51B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Виходячи із завдань загальноосвітньої школи та на основі аналізу дидактичної гри,  як засобу активізації навчально-пізнавальної діяльності учнів, можна сформулювати основні функції дидактичної гри в навчально-виховному процесі.</w:t>
      </w:r>
    </w:p>
    <w:p w:rsidR="005A51B5" w:rsidRDefault="005A51B5"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 xml:space="preserve">На мою думку їх можна поділити на </w:t>
      </w:r>
      <w:r w:rsidRPr="005A51B5">
        <w:rPr>
          <w:rFonts w:ascii="Times New Roman" w:hAnsi="Times New Roman" w:cs="Times New Roman"/>
          <w:i/>
          <w:sz w:val="28"/>
          <w:szCs w:val="28"/>
        </w:rPr>
        <w:t>загальні та специфічні:</w:t>
      </w:r>
    </w:p>
    <w:p w:rsidR="005A51B5" w:rsidRDefault="005A51B5" w:rsidP="001C0DE5">
      <w:pPr>
        <w:spacing w:after="0"/>
        <w:ind w:left="-851" w:firstLine="851"/>
        <w:jc w:val="both"/>
        <w:rPr>
          <w:rFonts w:ascii="Times New Roman" w:hAnsi="Times New Roman" w:cs="Times New Roman"/>
          <w:i/>
          <w:sz w:val="28"/>
          <w:szCs w:val="28"/>
        </w:rPr>
      </w:pPr>
      <w:r w:rsidRPr="005A51B5">
        <w:rPr>
          <w:rFonts w:ascii="Times New Roman" w:hAnsi="Times New Roman" w:cs="Times New Roman"/>
          <w:i/>
          <w:sz w:val="28"/>
          <w:szCs w:val="28"/>
        </w:rPr>
        <w:t>Загальні функції дидактичної гри:</w:t>
      </w:r>
    </w:p>
    <w:p w:rsidR="005A51B5" w:rsidRPr="00282487" w:rsidRDefault="005A51B5" w:rsidP="001C0DE5">
      <w:pPr>
        <w:spacing w:after="0"/>
        <w:ind w:left="-851" w:firstLine="851"/>
        <w:jc w:val="both"/>
        <w:rPr>
          <w:rFonts w:ascii="Times New Roman" w:hAnsi="Times New Roman" w:cs="Times New Roman"/>
          <w:sz w:val="28"/>
          <w:szCs w:val="28"/>
        </w:rPr>
      </w:pPr>
      <w:r w:rsidRPr="00282487">
        <w:rPr>
          <w:rFonts w:ascii="Times New Roman" w:hAnsi="Times New Roman" w:cs="Times New Roman"/>
          <w:sz w:val="28"/>
          <w:szCs w:val="28"/>
        </w:rPr>
        <w:t>1. Засвоєння учнями системи знань і способів розумової та продуктивної діяльності;</w:t>
      </w:r>
    </w:p>
    <w:p w:rsidR="005A51B5" w:rsidRDefault="00282487"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2. Розвиток пізнавальної самостійності і творчих здібностей учнів;</w:t>
      </w:r>
    </w:p>
    <w:p w:rsidR="00282487" w:rsidRDefault="00282487"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3. Розвиток мислення школярів;</w:t>
      </w:r>
    </w:p>
    <w:p w:rsidR="00282487" w:rsidRDefault="00282487"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4. Формування наукового світогляду учнів.</w:t>
      </w:r>
    </w:p>
    <w:p w:rsidR="00282487" w:rsidRDefault="00282487" w:rsidP="001C0DE5">
      <w:pPr>
        <w:spacing w:after="0"/>
        <w:ind w:left="-851" w:firstLine="851"/>
        <w:jc w:val="both"/>
        <w:rPr>
          <w:rFonts w:ascii="Times New Roman" w:hAnsi="Times New Roman" w:cs="Times New Roman"/>
          <w:i/>
          <w:sz w:val="28"/>
          <w:szCs w:val="28"/>
        </w:rPr>
      </w:pPr>
      <w:r w:rsidRPr="00282487">
        <w:rPr>
          <w:rFonts w:ascii="Times New Roman" w:hAnsi="Times New Roman" w:cs="Times New Roman"/>
          <w:i/>
          <w:sz w:val="28"/>
          <w:szCs w:val="28"/>
        </w:rPr>
        <w:t>Дидактична гра виконує такі специфічні функції:</w:t>
      </w:r>
    </w:p>
    <w:p w:rsidR="00282487" w:rsidRDefault="00282487"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1. Розвиток пізнавального інтересу;</w:t>
      </w:r>
    </w:p>
    <w:p w:rsidR="00282487" w:rsidRDefault="00282487"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2. Активізація творчої самостійності;</w:t>
      </w:r>
    </w:p>
    <w:p w:rsidR="00282487" w:rsidRDefault="00282487"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3. Стимулювання процесу пізнання дійсності;</w:t>
      </w:r>
    </w:p>
    <w:p w:rsidR="00282487" w:rsidRDefault="00282487"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4. Виховання почуття колективізму і взаємодопомоги.</w:t>
      </w:r>
    </w:p>
    <w:p w:rsidR="00282487" w:rsidRDefault="00282487"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Уроки біології з використанням дидактичної гри дозволяють відійти від базової моделі, яка</w:t>
      </w:r>
      <w:r w:rsidR="003103B2">
        <w:rPr>
          <w:rFonts w:ascii="Times New Roman" w:hAnsi="Times New Roman" w:cs="Times New Roman"/>
          <w:sz w:val="28"/>
          <w:szCs w:val="28"/>
        </w:rPr>
        <w:t xml:space="preserve"> </w:t>
      </w:r>
      <w:r>
        <w:rPr>
          <w:rFonts w:ascii="Times New Roman" w:hAnsi="Times New Roman" w:cs="Times New Roman"/>
          <w:sz w:val="28"/>
          <w:szCs w:val="28"/>
        </w:rPr>
        <w:t>найчастіше будується за одним і тим же шаблоном, допомагають уникнути простої констатації фактів, дають можливість підняти ступінь активності вчителів</w:t>
      </w:r>
      <w:r w:rsidR="003103B2">
        <w:rPr>
          <w:rFonts w:ascii="Times New Roman" w:hAnsi="Times New Roman" w:cs="Times New Roman"/>
          <w:sz w:val="28"/>
          <w:szCs w:val="28"/>
        </w:rPr>
        <w:t>, яка є реакцією на методи та прийоми роботи вчителя, показником педагогічної діяльності.</w:t>
      </w:r>
    </w:p>
    <w:p w:rsidR="0027196D" w:rsidRDefault="0027196D"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Дидактична гра може, також, використовуватися на певному етапі уроку, тоді говорять про елементи дидактичної гри на уроках біології. Застосування елементів дидактичної гри доцільне на всіх етапах уроку, враховуючи ряд особливостей як самого уроку, так і дидактичної гри. В цьому випадку беруться до уваги такі вимоги щодо проведення гри: кількість задіяних учнів; одночасність виконання завдань; необхідність здійснення індивідуального підходу; характер взаємодопомоги між учнями під час виконання завдань, керівництво з боку вчителя тощо.</w:t>
      </w:r>
    </w:p>
    <w:p w:rsidR="0027196D" w:rsidRDefault="00034FBB"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За ефективного впровадження дидактичної гри в навчально-виховний процес, на мою думку, необхідно врахувати такі критерії:</w:t>
      </w:r>
    </w:p>
    <w:p w:rsidR="00034FBB" w:rsidRDefault="00034FBB"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1. Реальні можливості дидактичної гри у забезпеченні навчальних, виховних і розвиваючих завдань.</w:t>
      </w:r>
    </w:p>
    <w:p w:rsidR="00034FBB" w:rsidRDefault="00034FBB"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2. Зміст програмного матеріалу.</w:t>
      </w:r>
    </w:p>
    <w:p w:rsidR="00034FBB" w:rsidRDefault="00034FBB"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3. Вікові та індивідуально-типологічні особливості учнів.</w:t>
      </w:r>
    </w:p>
    <w:p w:rsidR="00034FBB" w:rsidRDefault="00034FBB"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4. Оптимальне поєднання різних видів навчально-пізнавальної діяльності.</w:t>
      </w:r>
    </w:p>
    <w:p w:rsidR="00034FBB" w:rsidRDefault="00034FBB"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5. Власні можливості вчителя.</w:t>
      </w:r>
    </w:p>
    <w:p w:rsidR="00034FBB" w:rsidRDefault="00034FBB" w:rsidP="001C0DE5">
      <w:pPr>
        <w:spacing w:after="0"/>
        <w:ind w:left="-851" w:firstLine="851"/>
        <w:jc w:val="both"/>
        <w:rPr>
          <w:rFonts w:ascii="Times New Roman" w:hAnsi="Times New Roman" w:cs="Times New Roman"/>
          <w:sz w:val="28"/>
          <w:szCs w:val="28"/>
        </w:rPr>
      </w:pPr>
      <w:r>
        <w:rPr>
          <w:rFonts w:ascii="Times New Roman" w:hAnsi="Times New Roman" w:cs="Times New Roman"/>
          <w:sz w:val="28"/>
          <w:szCs w:val="28"/>
        </w:rPr>
        <w:t xml:space="preserve">З метою реалізації існуючих в педагогічній та методичній науці та запропонованих ними підходів до використання дидактичної гри у навчально-виховному процесі з біології, </w:t>
      </w:r>
      <w:r w:rsidR="0028480B">
        <w:rPr>
          <w:rFonts w:ascii="Times New Roman" w:hAnsi="Times New Roman" w:cs="Times New Roman"/>
          <w:sz w:val="28"/>
          <w:szCs w:val="28"/>
        </w:rPr>
        <w:t xml:space="preserve">мною розроблений комплекс дидактичних ігор, який </w:t>
      </w:r>
      <w:r w:rsidR="0028480B">
        <w:rPr>
          <w:rFonts w:ascii="Times New Roman" w:hAnsi="Times New Roman" w:cs="Times New Roman"/>
          <w:sz w:val="28"/>
          <w:szCs w:val="28"/>
        </w:rPr>
        <w:lastRenderedPageBreak/>
        <w:t>передбачає використання їх як окремої форми навчальних занять, як методу навчання і як форми позакласної роботи з біології.</w:t>
      </w:r>
    </w:p>
    <w:p w:rsidR="0028480B" w:rsidRDefault="0028480B" w:rsidP="0028480B">
      <w:pPr>
        <w:spacing w:after="0"/>
        <w:ind w:left="-851" w:firstLine="851"/>
        <w:jc w:val="center"/>
        <w:rPr>
          <w:rFonts w:ascii="Times New Roman" w:hAnsi="Times New Roman" w:cs="Times New Roman"/>
          <w:sz w:val="28"/>
          <w:szCs w:val="28"/>
        </w:rPr>
      </w:pPr>
      <w:r>
        <w:rPr>
          <w:rFonts w:ascii="Times New Roman" w:hAnsi="Times New Roman" w:cs="Times New Roman"/>
          <w:sz w:val="28"/>
          <w:szCs w:val="28"/>
        </w:rPr>
        <w:t>Література</w:t>
      </w:r>
    </w:p>
    <w:p w:rsidR="0028480B" w:rsidRDefault="0028480B" w:rsidP="0028480B">
      <w:pPr>
        <w:spacing w:after="0"/>
        <w:ind w:left="-851" w:firstLine="851"/>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Гліженко</w:t>
      </w:r>
      <w:proofErr w:type="spellEnd"/>
      <w:r>
        <w:rPr>
          <w:rFonts w:ascii="Times New Roman" w:hAnsi="Times New Roman" w:cs="Times New Roman"/>
          <w:sz w:val="28"/>
          <w:szCs w:val="28"/>
        </w:rPr>
        <w:t xml:space="preserve"> Р Гра на уроці біології // Біологія і хімія в школі. – 2002. -№5.С.18-19.</w:t>
      </w:r>
    </w:p>
    <w:p w:rsidR="0028480B" w:rsidRDefault="0028480B" w:rsidP="0028480B">
      <w:pPr>
        <w:spacing w:after="0"/>
        <w:ind w:left="-851" w:firstLine="851"/>
        <w:rPr>
          <w:rFonts w:ascii="Times New Roman" w:hAnsi="Times New Roman" w:cs="Times New Roman"/>
          <w:sz w:val="28"/>
          <w:szCs w:val="28"/>
        </w:rPr>
      </w:pPr>
      <w:r>
        <w:rPr>
          <w:rFonts w:ascii="Times New Roman" w:hAnsi="Times New Roman" w:cs="Times New Roman"/>
          <w:sz w:val="28"/>
          <w:szCs w:val="28"/>
        </w:rPr>
        <w:t xml:space="preserve">2. </w:t>
      </w:r>
      <w:proofErr w:type="spellStart"/>
      <w:r>
        <w:rPr>
          <w:rFonts w:ascii="Times New Roman" w:hAnsi="Times New Roman" w:cs="Times New Roman"/>
          <w:sz w:val="28"/>
          <w:szCs w:val="28"/>
        </w:rPr>
        <w:t>Огнієнко</w:t>
      </w:r>
      <w:proofErr w:type="spellEnd"/>
      <w:r>
        <w:rPr>
          <w:rFonts w:ascii="Times New Roman" w:hAnsi="Times New Roman" w:cs="Times New Roman"/>
          <w:sz w:val="28"/>
          <w:szCs w:val="28"/>
        </w:rPr>
        <w:t xml:space="preserve"> О.С. Особливості дидактичної гри з біології та хімії// Біологія та хімія в школі, 1997,№4.С.22-24.</w:t>
      </w:r>
    </w:p>
    <w:p w:rsidR="0028480B" w:rsidRDefault="0028480B" w:rsidP="0028480B">
      <w:pPr>
        <w:spacing w:after="0"/>
        <w:ind w:left="-851" w:firstLine="851"/>
        <w:rPr>
          <w:rFonts w:ascii="Times New Roman" w:hAnsi="Times New Roman" w:cs="Times New Roman"/>
          <w:sz w:val="28"/>
          <w:szCs w:val="28"/>
        </w:rPr>
      </w:pPr>
      <w:r>
        <w:rPr>
          <w:rFonts w:ascii="Times New Roman" w:hAnsi="Times New Roman" w:cs="Times New Roman"/>
          <w:sz w:val="28"/>
          <w:szCs w:val="28"/>
        </w:rPr>
        <w:t xml:space="preserve">3. Рабина Л.Я. </w:t>
      </w:r>
      <w:proofErr w:type="spellStart"/>
      <w:r>
        <w:rPr>
          <w:rFonts w:ascii="Times New Roman" w:hAnsi="Times New Roman" w:cs="Times New Roman"/>
          <w:sz w:val="28"/>
          <w:szCs w:val="28"/>
        </w:rPr>
        <w:t>Школьная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биологическая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олимпиада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опьіта</w:t>
      </w:r>
      <w:proofErr w:type="spellEnd"/>
      <w:r>
        <w:rPr>
          <w:rFonts w:ascii="Times New Roman" w:hAnsi="Times New Roman" w:cs="Times New Roman"/>
          <w:sz w:val="28"/>
          <w:szCs w:val="28"/>
        </w:rPr>
        <w:t xml:space="preserve"> учителя.-М.:</w:t>
      </w:r>
      <w:proofErr w:type="spellStart"/>
      <w:r>
        <w:rPr>
          <w:rFonts w:ascii="Times New Roman" w:hAnsi="Times New Roman" w:cs="Times New Roman"/>
          <w:sz w:val="28"/>
          <w:szCs w:val="28"/>
        </w:rPr>
        <w:t>Просвищени</w:t>
      </w:r>
      <w:r w:rsidR="00275A45">
        <w:rPr>
          <w:rFonts w:ascii="Times New Roman" w:hAnsi="Times New Roman" w:cs="Times New Roman"/>
          <w:sz w:val="28"/>
          <w:szCs w:val="28"/>
        </w:rPr>
        <w:t>е</w:t>
      </w:r>
      <w:proofErr w:type="spellEnd"/>
      <w:r w:rsidR="00275A45">
        <w:rPr>
          <w:rFonts w:ascii="Times New Roman" w:hAnsi="Times New Roman" w:cs="Times New Roman"/>
          <w:sz w:val="28"/>
          <w:szCs w:val="28"/>
        </w:rPr>
        <w:t>,1968.-151с.</w:t>
      </w:r>
    </w:p>
    <w:p w:rsidR="00275A45" w:rsidRDefault="00275A45" w:rsidP="0028480B">
      <w:pPr>
        <w:spacing w:after="0"/>
        <w:ind w:left="-851" w:firstLine="851"/>
        <w:rPr>
          <w:rFonts w:ascii="Times New Roman" w:hAnsi="Times New Roman" w:cs="Times New Roman"/>
          <w:sz w:val="28"/>
          <w:szCs w:val="28"/>
        </w:rPr>
      </w:pPr>
      <w:r>
        <w:rPr>
          <w:rFonts w:ascii="Times New Roman" w:hAnsi="Times New Roman" w:cs="Times New Roman"/>
          <w:sz w:val="28"/>
          <w:szCs w:val="28"/>
        </w:rPr>
        <w:t xml:space="preserve">4. </w:t>
      </w:r>
      <w:proofErr w:type="spellStart"/>
      <w:r>
        <w:rPr>
          <w:rFonts w:ascii="Times New Roman" w:hAnsi="Times New Roman" w:cs="Times New Roman"/>
          <w:sz w:val="28"/>
          <w:szCs w:val="28"/>
        </w:rPr>
        <w:t>Саюк</w:t>
      </w:r>
      <w:proofErr w:type="spellEnd"/>
      <w:r>
        <w:rPr>
          <w:rFonts w:ascii="Times New Roman" w:hAnsi="Times New Roman" w:cs="Times New Roman"/>
          <w:sz w:val="28"/>
          <w:szCs w:val="28"/>
        </w:rPr>
        <w:t xml:space="preserve"> В. Ігрові методи та їх дидактичне значення//Рідна школа.-2001.-№4,-С.18-65.</w:t>
      </w:r>
    </w:p>
    <w:p w:rsidR="00275A45" w:rsidRDefault="00275A45" w:rsidP="0028480B">
      <w:pPr>
        <w:spacing w:after="0"/>
        <w:ind w:left="-851" w:firstLine="851"/>
        <w:rPr>
          <w:rFonts w:ascii="Times New Roman" w:hAnsi="Times New Roman" w:cs="Times New Roman"/>
          <w:sz w:val="28"/>
          <w:szCs w:val="28"/>
        </w:rPr>
      </w:pPr>
      <w:r>
        <w:rPr>
          <w:rFonts w:ascii="Times New Roman" w:hAnsi="Times New Roman" w:cs="Times New Roman"/>
          <w:sz w:val="28"/>
          <w:szCs w:val="28"/>
        </w:rPr>
        <w:t xml:space="preserve">5. Форми навчання в загальноосвітній школі. </w:t>
      </w:r>
      <w:proofErr w:type="spellStart"/>
      <w:r>
        <w:rPr>
          <w:rFonts w:ascii="Times New Roman" w:hAnsi="Times New Roman" w:cs="Times New Roman"/>
          <w:sz w:val="28"/>
          <w:szCs w:val="28"/>
        </w:rPr>
        <w:t>Навч</w:t>
      </w:r>
      <w:proofErr w:type="spellEnd"/>
      <w:r>
        <w:rPr>
          <w:rFonts w:ascii="Times New Roman" w:hAnsi="Times New Roman" w:cs="Times New Roman"/>
          <w:sz w:val="28"/>
          <w:szCs w:val="28"/>
        </w:rPr>
        <w:t>. Посібник для вчителя./За ред.. Ю.І. Мальованого.-К:Освіта,1992.-113с.</w:t>
      </w:r>
    </w:p>
    <w:p w:rsidR="00275A45" w:rsidRPr="00282487" w:rsidRDefault="00275A45" w:rsidP="0028480B">
      <w:pPr>
        <w:spacing w:after="0"/>
        <w:ind w:left="-851" w:firstLine="851"/>
        <w:rPr>
          <w:rFonts w:ascii="Times New Roman" w:hAnsi="Times New Roman" w:cs="Times New Roman"/>
          <w:sz w:val="28"/>
          <w:szCs w:val="28"/>
        </w:rPr>
      </w:pPr>
      <w:r>
        <w:rPr>
          <w:rFonts w:ascii="Times New Roman" w:hAnsi="Times New Roman" w:cs="Times New Roman"/>
          <w:sz w:val="28"/>
          <w:szCs w:val="28"/>
        </w:rPr>
        <w:t xml:space="preserve">6. </w:t>
      </w:r>
      <w:proofErr w:type="spellStart"/>
      <w:r>
        <w:rPr>
          <w:rFonts w:ascii="Times New Roman" w:hAnsi="Times New Roman" w:cs="Times New Roman"/>
          <w:sz w:val="28"/>
          <w:szCs w:val="28"/>
        </w:rPr>
        <w:t>Черепова</w:t>
      </w:r>
      <w:proofErr w:type="spellEnd"/>
      <w:r>
        <w:rPr>
          <w:rFonts w:ascii="Times New Roman" w:hAnsi="Times New Roman" w:cs="Times New Roman"/>
          <w:sz w:val="28"/>
          <w:szCs w:val="28"/>
        </w:rPr>
        <w:t xml:space="preserve"> Р.В. </w:t>
      </w:r>
      <w:proofErr w:type="spellStart"/>
      <w:r>
        <w:rPr>
          <w:rFonts w:ascii="Times New Roman" w:hAnsi="Times New Roman" w:cs="Times New Roman"/>
          <w:sz w:val="28"/>
          <w:szCs w:val="28"/>
        </w:rPr>
        <w:t>Некоторьі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приемьі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стимулирования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интереса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учащихся</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Биология</w:t>
      </w:r>
      <w:proofErr w:type="spellEnd"/>
      <w:r>
        <w:rPr>
          <w:rFonts w:ascii="Times New Roman" w:hAnsi="Times New Roman" w:cs="Times New Roman"/>
          <w:sz w:val="28"/>
          <w:szCs w:val="28"/>
        </w:rPr>
        <w:t xml:space="preserve"> в школе.-1983.-№5.-С.17-19.</w:t>
      </w:r>
      <w:bookmarkStart w:id="0" w:name="_GoBack"/>
      <w:bookmarkEnd w:id="0"/>
    </w:p>
    <w:sectPr w:rsidR="00275A45" w:rsidRPr="0028248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EC4"/>
    <w:rsid w:val="00000079"/>
    <w:rsid w:val="000036D0"/>
    <w:rsid w:val="00003851"/>
    <w:rsid w:val="00004820"/>
    <w:rsid w:val="00011306"/>
    <w:rsid w:val="000226DD"/>
    <w:rsid w:val="00022A00"/>
    <w:rsid w:val="00026F43"/>
    <w:rsid w:val="00031640"/>
    <w:rsid w:val="00031654"/>
    <w:rsid w:val="00034FBB"/>
    <w:rsid w:val="00056F75"/>
    <w:rsid w:val="000645C1"/>
    <w:rsid w:val="0007159F"/>
    <w:rsid w:val="00072CD3"/>
    <w:rsid w:val="00075E56"/>
    <w:rsid w:val="00077046"/>
    <w:rsid w:val="00077AD1"/>
    <w:rsid w:val="000824FF"/>
    <w:rsid w:val="000863F5"/>
    <w:rsid w:val="000910AB"/>
    <w:rsid w:val="000926C7"/>
    <w:rsid w:val="000A0946"/>
    <w:rsid w:val="000A34C0"/>
    <w:rsid w:val="000A4590"/>
    <w:rsid w:val="000B0CFA"/>
    <w:rsid w:val="000B59A9"/>
    <w:rsid w:val="000B5CD6"/>
    <w:rsid w:val="000B73FD"/>
    <w:rsid w:val="000C186D"/>
    <w:rsid w:val="000D1EB8"/>
    <w:rsid w:val="000E339D"/>
    <w:rsid w:val="00106BEF"/>
    <w:rsid w:val="00107014"/>
    <w:rsid w:val="00111413"/>
    <w:rsid w:val="001170E2"/>
    <w:rsid w:val="00133747"/>
    <w:rsid w:val="0013552D"/>
    <w:rsid w:val="001367BD"/>
    <w:rsid w:val="0014147C"/>
    <w:rsid w:val="00142E54"/>
    <w:rsid w:val="001500D7"/>
    <w:rsid w:val="00151A55"/>
    <w:rsid w:val="0017472D"/>
    <w:rsid w:val="00175B66"/>
    <w:rsid w:val="00180ED1"/>
    <w:rsid w:val="00193C88"/>
    <w:rsid w:val="00195FBC"/>
    <w:rsid w:val="00195FD5"/>
    <w:rsid w:val="001977FA"/>
    <w:rsid w:val="001B0D03"/>
    <w:rsid w:val="001B16ED"/>
    <w:rsid w:val="001B7685"/>
    <w:rsid w:val="001C0DE5"/>
    <w:rsid w:val="001C192D"/>
    <w:rsid w:val="001C6A04"/>
    <w:rsid w:val="001C75C3"/>
    <w:rsid w:val="001D7BBB"/>
    <w:rsid w:val="001E097C"/>
    <w:rsid w:val="001E16C7"/>
    <w:rsid w:val="001E2780"/>
    <w:rsid w:val="001E38F3"/>
    <w:rsid w:val="001E413D"/>
    <w:rsid w:val="001E73E5"/>
    <w:rsid w:val="001F3B25"/>
    <w:rsid w:val="001F4A36"/>
    <w:rsid w:val="00204D16"/>
    <w:rsid w:val="0020562B"/>
    <w:rsid w:val="00207830"/>
    <w:rsid w:val="00213729"/>
    <w:rsid w:val="002152E3"/>
    <w:rsid w:val="0021667D"/>
    <w:rsid w:val="002179B7"/>
    <w:rsid w:val="00217C9B"/>
    <w:rsid w:val="00231062"/>
    <w:rsid w:val="0024255A"/>
    <w:rsid w:val="00242770"/>
    <w:rsid w:val="00244B71"/>
    <w:rsid w:val="0026017B"/>
    <w:rsid w:val="00264C05"/>
    <w:rsid w:val="00267132"/>
    <w:rsid w:val="00270395"/>
    <w:rsid w:val="0027196D"/>
    <w:rsid w:val="00275A45"/>
    <w:rsid w:val="00282487"/>
    <w:rsid w:val="0028480B"/>
    <w:rsid w:val="0029524F"/>
    <w:rsid w:val="002A2FB3"/>
    <w:rsid w:val="002A3A55"/>
    <w:rsid w:val="002A40D1"/>
    <w:rsid w:val="002A7117"/>
    <w:rsid w:val="002B0999"/>
    <w:rsid w:val="002B48ED"/>
    <w:rsid w:val="002C454B"/>
    <w:rsid w:val="002C6473"/>
    <w:rsid w:val="002F013B"/>
    <w:rsid w:val="003048EF"/>
    <w:rsid w:val="00306844"/>
    <w:rsid w:val="003103B2"/>
    <w:rsid w:val="00312300"/>
    <w:rsid w:val="00317062"/>
    <w:rsid w:val="00317B68"/>
    <w:rsid w:val="0032332D"/>
    <w:rsid w:val="0033787D"/>
    <w:rsid w:val="003400E6"/>
    <w:rsid w:val="00346D18"/>
    <w:rsid w:val="00362112"/>
    <w:rsid w:val="00362C4E"/>
    <w:rsid w:val="0036354D"/>
    <w:rsid w:val="003734A0"/>
    <w:rsid w:val="003748D1"/>
    <w:rsid w:val="00380C74"/>
    <w:rsid w:val="003853CE"/>
    <w:rsid w:val="00394B61"/>
    <w:rsid w:val="003A04B7"/>
    <w:rsid w:val="003A482F"/>
    <w:rsid w:val="003A7896"/>
    <w:rsid w:val="003B2F08"/>
    <w:rsid w:val="003C152D"/>
    <w:rsid w:val="003C15E4"/>
    <w:rsid w:val="003C3381"/>
    <w:rsid w:val="003C43EC"/>
    <w:rsid w:val="003D0CDB"/>
    <w:rsid w:val="003D2917"/>
    <w:rsid w:val="003D6065"/>
    <w:rsid w:val="003E0B8B"/>
    <w:rsid w:val="00404080"/>
    <w:rsid w:val="004139B5"/>
    <w:rsid w:val="00415029"/>
    <w:rsid w:val="00421CC6"/>
    <w:rsid w:val="004228BD"/>
    <w:rsid w:val="00430C37"/>
    <w:rsid w:val="004357D8"/>
    <w:rsid w:val="0044410B"/>
    <w:rsid w:val="00445D82"/>
    <w:rsid w:val="00455A81"/>
    <w:rsid w:val="00460455"/>
    <w:rsid w:val="00462B84"/>
    <w:rsid w:val="00467512"/>
    <w:rsid w:val="0047139B"/>
    <w:rsid w:val="00486DAE"/>
    <w:rsid w:val="00490386"/>
    <w:rsid w:val="004A368B"/>
    <w:rsid w:val="004D74CC"/>
    <w:rsid w:val="004E5573"/>
    <w:rsid w:val="004E66FE"/>
    <w:rsid w:val="004F46E3"/>
    <w:rsid w:val="004F7FDE"/>
    <w:rsid w:val="00501341"/>
    <w:rsid w:val="00510788"/>
    <w:rsid w:val="0051386B"/>
    <w:rsid w:val="00514089"/>
    <w:rsid w:val="00515FDF"/>
    <w:rsid w:val="00521B1E"/>
    <w:rsid w:val="005263F2"/>
    <w:rsid w:val="005405CE"/>
    <w:rsid w:val="005422F7"/>
    <w:rsid w:val="00553D34"/>
    <w:rsid w:val="00556D00"/>
    <w:rsid w:val="0057343D"/>
    <w:rsid w:val="00573AA2"/>
    <w:rsid w:val="00584CEF"/>
    <w:rsid w:val="00586ABC"/>
    <w:rsid w:val="005908FB"/>
    <w:rsid w:val="0059777C"/>
    <w:rsid w:val="005A4820"/>
    <w:rsid w:val="005A51B5"/>
    <w:rsid w:val="005B3438"/>
    <w:rsid w:val="005B4656"/>
    <w:rsid w:val="005B7372"/>
    <w:rsid w:val="005C5A4C"/>
    <w:rsid w:val="005D0930"/>
    <w:rsid w:val="005D1270"/>
    <w:rsid w:val="005D5636"/>
    <w:rsid w:val="005D5FEE"/>
    <w:rsid w:val="006005AD"/>
    <w:rsid w:val="00600A34"/>
    <w:rsid w:val="00604EA4"/>
    <w:rsid w:val="006146DE"/>
    <w:rsid w:val="00625DE2"/>
    <w:rsid w:val="00630045"/>
    <w:rsid w:val="00635974"/>
    <w:rsid w:val="006410D1"/>
    <w:rsid w:val="00646D06"/>
    <w:rsid w:val="006503F3"/>
    <w:rsid w:val="006528F8"/>
    <w:rsid w:val="00655BDD"/>
    <w:rsid w:val="00655D5E"/>
    <w:rsid w:val="00657C65"/>
    <w:rsid w:val="006606D1"/>
    <w:rsid w:val="006607BE"/>
    <w:rsid w:val="00667D90"/>
    <w:rsid w:val="006728A8"/>
    <w:rsid w:val="00675BEC"/>
    <w:rsid w:val="00685BF9"/>
    <w:rsid w:val="006871AA"/>
    <w:rsid w:val="006905B2"/>
    <w:rsid w:val="0069379A"/>
    <w:rsid w:val="006A62D3"/>
    <w:rsid w:val="006A65B1"/>
    <w:rsid w:val="006B27AF"/>
    <w:rsid w:val="006D74DD"/>
    <w:rsid w:val="006E0FA3"/>
    <w:rsid w:val="006F610E"/>
    <w:rsid w:val="007019F6"/>
    <w:rsid w:val="007065F9"/>
    <w:rsid w:val="00727641"/>
    <w:rsid w:val="00727BA1"/>
    <w:rsid w:val="00730666"/>
    <w:rsid w:val="00736DF4"/>
    <w:rsid w:val="00737D6B"/>
    <w:rsid w:val="007439E0"/>
    <w:rsid w:val="00744D15"/>
    <w:rsid w:val="00751CDE"/>
    <w:rsid w:val="00755894"/>
    <w:rsid w:val="00763C47"/>
    <w:rsid w:val="007659B3"/>
    <w:rsid w:val="0077269A"/>
    <w:rsid w:val="00773609"/>
    <w:rsid w:val="00773D90"/>
    <w:rsid w:val="00775F48"/>
    <w:rsid w:val="00785DE3"/>
    <w:rsid w:val="007949ED"/>
    <w:rsid w:val="00795433"/>
    <w:rsid w:val="007A7461"/>
    <w:rsid w:val="007B3835"/>
    <w:rsid w:val="007C4345"/>
    <w:rsid w:val="007C49CB"/>
    <w:rsid w:val="007D2485"/>
    <w:rsid w:val="007D6597"/>
    <w:rsid w:val="007D6685"/>
    <w:rsid w:val="007D77E4"/>
    <w:rsid w:val="007D7E9F"/>
    <w:rsid w:val="007E45B8"/>
    <w:rsid w:val="007F142A"/>
    <w:rsid w:val="00802827"/>
    <w:rsid w:val="008279F3"/>
    <w:rsid w:val="008341D9"/>
    <w:rsid w:val="00836853"/>
    <w:rsid w:val="00840949"/>
    <w:rsid w:val="00846EA4"/>
    <w:rsid w:val="0085345A"/>
    <w:rsid w:val="0086365D"/>
    <w:rsid w:val="00863889"/>
    <w:rsid w:val="00863A32"/>
    <w:rsid w:val="00880310"/>
    <w:rsid w:val="00881026"/>
    <w:rsid w:val="00881676"/>
    <w:rsid w:val="00886C80"/>
    <w:rsid w:val="00891EBA"/>
    <w:rsid w:val="008946D2"/>
    <w:rsid w:val="0089694C"/>
    <w:rsid w:val="008A2216"/>
    <w:rsid w:val="008A4CAF"/>
    <w:rsid w:val="008A6EF1"/>
    <w:rsid w:val="008B7239"/>
    <w:rsid w:val="008B7290"/>
    <w:rsid w:val="008D4973"/>
    <w:rsid w:val="008E04F7"/>
    <w:rsid w:val="008E32BF"/>
    <w:rsid w:val="008E5141"/>
    <w:rsid w:val="008E5BBE"/>
    <w:rsid w:val="008E5CC2"/>
    <w:rsid w:val="008F25D9"/>
    <w:rsid w:val="008F385B"/>
    <w:rsid w:val="008F6942"/>
    <w:rsid w:val="0091249A"/>
    <w:rsid w:val="00921225"/>
    <w:rsid w:val="00922DB7"/>
    <w:rsid w:val="0092446A"/>
    <w:rsid w:val="00925174"/>
    <w:rsid w:val="00927AA3"/>
    <w:rsid w:val="00931A6B"/>
    <w:rsid w:val="00931F95"/>
    <w:rsid w:val="009339F5"/>
    <w:rsid w:val="00947598"/>
    <w:rsid w:val="009508EC"/>
    <w:rsid w:val="00954748"/>
    <w:rsid w:val="009733C1"/>
    <w:rsid w:val="00974217"/>
    <w:rsid w:val="00975A6F"/>
    <w:rsid w:val="00976063"/>
    <w:rsid w:val="00976F67"/>
    <w:rsid w:val="00981D51"/>
    <w:rsid w:val="0098774C"/>
    <w:rsid w:val="0099029D"/>
    <w:rsid w:val="00991274"/>
    <w:rsid w:val="00997538"/>
    <w:rsid w:val="009A116E"/>
    <w:rsid w:val="009A11E5"/>
    <w:rsid w:val="009A1F93"/>
    <w:rsid w:val="009B3D13"/>
    <w:rsid w:val="009B5075"/>
    <w:rsid w:val="009D5CCF"/>
    <w:rsid w:val="009D775F"/>
    <w:rsid w:val="009D7A69"/>
    <w:rsid w:val="009E6D07"/>
    <w:rsid w:val="009F090F"/>
    <w:rsid w:val="009F77EF"/>
    <w:rsid w:val="009F7AA1"/>
    <w:rsid w:val="00A04D07"/>
    <w:rsid w:val="00A06523"/>
    <w:rsid w:val="00A07EFF"/>
    <w:rsid w:val="00A106E9"/>
    <w:rsid w:val="00A200EC"/>
    <w:rsid w:val="00A22CC6"/>
    <w:rsid w:val="00A30A6D"/>
    <w:rsid w:val="00A346BC"/>
    <w:rsid w:val="00A3647A"/>
    <w:rsid w:val="00A534D7"/>
    <w:rsid w:val="00A537BF"/>
    <w:rsid w:val="00A61945"/>
    <w:rsid w:val="00A66C81"/>
    <w:rsid w:val="00A66F85"/>
    <w:rsid w:val="00A764C0"/>
    <w:rsid w:val="00A772DE"/>
    <w:rsid w:val="00A81396"/>
    <w:rsid w:val="00A82E02"/>
    <w:rsid w:val="00A83972"/>
    <w:rsid w:val="00A84D0B"/>
    <w:rsid w:val="00A87AC6"/>
    <w:rsid w:val="00A87C91"/>
    <w:rsid w:val="00A928F3"/>
    <w:rsid w:val="00A95C6F"/>
    <w:rsid w:val="00A96AB6"/>
    <w:rsid w:val="00A97491"/>
    <w:rsid w:val="00AA47C0"/>
    <w:rsid w:val="00AA5071"/>
    <w:rsid w:val="00AB4472"/>
    <w:rsid w:val="00AB6C0D"/>
    <w:rsid w:val="00AF484E"/>
    <w:rsid w:val="00B067E1"/>
    <w:rsid w:val="00B161B0"/>
    <w:rsid w:val="00B179EB"/>
    <w:rsid w:val="00B2373B"/>
    <w:rsid w:val="00B26C1E"/>
    <w:rsid w:val="00B275F5"/>
    <w:rsid w:val="00B41AA5"/>
    <w:rsid w:val="00B425C5"/>
    <w:rsid w:val="00B5254F"/>
    <w:rsid w:val="00B5416B"/>
    <w:rsid w:val="00B65579"/>
    <w:rsid w:val="00B66654"/>
    <w:rsid w:val="00B7418C"/>
    <w:rsid w:val="00B75792"/>
    <w:rsid w:val="00B77AC7"/>
    <w:rsid w:val="00B829C6"/>
    <w:rsid w:val="00B90E86"/>
    <w:rsid w:val="00B94156"/>
    <w:rsid w:val="00B945E3"/>
    <w:rsid w:val="00BB4A7D"/>
    <w:rsid w:val="00BC4B50"/>
    <w:rsid w:val="00BD5649"/>
    <w:rsid w:val="00BE5BB9"/>
    <w:rsid w:val="00BF0A66"/>
    <w:rsid w:val="00BF60AF"/>
    <w:rsid w:val="00BF6705"/>
    <w:rsid w:val="00C003C9"/>
    <w:rsid w:val="00C027F9"/>
    <w:rsid w:val="00C15F52"/>
    <w:rsid w:val="00C2035F"/>
    <w:rsid w:val="00C20509"/>
    <w:rsid w:val="00C224CB"/>
    <w:rsid w:val="00C25DDB"/>
    <w:rsid w:val="00C30851"/>
    <w:rsid w:val="00C34F00"/>
    <w:rsid w:val="00C43B10"/>
    <w:rsid w:val="00C5436D"/>
    <w:rsid w:val="00C547A2"/>
    <w:rsid w:val="00C56AB8"/>
    <w:rsid w:val="00C61DAF"/>
    <w:rsid w:val="00C67A66"/>
    <w:rsid w:val="00C71D3D"/>
    <w:rsid w:val="00C73241"/>
    <w:rsid w:val="00C7554A"/>
    <w:rsid w:val="00C76E9D"/>
    <w:rsid w:val="00C8280A"/>
    <w:rsid w:val="00C864E8"/>
    <w:rsid w:val="00C932D2"/>
    <w:rsid w:val="00CA16FB"/>
    <w:rsid w:val="00CA5BD7"/>
    <w:rsid w:val="00CB1B19"/>
    <w:rsid w:val="00CB1F20"/>
    <w:rsid w:val="00CB7640"/>
    <w:rsid w:val="00CC52B7"/>
    <w:rsid w:val="00CD050B"/>
    <w:rsid w:val="00CD2833"/>
    <w:rsid w:val="00CD54E4"/>
    <w:rsid w:val="00CD6E3B"/>
    <w:rsid w:val="00CD796B"/>
    <w:rsid w:val="00CD7B51"/>
    <w:rsid w:val="00CE5452"/>
    <w:rsid w:val="00CE5EC4"/>
    <w:rsid w:val="00CF4809"/>
    <w:rsid w:val="00D009AE"/>
    <w:rsid w:val="00D07624"/>
    <w:rsid w:val="00D15445"/>
    <w:rsid w:val="00D21BE7"/>
    <w:rsid w:val="00D22288"/>
    <w:rsid w:val="00D324E9"/>
    <w:rsid w:val="00D33E49"/>
    <w:rsid w:val="00D44894"/>
    <w:rsid w:val="00D521ED"/>
    <w:rsid w:val="00D5232B"/>
    <w:rsid w:val="00D53CE8"/>
    <w:rsid w:val="00D61B74"/>
    <w:rsid w:val="00D62248"/>
    <w:rsid w:val="00D650FB"/>
    <w:rsid w:val="00D8290D"/>
    <w:rsid w:val="00D829B9"/>
    <w:rsid w:val="00D83055"/>
    <w:rsid w:val="00D83B0F"/>
    <w:rsid w:val="00D86645"/>
    <w:rsid w:val="00D9046E"/>
    <w:rsid w:val="00D9737B"/>
    <w:rsid w:val="00DA1C1D"/>
    <w:rsid w:val="00DB39BA"/>
    <w:rsid w:val="00DB4A0C"/>
    <w:rsid w:val="00DC2BA5"/>
    <w:rsid w:val="00DD3B9B"/>
    <w:rsid w:val="00DD7AC8"/>
    <w:rsid w:val="00DE5086"/>
    <w:rsid w:val="00DE7074"/>
    <w:rsid w:val="00DF3FB8"/>
    <w:rsid w:val="00E05C63"/>
    <w:rsid w:val="00E06460"/>
    <w:rsid w:val="00E24761"/>
    <w:rsid w:val="00E30FF0"/>
    <w:rsid w:val="00E360FF"/>
    <w:rsid w:val="00E42782"/>
    <w:rsid w:val="00E52612"/>
    <w:rsid w:val="00E52C7B"/>
    <w:rsid w:val="00E54F36"/>
    <w:rsid w:val="00E55785"/>
    <w:rsid w:val="00E66C5A"/>
    <w:rsid w:val="00E7128F"/>
    <w:rsid w:val="00E72593"/>
    <w:rsid w:val="00E7384E"/>
    <w:rsid w:val="00E75FB3"/>
    <w:rsid w:val="00E7664A"/>
    <w:rsid w:val="00E80D30"/>
    <w:rsid w:val="00E82229"/>
    <w:rsid w:val="00E8298B"/>
    <w:rsid w:val="00E851F8"/>
    <w:rsid w:val="00E852CE"/>
    <w:rsid w:val="00E8755F"/>
    <w:rsid w:val="00E9101B"/>
    <w:rsid w:val="00E97360"/>
    <w:rsid w:val="00EA2AD5"/>
    <w:rsid w:val="00EA4AC8"/>
    <w:rsid w:val="00EB1796"/>
    <w:rsid w:val="00EC19A1"/>
    <w:rsid w:val="00EC500F"/>
    <w:rsid w:val="00EF0858"/>
    <w:rsid w:val="00F00E36"/>
    <w:rsid w:val="00F020DF"/>
    <w:rsid w:val="00F04772"/>
    <w:rsid w:val="00F06DFE"/>
    <w:rsid w:val="00F105C1"/>
    <w:rsid w:val="00F16CEE"/>
    <w:rsid w:val="00F1717E"/>
    <w:rsid w:val="00F23302"/>
    <w:rsid w:val="00F24D02"/>
    <w:rsid w:val="00F30206"/>
    <w:rsid w:val="00F4142E"/>
    <w:rsid w:val="00F56252"/>
    <w:rsid w:val="00F65735"/>
    <w:rsid w:val="00F67148"/>
    <w:rsid w:val="00F72260"/>
    <w:rsid w:val="00F730E9"/>
    <w:rsid w:val="00F756C6"/>
    <w:rsid w:val="00F75956"/>
    <w:rsid w:val="00F77C72"/>
    <w:rsid w:val="00F8383F"/>
    <w:rsid w:val="00F92A4E"/>
    <w:rsid w:val="00F95E3F"/>
    <w:rsid w:val="00F973B8"/>
    <w:rsid w:val="00FA42F2"/>
    <w:rsid w:val="00FB1ECF"/>
    <w:rsid w:val="00FB2CC4"/>
    <w:rsid w:val="00FB6D38"/>
    <w:rsid w:val="00FC64BA"/>
    <w:rsid w:val="00FE043F"/>
    <w:rsid w:val="00FE1D36"/>
    <w:rsid w:val="00FE20CF"/>
    <w:rsid w:val="00FF0108"/>
    <w:rsid w:val="00FF5236"/>
    <w:rsid w:val="00FF71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4</Pages>
  <Words>5303</Words>
  <Characters>3023</Characters>
  <Application>Microsoft Office Word</Application>
  <DocSecurity>0</DocSecurity>
  <Lines>25</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11</cp:revision>
  <dcterms:created xsi:type="dcterms:W3CDTF">2017-01-27T07:28:00Z</dcterms:created>
  <dcterms:modified xsi:type="dcterms:W3CDTF">2017-01-27T10:50:00Z</dcterms:modified>
</cp:coreProperties>
</file>