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42E" w:rsidRPr="00C9542E" w:rsidRDefault="00C9542E" w:rsidP="00C9542E">
      <w:pPr>
        <w:ind w:firstLine="709"/>
        <w:jc w:val="center"/>
        <w:outlineLvl w:val="0"/>
        <w:rPr>
          <w:rFonts w:eastAsia="Times New Roman"/>
          <w:b/>
          <w:bCs/>
          <w:kern w:val="36"/>
        </w:rPr>
      </w:pPr>
      <w:r w:rsidRPr="00C9542E">
        <w:rPr>
          <w:rFonts w:eastAsia="Times New Roman"/>
          <w:b/>
          <w:bCs/>
          <w:kern w:val="36"/>
        </w:rPr>
        <w:t xml:space="preserve">ГРА – ЯК ЗАСІБ КРЕАТИВНОГО НАВЧАННЯ </w:t>
      </w:r>
    </w:p>
    <w:p w:rsidR="00C9542E" w:rsidRDefault="00C9542E" w:rsidP="00C9542E">
      <w:pPr>
        <w:ind w:firstLine="709"/>
        <w:jc w:val="center"/>
        <w:outlineLvl w:val="0"/>
        <w:rPr>
          <w:rFonts w:eastAsia="Times New Roman"/>
          <w:b/>
          <w:bCs/>
          <w:kern w:val="36"/>
        </w:rPr>
      </w:pPr>
      <w:r w:rsidRPr="00C9542E">
        <w:rPr>
          <w:rFonts w:eastAsia="Times New Roman"/>
          <w:b/>
          <w:bCs/>
          <w:kern w:val="36"/>
        </w:rPr>
        <w:t>В ПОЧАТКОВІЙ ШКОЛІ</w:t>
      </w:r>
    </w:p>
    <w:p w:rsidR="00797F83" w:rsidRPr="00C9542E" w:rsidRDefault="00797F83" w:rsidP="00C9542E">
      <w:pPr>
        <w:ind w:firstLine="709"/>
        <w:jc w:val="center"/>
        <w:outlineLvl w:val="0"/>
        <w:rPr>
          <w:rFonts w:eastAsia="Times New Roman"/>
          <w:b/>
          <w:bCs/>
          <w:kern w:val="36"/>
        </w:rPr>
      </w:pPr>
    </w:p>
    <w:p w:rsidR="00C9542E" w:rsidRPr="009C3D96" w:rsidRDefault="00C9542E" w:rsidP="00781297">
      <w:pPr>
        <w:jc w:val="center"/>
        <w:rPr>
          <w:b/>
        </w:rPr>
      </w:pPr>
      <w:bookmarkStart w:id="0" w:name="_GoBack"/>
      <w:r w:rsidRPr="009C3D96">
        <w:rPr>
          <w:b/>
        </w:rPr>
        <w:t>І. М. Безкровна</w:t>
      </w:r>
    </w:p>
    <w:bookmarkEnd w:id="0"/>
    <w:p w:rsidR="00797F83" w:rsidRDefault="00797F83" w:rsidP="00797F83">
      <w:pPr>
        <w:jc w:val="center"/>
        <w:rPr>
          <w:i/>
        </w:rPr>
      </w:pPr>
      <w:r w:rsidRPr="004A6930">
        <w:rPr>
          <w:i/>
        </w:rPr>
        <w:t xml:space="preserve">КЗО «Дніпропетровська загальноосвітня санаторна </w:t>
      </w:r>
    </w:p>
    <w:p w:rsidR="00797F83" w:rsidRPr="004A6930" w:rsidRDefault="00797F83" w:rsidP="00797F83">
      <w:pPr>
        <w:jc w:val="center"/>
        <w:rPr>
          <w:i/>
        </w:rPr>
      </w:pPr>
      <w:r w:rsidRPr="004A6930">
        <w:rPr>
          <w:i/>
        </w:rPr>
        <w:t>школа-інтернат № 4 І-ІІІ ступенів» ДОР»</w:t>
      </w:r>
    </w:p>
    <w:p w:rsidR="00797F83" w:rsidRPr="00373FAE" w:rsidRDefault="00797F83" w:rsidP="00797F83">
      <w:pPr>
        <w:jc w:val="center"/>
      </w:pP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C9542E">
        <w:rPr>
          <w:iCs/>
          <w:color w:val="000000"/>
        </w:rPr>
        <w:t>О</w:t>
      </w:r>
      <w:r w:rsidRPr="00660AF2">
        <w:rPr>
          <w:iCs/>
          <w:color w:val="000000"/>
        </w:rPr>
        <w:t>світяни сьогодення працюють в період якісно нового етапу розвитку початкової освіти. Згідно з державним стандартом за роки початкового навчання діти мають  набути  навчальні знання і вміння, особистий досвід культури спілкування і співпраці в різних видах діяльності. Особлива роль в цьому процесі належить початковій ланці навчання, де цілеспрямовано виявляються  та  розвиваються здібності учнів, формуються вміння та, особливо, бажання вчитися.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Саме такі високі вимоги до навчання підштовхнули мене до вивчення та опрацювання методичної теми: «Гра як засіб інтенсифікації навчального процесу, при опануванні шкільної програми молодшими школярами.»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60AF2">
        <w:rPr>
          <w:iCs/>
          <w:color w:val="000000"/>
        </w:rPr>
        <w:t>Дитинство – суттєвий період у розвитку дитини. Характерною його особливістю є прагнення до гри. Завдяки іграм у дітей розвивається фізична сила, моторні вміння, швидкість і точність рухів.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Гра є важливим засобом навчання дитини, пізнання навколишнього життя і людських взаємин. У грі її учасники вчяться думати, працювати, творити і радіти успіхам.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Таким чином, гра охоплює все: мислення, нові інформації, новий досвід, є засобом для розумового та психічного розвитку дитини.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Гра – провідна форма діяльності дитини, особливо в молодшому шкільному віці. Це організоване заняття, яке потребує напруження розумових і емоційних сил, швидкого прийняття рішень, а також загострює процес мислення в учасників ігри. В ній зосереджені необмежені можливості для реалізації творчого потенціалу як викладача, так і учнів.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Про навчальні можливості ігор відомо здавна. Не секрет, що багато видатних педагогів справедливо звертали увагу на ефективність використання ігор у процесі навчання. Мені це дає змогу цілеспрямовано впливати на почуття вихованців, розвивати розумові здібності, фантазію та уяву.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Активність школярів на уроці не виникає сама по собі. Дітей треба стимулювати, створюючи відповідну атмосферу. І найефективнішим засобом досягнення цієї мети є застосування гри, ігрових ситуацій, завдяки яким значно зростає інтерес дітей до процесу навчання.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Введення дидактичних ігор на уроках дозволяє учням в більш доступній та цікавій формі навчатися, пізнавати навколишній світ, розширювати і поглиблювати свої пізнавальні інтереси. Саме це і приваблює мене як вчителя. Тому я часто використовую ігри та ігрові ситуації на своїх уроках.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60AF2">
        <w:rPr>
          <w:iCs/>
          <w:color w:val="000000"/>
        </w:rPr>
        <w:t xml:space="preserve">В ігровій ситуації дитина здійснює свої бажання, реалізує свої потреби та інтереси. У грі її учасники вчяться думати, працювати, творити і радіти </w:t>
      </w:r>
      <w:r w:rsidRPr="00660AF2">
        <w:rPr>
          <w:iCs/>
          <w:color w:val="000000"/>
        </w:rPr>
        <w:lastRenderedPageBreak/>
        <w:t>успіхам. Ігри мають особливе значення як для окремої дитини, так і для організованої групи дітей.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Готуючись до уроків керуюсь словами В. Сухомлинського: «Дитина має справжнє емоційне та інтелектуальне життя тільки тоді, коли вона живе в світі ігор, музики, фантазії та творчості…».</w:t>
      </w:r>
    </w:p>
    <w:p w:rsidR="00C9542E" w:rsidRPr="005A1183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  <w:lang w:val="ru-RU"/>
        </w:rPr>
      </w:pPr>
      <w:r w:rsidRPr="00660AF2">
        <w:rPr>
          <w:iCs/>
          <w:color w:val="000000"/>
        </w:rPr>
        <w:t>Спостерігаючи за своїми учнями на уроках образотворчого мистецтва помітила, що варто лише запропонувати тему або завдання в цікавій формі, діти починають більш емоційно реагувати на процес малювання, ніби самі беруть участь у зображуваних подіях, а персонажі немов оживають під їхніми пензлями. Введення дидактичних ігор та ігрових ситуацій дозволяє учням початкової школи в більш доступній, цікавій формі навчитися пізнавати красу навколишнього світу, розширювати і поглиблювати свої пізнавальні інтереси, оволодіти основами образотворчої грамоти. Це дає мені  змогу цілеспрямовано впливати на почуття учнів, розвивати фантазію та уяву.</w:t>
      </w:r>
      <w:r w:rsidRPr="005A1183">
        <w:t xml:space="preserve"> 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Одне з головних завдань дидактичних ігор – естетичне виховання.  Досягається воно шляхом розвитку у дітей спостережливості, художнього  бачення краси, форми та кольору.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60AF2">
        <w:rPr>
          <w:iCs/>
          <w:color w:val="000000"/>
        </w:rPr>
        <w:t>Гра – вид діяльності в умовах ситуацій, які спрямовані на відтворення і присвоєння суспільного</w:t>
      </w:r>
      <w:r w:rsidRPr="00660AF2">
        <w:rPr>
          <w:color w:val="000000"/>
        </w:rPr>
        <w:t xml:space="preserve"> досвіду, в якому складається і вдосконалюється самоуправління поведінкою.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60AF2">
        <w:rPr>
          <w:bCs/>
          <w:color w:val="000000"/>
        </w:rPr>
        <w:t xml:space="preserve">Реалізація ігрових прийомів і ситуацій в поурочній формі занять йде за такими </w:t>
      </w:r>
      <w:r w:rsidRPr="00660AF2">
        <w:rPr>
          <w:iCs/>
          <w:color w:val="000000"/>
        </w:rPr>
        <w:t>головними</w:t>
      </w:r>
      <w:r w:rsidRPr="00660AF2">
        <w:rPr>
          <w:bCs/>
          <w:color w:val="000000"/>
        </w:rPr>
        <w:t xml:space="preserve"> напрямами: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1134"/>
        <w:rPr>
          <w:iCs/>
          <w:color w:val="000000"/>
        </w:rPr>
      </w:pPr>
      <w:r w:rsidRPr="00660AF2">
        <w:rPr>
          <w:color w:val="000000"/>
        </w:rPr>
        <w:t xml:space="preserve">дидактична мета ставиться перед учнями в формі ігрового завдання; 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1134"/>
      </w:pPr>
      <w:r w:rsidRPr="00660AF2">
        <w:rPr>
          <w:color w:val="000000"/>
        </w:rPr>
        <w:t>навчальна діяльність підпорядковується правилам гри;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1134"/>
      </w:pPr>
      <w:r w:rsidRPr="00660AF2">
        <w:rPr>
          <w:color w:val="000000"/>
        </w:rPr>
        <w:t>навчальний матеріал використовується в якості її засобу;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1134"/>
        <w:jc w:val="both"/>
      </w:pPr>
      <w:r w:rsidRPr="00660AF2">
        <w:rPr>
          <w:color w:val="000000"/>
        </w:rPr>
        <w:t>у навчальну діяльність вводиться елемент змагання, яке переводить дидактичне завдання в ігрове.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60AF2">
        <w:rPr>
          <w:bCs/>
          <w:color w:val="000000"/>
        </w:rPr>
        <w:t>Головна</w:t>
      </w:r>
      <w:r w:rsidRPr="00660AF2">
        <w:rPr>
          <w:color w:val="000000"/>
        </w:rPr>
        <w:t xml:space="preserve"> мета ігрової технології в навчальному процесі – поєднання елементів гри і навчання.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За характером педагогічного процесу виділяються такі групи  ігор: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left="915"/>
      </w:pPr>
      <w:r w:rsidRPr="00660AF2">
        <w:rPr>
          <w:color w:val="000000"/>
        </w:rPr>
        <w:t>а) навчальні, тренувальні, узагальнюючи;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left="915"/>
      </w:pPr>
      <w:r w:rsidRPr="00660AF2">
        <w:rPr>
          <w:color w:val="000000"/>
        </w:rPr>
        <w:t xml:space="preserve">б) пізнавальні, виховні, розвиваючі; 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left="915"/>
      </w:pPr>
      <w:r w:rsidRPr="00660AF2">
        <w:rPr>
          <w:color w:val="000000"/>
        </w:rPr>
        <w:t>в) репродуктивні, продуктивні, творчі;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left="915"/>
      </w:pPr>
      <w:r w:rsidRPr="00660AF2">
        <w:rPr>
          <w:color w:val="000000"/>
        </w:rPr>
        <w:t>г) комунікативні, діагностичні, профорієнтаційні, та інші.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60AF2">
        <w:rPr>
          <w:color w:val="000000"/>
        </w:rPr>
        <w:t>Для передання досвіду старших поколінь молодому люди використовували здавна гру в якості методу навчання. В сучасній школі ігрова діяльність використовується: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60AF2">
        <w:rPr>
          <w:color w:val="000000"/>
        </w:rPr>
        <w:t>як самостійна технологія для засвоєння поняття теми і навіть певного розділу навчального предмету;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60AF2">
        <w:rPr>
          <w:color w:val="000000"/>
        </w:rPr>
        <w:t>як елемент іншої технології;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60AF2">
        <w:rPr>
          <w:color w:val="000000"/>
        </w:rPr>
        <w:t>в якості уроку, або його частини (вступу, пояснення, закріплення, вправи, контролю);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</w:pPr>
      <w:r w:rsidRPr="00660AF2">
        <w:rPr>
          <w:color w:val="000000"/>
        </w:rPr>
        <w:t>як технологія позакласної роботи.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60AF2">
        <w:rPr>
          <w:color w:val="000000"/>
        </w:rPr>
        <w:lastRenderedPageBreak/>
        <w:t>Поняття «ігрові педагогічні технології» включає досить широку групу методів, прийомів організації педагогічного процесу в формі різноманітних педагогічних ігор. Взагалі на відміну від інших категорій ігор педагогічна гра має істотну ознаку – чітко поставлену навчальну мету із послідуючим отриманням обґрунтованих результатів, які характеризуються навчально-пізнавальною спрямованістю. Ігрова форма занять створюється на уроках за допомогою ігрових прийомів і ситуацій, які виступають як засіб стимуляції учнів до навчальної діяльності.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60AF2">
        <w:rPr>
          <w:iCs/>
          <w:color w:val="000000"/>
        </w:rPr>
        <w:t>Змогу успішного формування та закріплення позитивного ставлення дітей до навчання дає використання в навчально-виховному процесі ігрової діяльності. Найбільші можливості для цього дають уроки узагальнення та закріплення знань, підсумкові уроки та уроки позакласного читання.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60AF2">
        <w:rPr>
          <w:iCs/>
          <w:color w:val="000000"/>
        </w:rPr>
        <w:t xml:space="preserve">Проведення таких уроків в ігровій формі підвищує їхню ефективність, дає змогу обробити </w:t>
      </w:r>
      <w:r w:rsidRPr="00660AF2">
        <w:rPr>
          <w:color w:val="000000"/>
        </w:rPr>
        <w:t>велику кількість матеріалу, не перевтомлюючи учнів. При проведенні таких уроків я маю змогу застосовувати різноманітні види діяльності, комбінувати індивідуальні, групові, колективні форми роботи, використовувати усіляку  наочність.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60AF2">
        <w:rPr>
          <w:color w:val="000000"/>
        </w:rPr>
        <w:t>Усе розмаїття таких форм роботи з учнями початкової школи можна розробити  на основі дидактичних ігор, казок, свят, театралізованих уроків, наповнивши їх відповідним</w:t>
      </w:r>
      <w:r w:rsidRPr="00660AF2">
        <w:rPr>
          <w:iCs/>
          <w:color w:val="000000"/>
        </w:rPr>
        <w:t xml:space="preserve"> навчальним змістом.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60AF2">
        <w:rPr>
          <w:iCs/>
          <w:color w:val="000000"/>
        </w:rPr>
        <w:t xml:space="preserve">Прикладом </w:t>
      </w:r>
      <w:r w:rsidRPr="00660AF2">
        <w:rPr>
          <w:color w:val="000000"/>
        </w:rPr>
        <w:t>такої</w:t>
      </w:r>
      <w:r w:rsidRPr="00660AF2">
        <w:rPr>
          <w:iCs/>
          <w:color w:val="000000"/>
        </w:rPr>
        <w:t xml:space="preserve"> роботи  є  урок-свято «Українські вечорниці», урок-тренінг з елементами ф</w:t>
      </w:r>
      <w:r w:rsidRPr="00660AF2">
        <w:t xml:space="preserve">ольклорної вистави «Народні традиції здорового способу життя», </w:t>
      </w:r>
      <w:r w:rsidRPr="00660AF2">
        <w:rPr>
          <w:iCs/>
          <w:color w:val="000000"/>
        </w:rPr>
        <w:t xml:space="preserve">які відповідають як навчальному, розвивальному так і виховному </w:t>
      </w:r>
      <w:r w:rsidRPr="00660AF2">
        <w:rPr>
          <w:color w:val="000000"/>
        </w:rPr>
        <w:t>змісту</w:t>
      </w:r>
      <w:r w:rsidRPr="00660AF2">
        <w:rPr>
          <w:iCs/>
          <w:color w:val="000000"/>
        </w:rPr>
        <w:t xml:space="preserve"> педагогічної діяльності. А саме: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60AF2">
        <w:rPr>
          <w:color w:val="000000"/>
        </w:rPr>
        <w:t>підпорядковані навчальній меті уроку;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60AF2">
        <w:rPr>
          <w:color w:val="000000"/>
        </w:rPr>
        <w:t>доступна та приваблива форма проведення;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60AF2">
        <w:rPr>
          <w:color w:val="000000"/>
        </w:rPr>
        <w:t>відповідають  віковим особливостям учнів;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60AF2">
        <w:rPr>
          <w:color w:val="000000"/>
        </w:rPr>
        <w:t>залучають  до активної діяльності всіх учнів класу;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60AF2">
        <w:rPr>
          <w:color w:val="000000"/>
        </w:rPr>
        <w:t>дають змогу перевірити знання дітьми малих форм усної народної творчості;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60AF2">
        <w:rPr>
          <w:color w:val="000000"/>
        </w:rPr>
        <w:t>розвивають кмітливість, допитливість;</w:t>
      </w:r>
    </w:p>
    <w:p w:rsidR="00C9542E" w:rsidRPr="00660AF2" w:rsidRDefault="00C9542E" w:rsidP="00C9542E">
      <w:pPr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iCs/>
          <w:color w:val="000000"/>
        </w:rPr>
      </w:pPr>
      <w:r w:rsidRPr="00660AF2">
        <w:rPr>
          <w:color w:val="000000"/>
        </w:rPr>
        <w:t>виховують</w:t>
      </w:r>
      <w:r w:rsidRPr="00660AF2">
        <w:rPr>
          <w:iCs/>
          <w:color w:val="000000"/>
        </w:rPr>
        <w:t xml:space="preserve"> любов до національного фольклору.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60AF2">
        <w:rPr>
          <w:color w:val="000000"/>
        </w:rPr>
        <w:t>Навчаючи своїх учнів намагаюсь як можна більше уроків з основ здоров’я проводити у формі тренінгів.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60AF2">
        <w:rPr>
          <w:color w:val="000000"/>
        </w:rPr>
        <w:t>Тренінг – це форма групової роботи, яка забезпечує активну участь і творчу взаємодію учасників між собою і з учителем. Тренінг є ретельно спланованим процесом надання чи поповнення знань, відпрацювання умінь і навичок, зміни чи оновлення певних ставлень, поглядів і переконань.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60AF2">
        <w:rPr>
          <w:color w:val="000000"/>
        </w:rPr>
        <w:t>Отже, у педагогіці співробітництва і розвивального навчання тренінг – це:</w:t>
      </w:r>
    </w:p>
    <w:p w:rsidR="00C9542E" w:rsidRPr="00660AF2" w:rsidRDefault="00C9542E" w:rsidP="00C9542E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993"/>
      </w:pPr>
      <w:r w:rsidRPr="00660AF2">
        <w:rPr>
          <w:color w:val="000000"/>
        </w:rPr>
        <w:t>Нові підходи (співпраця, відкритість, активність, відповідальність).</w:t>
      </w:r>
    </w:p>
    <w:p w:rsidR="00C9542E" w:rsidRPr="00660AF2" w:rsidRDefault="00C9542E" w:rsidP="00C9542E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993"/>
      </w:pPr>
      <w:r w:rsidRPr="00660AF2">
        <w:rPr>
          <w:color w:val="000000"/>
        </w:rPr>
        <w:t>Нові знання (інтенсивне засвоєння, уточнення).</w:t>
      </w:r>
    </w:p>
    <w:p w:rsidR="00C9542E" w:rsidRPr="00660AF2" w:rsidRDefault="00C9542E" w:rsidP="00C9542E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993"/>
        <w:rPr>
          <w:color w:val="000000"/>
        </w:rPr>
      </w:pPr>
      <w:r w:rsidRPr="00660AF2">
        <w:rPr>
          <w:color w:val="000000"/>
        </w:rPr>
        <w:t>Позитивні цінності, ставлення, ідеали.</w:t>
      </w:r>
    </w:p>
    <w:p w:rsidR="00C9542E" w:rsidRPr="00660AF2" w:rsidRDefault="00C9542E" w:rsidP="00C9542E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993"/>
        <w:jc w:val="both"/>
      </w:pPr>
      <w:r w:rsidRPr="00660AF2">
        <w:rPr>
          <w:color w:val="000000"/>
        </w:rPr>
        <w:lastRenderedPageBreak/>
        <w:t>Нові уміння і навички (ефективна комунікація, самоконтроль, лідерство, робота в команді, уміння надавати й отримувати допомогу, аналіз ситуацій і прийняття рішень).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60AF2">
        <w:rPr>
          <w:color w:val="000000"/>
        </w:rPr>
        <w:t>У цих характеристик тренінгу на перший погляд є мало спільного і вони є дещо суперечливими. Однак усі вони яскраво характеризують процеси, що відбуваються на тренінгу. Адже хоча тренінг є формою організації навчального процесу, він не схожий на класичні уроки.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60AF2">
        <w:rPr>
          <w:color w:val="000000"/>
        </w:rPr>
        <w:t>На тренінгу втрачають силу багато правил, яких учні звикли дотримуватися в школі (вставати, коли відповідаєш; сидіти за партами; не пересідати). Однак ця форма роботи має свої правила. Перше з них – учасники самі виробляють і беруть добровільне зобов'язання дотримуватися певних правил (не запізнюватися, не перебивати, бути доброзичливими, толерантними, активними). Учні справді не сидять за партами, вони сідають півколом або колом, щоб добре бачити один одного і вчителя, який сидить поруч.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60AF2">
        <w:rPr>
          <w:color w:val="000000"/>
        </w:rPr>
        <w:t>Тренінг як форма педагогічного процесу передусім передбачає використання активних методів групової роботи (наприклад, рольових ігор). Саме тому тренінги дуже подобаються дітям і створюють у них відчуття свята, хоча під час їх проведення можна навчитися і збагнути  набагато більше, ніж під час класичного уроку.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60AF2">
        <w:rPr>
          <w:color w:val="000000"/>
        </w:rPr>
        <w:t xml:space="preserve">Під час планування уроків намагаюсь використовувати різноманітні традиційні та інноваційні методи і прийоми. Найбільш вдало проходять уроки з використанням інтерактивних технологій, нестандартні уроки, та уроки-тренінги. 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60AF2">
        <w:rPr>
          <w:color w:val="000000"/>
        </w:rPr>
        <w:t>Незважаючи, на вік своїх учнів, на уроках гуманітарного циклу намагаюсь впроваджувати методи проектного навчання. Як результат впровадження таких методів в класі працює «видавництво цікавих журналів», що дозволяє об’єднувати учнів за інтересами, стимулювати зацікавленість у навчанні, та наглядно продемонструвати результати учнівських</w:t>
      </w:r>
      <w:r w:rsidRPr="00660AF2">
        <w:rPr>
          <w:iCs/>
          <w:color w:val="000000"/>
        </w:rPr>
        <w:t xml:space="preserve"> робіт батькам, однокласникам і колегам.</w:t>
      </w:r>
    </w:p>
    <w:p w:rsidR="00C9542E" w:rsidRPr="00660AF2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60AF2">
        <w:rPr>
          <w:iCs/>
          <w:color w:val="000000"/>
        </w:rPr>
        <w:t>В позаурочній діяльності вдало проходять тематичні свята, костюмовані вистави, КВК, участь в яких з задоволенням беруть не тільки учні, а і батьки.</w:t>
      </w:r>
    </w:p>
    <w:p w:rsidR="00C9542E" w:rsidRDefault="00C9542E" w:rsidP="00C9542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60AF2">
        <w:rPr>
          <w:iCs/>
          <w:color w:val="000000"/>
        </w:rPr>
        <w:t>Під час роботи над методичною темою школи-інтернату «Формування інноваційної особистості через упровадження нових освітніх технологій креативної освіти» переконалася в її актуальності. Мною були розроблені дидактичні матеріали, які я зараз використовую в навчально-виховному процесі, що в свою чергу дає можливість досягти більш  високих результатів у навчанні своїх учнів. Завдяки ігровим технологіям вдається досягти навчальної, виховної та розвивальної мети уроку; активізувати пізнавальну активність учнів, створити  ситуацію успіху, реалізувати особистісно-орієнтований підхід до навчання.</w:t>
      </w:r>
    </w:p>
    <w:p w:rsidR="00913FFB" w:rsidRPr="00660AF2" w:rsidRDefault="00913FFB" w:rsidP="00C9542E">
      <w:pPr>
        <w:shd w:val="clear" w:color="auto" w:fill="FFFFFF"/>
        <w:autoSpaceDE w:val="0"/>
        <w:autoSpaceDN w:val="0"/>
        <w:adjustRightInd w:val="0"/>
        <w:ind w:firstLine="708"/>
        <w:jc w:val="both"/>
      </w:pPr>
    </w:p>
    <w:p w:rsidR="00913FFB" w:rsidRPr="0079152F" w:rsidRDefault="00913FFB" w:rsidP="00913FFB">
      <w:pPr>
        <w:jc w:val="center"/>
      </w:pPr>
      <w:r w:rsidRPr="00F62A8F">
        <w:t>Л</w:t>
      </w:r>
      <w:r>
        <w:t>І</w:t>
      </w:r>
      <w:r w:rsidRPr="00F62A8F">
        <w:t>ТЕРАТУРА</w:t>
      </w:r>
    </w:p>
    <w:p w:rsidR="00C9542E" w:rsidRDefault="00913FFB" w:rsidP="00913FFB">
      <w:pPr>
        <w:pStyle w:val="a3"/>
        <w:numPr>
          <w:ilvl w:val="0"/>
          <w:numId w:val="3"/>
        </w:numPr>
        <w:ind w:left="426"/>
        <w:jc w:val="both"/>
      </w:pPr>
      <w:proofErr w:type="spellStart"/>
      <w:r>
        <w:t>Бех</w:t>
      </w:r>
      <w:proofErr w:type="spellEnd"/>
      <w:r>
        <w:t xml:space="preserve"> І. Д. </w:t>
      </w:r>
      <w:r w:rsidR="00A9625B" w:rsidRPr="00A9625B">
        <w:t>Виховання особистост</w:t>
      </w:r>
      <w:r w:rsidR="00A9625B">
        <w:t xml:space="preserve">і: </w:t>
      </w:r>
      <w:r w:rsidR="00A9625B" w:rsidRPr="00913FFB">
        <w:rPr>
          <w:b/>
          <w:i/>
        </w:rPr>
        <w:t xml:space="preserve">у 2 </w:t>
      </w:r>
      <w:proofErr w:type="spellStart"/>
      <w:r w:rsidR="00A9625B" w:rsidRPr="00913FFB">
        <w:rPr>
          <w:b/>
          <w:i/>
        </w:rPr>
        <w:t>кн</w:t>
      </w:r>
      <w:proofErr w:type="spellEnd"/>
      <w:r w:rsidR="00A9625B" w:rsidRPr="00913FFB">
        <w:rPr>
          <w:b/>
          <w:i/>
        </w:rPr>
        <w:t>.</w:t>
      </w:r>
      <w:r w:rsidR="00A9625B">
        <w:rPr>
          <w:b/>
          <w:i/>
        </w:rPr>
        <w:t xml:space="preserve"> Книга 2: </w:t>
      </w:r>
      <w:r w:rsidR="00A9625B">
        <w:t xml:space="preserve"> </w:t>
      </w:r>
      <w:r>
        <w:t xml:space="preserve">Особистісно-орієнтований підхід: практичні засади: </w:t>
      </w:r>
      <w:proofErr w:type="spellStart"/>
      <w:r w:rsidRPr="00913FFB">
        <w:rPr>
          <w:b/>
          <w:i/>
        </w:rPr>
        <w:t>навч</w:t>
      </w:r>
      <w:proofErr w:type="spellEnd"/>
      <w:r w:rsidRPr="00913FFB">
        <w:rPr>
          <w:b/>
          <w:i/>
        </w:rPr>
        <w:t xml:space="preserve">.-метод. </w:t>
      </w:r>
      <w:proofErr w:type="spellStart"/>
      <w:r w:rsidRPr="00913FFB">
        <w:rPr>
          <w:b/>
          <w:i/>
        </w:rPr>
        <w:t>посібн</w:t>
      </w:r>
      <w:proofErr w:type="spellEnd"/>
      <w:r w:rsidRPr="00913FFB">
        <w:rPr>
          <w:b/>
          <w:i/>
        </w:rPr>
        <w:t xml:space="preserve">. </w:t>
      </w:r>
      <w:r>
        <w:t xml:space="preserve">/ І. Д. </w:t>
      </w:r>
      <w:proofErr w:type="spellStart"/>
      <w:r>
        <w:t>Бех</w:t>
      </w:r>
      <w:proofErr w:type="spellEnd"/>
      <w:r>
        <w:t>. – К.: Либідь, 2003.</w:t>
      </w:r>
    </w:p>
    <w:p w:rsidR="00913FFB" w:rsidRPr="00A9625B" w:rsidRDefault="00913FFB" w:rsidP="00913FFB">
      <w:pPr>
        <w:pStyle w:val="a3"/>
        <w:numPr>
          <w:ilvl w:val="0"/>
          <w:numId w:val="3"/>
        </w:numPr>
        <w:ind w:left="426"/>
        <w:jc w:val="both"/>
      </w:pPr>
      <w:proofErr w:type="spellStart"/>
      <w:r>
        <w:lastRenderedPageBreak/>
        <w:t>Подлас</w:t>
      </w:r>
      <w:r w:rsidRPr="00A9625B">
        <w:t>ы</w:t>
      </w:r>
      <w:r>
        <w:t>й</w:t>
      </w:r>
      <w:proofErr w:type="spellEnd"/>
      <w:r w:rsidRPr="00A9625B">
        <w:t xml:space="preserve"> И. П. </w:t>
      </w:r>
      <w:proofErr w:type="spellStart"/>
      <w:r w:rsidRPr="00A9625B">
        <w:t>Педагогика</w:t>
      </w:r>
      <w:proofErr w:type="spellEnd"/>
      <w:r w:rsidRPr="00A9625B">
        <w:t xml:space="preserve">: </w:t>
      </w:r>
      <w:proofErr w:type="spellStart"/>
      <w:r w:rsidRPr="00A9625B">
        <w:rPr>
          <w:b/>
          <w:i/>
        </w:rPr>
        <w:t>учебн</w:t>
      </w:r>
      <w:proofErr w:type="spellEnd"/>
      <w:r w:rsidRPr="00A9625B">
        <w:rPr>
          <w:b/>
          <w:i/>
        </w:rPr>
        <w:t xml:space="preserve">. для </w:t>
      </w:r>
      <w:proofErr w:type="spellStart"/>
      <w:r w:rsidR="009F1A1D">
        <w:rPr>
          <w:b/>
          <w:i/>
        </w:rPr>
        <w:t>прикл</w:t>
      </w:r>
      <w:proofErr w:type="spellEnd"/>
      <w:r w:rsidR="009F1A1D">
        <w:rPr>
          <w:b/>
          <w:i/>
        </w:rPr>
        <w:t xml:space="preserve">. </w:t>
      </w:r>
      <w:proofErr w:type="spellStart"/>
      <w:r w:rsidRPr="00A9625B">
        <w:rPr>
          <w:b/>
          <w:i/>
        </w:rPr>
        <w:t>бакалавр</w:t>
      </w:r>
      <w:r w:rsidR="009F1A1D">
        <w:rPr>
          <w:b/>
          <w:i/>
        </w:rPr>
        <w:t>ата</w:t>
      </w:r>
      <w:proofErr w:type="spellEnd"/>
      <w:r w:rsidRPr="00A9625B">
        <w:t xml:space="preserve"> /</w:t>
      </w:r>
      <w:r>
        <w:t xml:space="preserve"> </w:t>
      </w:r>
      <w:r w:rsidRPr="00A9625B">
        <w:t xml:space="preserve">И. П. </w:t>
      </w:r>
      <w:proofErr w:type="spellStart"/>
      <w:r>
        <w:t>Подлас</w:t>
      </w:r>
      <w:r w:rsidRPr="00A9625B">
        <w:t>ы</w:t>
      </w:r>
      <w:r>
        <w:t>й</w:t>
      </w:r>
      <w:proofErr w:type="spellEnd"/>
      <w:r w:rsidRPr="00A9625B">
        <w:t xml:space="preserve"> // 3 </w:t>
      </w:r>
      <w:proofErr w:type="spellStart"/>
      <w:r w:rsidRPr="00A9625B">
        <w:t>изд</w:t>
      </w:r>
      <w:proofErr w:type="spellEnd"/>
      <w:r w:rsidRPr="00A9625B">
        <w:t xml:space="preserve">. </w:t>
      </w:r>
      <w:proofErr w:type="spellStart"/>
      <w:r w:rsidRPr="00A9625B">
        <w:t>перераб</w:t>
      </w:r>
      <w:proofErr w:type="spellEnd"/>
      <w:r w:rsidRPr="00A9625B">
        <w:t xml:space="preserve">. и </w:t>
      </w:r>
      <w:proofErr w:type="spellStart"/>
      <w:r w:rsidRPr="00A9625B">
        <w:t>доп</w:t>
      </w:r>
      <w:proofErr w:type="spellEnd"/>
      <w:r w:rsidRPr="00A9625B">
        <w:t xml:space="preserve">. – М. </w:t>
      </w:r>
      <w:proofErr w:type="spellStart"/>
      <w:r w:rsidRPr="00A9625B">
        <w:t>Юрайт</w:t>
      </w:r>
      <w:proofErr w:type="spellEnd"/>
      <w:r w:rsidR="009F1A1D">
        <w:t>;</w:t>
      </w:r>
      <w:r w:rsidRPr="00A9625B">
        <w:t xml:space="preserve"> </w:t>
      </w:r>
      <w:r w:rsidR="009F1A1D">
        <w:t xml:space="preserve">ИД </w:t>
      </w:r>
      <w:proofErr w:type="spellStart"/>
      <w:r w:rsidR="009F1A1D">
        <w:t>Юрайт</w:t>
      </w:r>
      <w:proofErr w:type="spellEnd"/>
      <w:r w:rsidR="009F1A1D">
        <w:t xml:space="preserve">, </w:t>
      </w:r>
      <w:r w:rsidRPr="00A9625B">
        <w:t>2013</w:t>
      </w:r>
      <w:r w:rsidR="009F1A1D">
        <w:t xml:space="preserve"> – 576 с.</w:t>
      </w:r>
    </w:p>
    <w:sectPr w:rsidR="00913FFB" w:rsidRPr="00A9625B" w:rsidSect="0064408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C3D1C"/>
    <w:multiLevelType w:val="hybridMultilevel"/>
    <w:tmpl w:val="1506D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4325F"/>
    <w:multiLevelType w:val="hybridMultilevel"/>
    <w:tmpl w:val="46164D8E"/>
    <w:lvl w:ilvl="0" w:tplc="4EB87D30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162119"/>
    <w:multiLevelType w:val="hybridMultilevel"/>
    <w:tmpl w:val="F18A03AC"/>
    <w:lvl w:ilvl="0" w:tplc="C55AB6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42E"/>
    <w:rsid w:val="00147C0D"/>
    <w:rsid w:val="00180328"/>
    <w:rsid w:val="002B5908"/>
    <w:rsid w:val="00644089"/>
    <w:rsid w:val="00781297"/>
    <w:rsid w:val="00797F83"/>
    <w:rsid w:val="00913FFB"/>
    <w:rsid w:val="009919DD"/>
    <w:rsid w:val="009C3D96"/>
    <w:rsid w:val="009F1A1D"/>
    <w:rsid w:val="00A9625B"/>
    <w:rsid w:val="00AC1B17"/>
    <w:rsid w:val="00C9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F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6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2016-12-06T13:17:00Z</cp:lastPrinted>
  <dcterms:created xsi:type="dcterms:W3CDTF">2016-12-06T10:29:00Z</dcterms:created>
  <dcterms:modified xsi:type="dcterms:W3CDTF">2017-05-04T05:56:00Z</dcterms:modified>
</cp:coreProperties>
</file>