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2F657" w14:textId="6F17D384" w:rsidR="008F0CA0" w:rsidRPr="008F0CA0" w:rsidRDefault="008F0CA0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Луценко Ірина Михайлівна</w:t>
      </w:r>
      <w:r w:rsidRPr="008F0CA0">
        <w:rPr>
          <w:rFonts w:ascii="Times New Roman" w:hAnsi="Times New Roman" w:cs="Times New Roman"/>
          <w:sz w:val="28"/>
          <w:szCs w:val="28"/>
        </w:rPr>
        <w:t>,</w:t>
      </w:r>
    </w:p>
    <w:p w14:paraId="0E5E435B" w14:textId="288DBA21" w:rsidR="008F0CA0" w:rsidRDefault="008F0CA0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учитель-методист, вчитель біології</w:t>
      </w:r>
    </w:p>
    <w:p w14:paraId="6D644F01" w14:textId="0ECD770D" w:rsidR="008F0CA0" w:rsidRDefault="008F0CA0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Білозерсь</w:t>
      </w:r>
      <w:r w:rsidR="00105537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 xml:space="preserve"> загальноосвітн</w:t>
      </w:r>
      <w:r w:rsidR="0010553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школ</w:t>
      </w:r>
      <w:r w:rsidR="0010553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І-ІІІ ступенів №13 </w:t>
      </w:r>
    </w:p>
    <w:p w14:paraId="64C78FF3" w14:textId="29D4C229" w:rsidR="008F0CA0" w:rsidRPr="008F0CA0" w:rsidRDefault="00105537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Білозерської міської ради </w:t>
      </w:r>
      <w:r w:rsidR="008F0CA0">
        <w:rPr>
          <w:rFonts w:ascii="Times New Roman" w:hAnsi="Times New Roman" w:cs="Times New Roman"/>
          <w:sz w:val="28"/>
          <w:szCs w:val="28"/>
        </w:rPr>
        <w:t>Донец</w:t>
      </w:r>
      <w:r w:rsidR="00382DA9">
        <w:rPr>
          <w:rFonts w:ascii="Times New Roman" w:hAnsi="Times New Roman" w:cs="Times New Roman"/>
          <w:sz w:val="28"/>
          <w:szCs w:val="28"/>
        </w:rPr>
        <w:t>ь</w:t>
      </w:r>
      <w:r w:rsidR="008F0CA0">
        <w:rPr>
          <w:rFonts w:ascii="Times New Roman" w:hAnsi="Times New Roman" w:cs="Times New Roman"/>
          <w:sz w:val="28"/>
          <w:szCs w:val="28"/>
        </w:rPr>
        <w:t>кої області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2F504D71" w14:textId="226CE808" w:rsidR="00F258C1" w:rsidRDefault="008F0CA0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Україна</w:t>
      </w:r>
    </w:p>
    <w:p w14:paraId="044CAFEA" w14:textId="470E4171" w:rsidR="008F0CA0" w:rsidRDefault="008F0CA0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99163E" w14:textId="77777777" w:rsidR="008F0CA0" w:rsidRPr="008F0CA0" w:rsidRDefault="008F0CA0" w:rsidP="0010553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ФОРМУВАННЯ ПРИРОДНИЧОЇ КОМПЕТЕНТНОСТІ УЧНІВ 8 КЛАСІВ НУШ ЗАСОБАМИ ВІРТУАЛЬНИХ БІОЛОГІЧНИХ ДОСЛІДЖЕНЬ В УМОВАХ ЗМІШАНОГО ТА ДИСТАНЦІЙНОГО НАВЧАННЯ</w:t>
      </w:r>
    </w:p>
    <w:p w14:paraId="5D5CC2F1" w14:textId="77777777" w:rsidR="00105537" w:rsidRDefault="00105537" w:rsidP="008F0C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E6C4D6" w14:textId="5CC72EE4" w:rsidR="008F0CA0" w:rsidRPr="008F0CA0" w:rsidRDefault="008F0CA0" w:rsidP="00382DA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Анотація</w:t>
      </w:r>
      <w:r w:rsidR="0010553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F0CA0">
        <w:rPr>
          <w:rFonts w:ascii="Times New Roman" w:hAnsi="Times New Roman" w:cs="Times New Roman"/>
          <w:sz w:val="28"/>
          <w:szCs w:val="28"/>
        </w:rPr>
        <w:t xml:space="preserve"> У статті обґрунтовано необхідність інтеграції віртуальних лабораторних досліджень у викладання біології в 8 класах Нової української школи (НУШ). Проаналізовано використання дослідницького та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підходів, а також визначено вимоги до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цифрової гігієни</w:t>
      </w:r>
      <w:r w:rsidRPr="008F0CA0">
        <w:rPr>
          <w:rFonts w:ascii="Times New Roman" w:hAnsi="Times New Roman" w:cs="Times New Roman"/>
          <w:sz w:val="28"/>
          <w:szCs w:val="28"/>
        </w:rPr>
        <w:t xml:space="preserve"> та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біоетики</w:t>
      </w:r>
      <w:r w:rsidRPr="008F0CA0">
        <w:rPr>
          <w:rFonts w:ascii="Times New Roman" w:hAnsi="Times New Roman" w:cs="Times New Roman"/>
          <w:sz w:val="28"/>
          <w:szCs w:val="28"/>
        </w:rPr>
        <w:t xml:space="preserve"> в умовах дистанційного навчання. Надано приклад інструктивної картки для лабораторної роботи, що включає посилання на 3D-симуляції та критерії оцінювання за </w:t>
      </w:r>
      <w:r w:rsidR="00105537">
        <w:rPr>
          <w:rFonts w:ascii="Times New Roman" w:hAnsi="Times New Roman" w:cs="Times New Roman"/>
          <w:sz w:val="28"/>
          <w:szCs w:val="28"/>
        </w:rPr>
        <w:t>г</w:t>
      </w:r>
      <w:r w:rsidRPr="008F0CA0">
        <w:rPr>
          <w:rFonts w:ascii="Times New Roman" w:hAnsi="Times New Roman" w:cs="Times New Roman"/>
          <w:sz w:val="28"/>
          <w:szCs w:val="28"/>
        </w:rPr>
        <w:t>рупами результатів НУШ. Акцентовано увагу на ролі цифрових інструментів у забезпеченні рівного доступу до якісної практичної складової природничої освіти.</w:t>
      </w:r>
    </w:p>
    <w:p w14:paraId="731A1C22" w14:textId="77777777" w:rsidR="008F0CA0" w:rsidRPr="008F0CA0" w:rsidRDefault="008F0CA0" w:rsidP="00382DA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Ключові слова:</w:t>
      </w:r>
      <w:r w:rsidRPr="008F0CA0">
        <w:rPr>
          <w:rFonts w:ascii="Times New Roman" w:hAnsi="Times New Roman" w:cs="Times New Roman"/>
          <w:sz w:val="28"/>
          <w:szCs w:val="28"/>
        </w:rPr>
        <w:t xml:space="preserve"> НУШ, природнича компетентність, віртуальні дослідження, дистанційне навчання, анатомія людини, біоетика.</w:t>
      </w:r>
    </w:p>
    <w:p w14:paraId="4BB62EC0" w14:textId="341CDE61" w:rsidR="008F0CA0" w:rsidRPr="008F0CA0" w:rsidRDefault="008F0CA0" w:rsidP="008F0C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74D82E" w14:textId="77777777" w:rsidR="008F0CA0" w:rsidRPr="008F0CA0" w:rsidRDefault="008F0CA0" w:rsidP="0010553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Вимоги Державного стандарту базової середньої освіти (2020 р.) [2] висувають на перший план формування ключових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учнів, серед яких природнича та інформаційно-цифрова займають особливе місце. Біологія, як інтегративна дисципліна природничої освітньої галузі, має забезпечити не </w:t>
      </w:r>
      <w:r w:rsidRPr="008F0CA0">
        <w:rPr>
          <w:rFonts w:ascii="Times New Roman" w:hAnsi="Times New Roman" w:cs="Times New Roman"/>
          <w:sz w:val="28"/>
          <w:szCs w:val="28"/>
        </w:rPr>
        <w:lastRenderedPageBreak/>
        <w:t xml:space="preserve">лише засвоєння фактів, а й набуття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досвіду дослідження</w:t>
      </w:r>
      <w:r w:rsidRPr="008F0CA0">
        <w:rPr>
          <w:rFonts w:ascii="Times New Roman" w:hAnsi="Times New Roman" w:cs="Times New Roman"/>
          <w:sz w:val="28"/>
          <w:szCs w:val="28"/>
        </w:rPr>
        <w:t xml:space="preserve"> [5]. Традиційна лабораторна база шкіл, особливо в умовах обмежень змішаного або дистанційного навчання, не завжди дозволяє повноцінно реалізувати цей дослідницький потенціал. Анатомія та фізіологія людини (8 клас) вимагає візуалізації складних, динамічних та мікроскопічних процесів, що є неможливим без сучасних технологій.</w:t>
      </w:r>
    </w:p>
    <w:p w14:paraId="65A2983F" w14:textId="64699E5E" w:rsidR="008F0CA0" w:rsidRPr="008F0CA0" w:rsidRDefault="008F0CA0" w:rsidP="00D14E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Використання віртуальних симуляцій у навчальному процесі є прямим втіленням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дослідницького підходу</w:t>
      </w:r>
      <w:r w:rsidRPr="008F0CA0">
        <w:rPr>
          <w:rFonts w:ascii="Times New Roman" w:hAnsi="Times New Roman" w:cs="Times New Roman"/>
          <w:sz w:val="28"/>
          <w:szCs w:val="28"/>
        </w:rPr>
        <w:t xml:space="preserve"> в умовах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цифровізації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освіти. Як зазначають провідні українські педагоги [5], цифрові технології дозволяють перетворити навчання з пасивного спостереження на активне моделювання.</w:t>
      </w:r>
    </w:p>
    <w:p w14:paraId="29B7A6B1" w14:textId="38F77934" w:rsidR="008F0CA0" w:rsidRPr="008F0CA0" w:rsidRDefault="00382DA9" w:rsidP="00382DA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2DA9">
        <w:rPr>
          <w:rFonts w:ascii="Times New Roman" w:hAnsi="Times New Roman" w:cs="Times New Roman"/>
          <w:sz w:val="28"/>
          <w:szCs w:val="28"/>
        </w:rPr>
        <w:t xml:space="preserve">Дослідницький підхід </w:t>
      </w:r>
      <w:r>
        <w:rPr>
          <w:rFonts w:ascii="Times New Roman" w:hAnsi="Times New Roman" w:cs="Times New Roman"/>
          <w:sz w:val="28"/>
          <w:szCs w:val="28"/>
        </w:rPr>
        <w:t>при дистанційному навчанні -</w:t>
      </w:r>
      <w:r w:rsidRPr="00382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382DA9">
        <w:rPr>
          <w:rFonts w:ascii="Times New Roman" w:hAnsi="Times New Roman" w:cs="Times New Roman"/>
          <w:sz w:val="28"/>
          <w:szCs w:val="28"/>
        </w:rPr>
        <w:t>е не просто "подивитись відео". Це самостійне формулювання гіпотез, планування віртуального експерименту, збір та аналіз даних, віртуальне моделювання ситуацій та формулювання висновків.</w:t>
      </w:r>
    </w:p>
    <w:p w14:paraId="0582AD2B" w14:textId="77777777" w:rsidR="008F0CA0" w:rsidRPr="008F0CA0" w:rsidRDefault="008F0CA0" w:rsidP="00382DA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У віртуальній лабораторії учень переходить від сліпого слідування інструкції до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самостійного експериментування</w:t>
      </w:r>
      <w:r w:rsidRPr="008F0CA0">
        <w:rPr>
          <w:rFonts w:ascii="Times New Roman" w:hAnsi="Times New Roman" w:cs="Times New Roman"/>
          <w:sz w:val="28"/>
          <w:szCs w:val="28"/>
        </w:rPr>
        <w:t xml:space="preserve">. Платформи на кшталт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Labster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[7] дозволяють учням віртуально "зіпсувати" експеримент, змінити умови (наприклад, температуру або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pH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) та спостерігати наслідки, не витрачаючи реальних реактивів чи часу. Такий підхід стимулює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гіпотетико-дедуктивне мислення</w:t>
      </w:r>
      <w:r w:rsidRPr="008F0CA0">
        <w:rPr>
          <w:rFonts w:ascii="Times New Roman" w:hAnsi="Times New Roman" w:cs="Times New Roman"/>
          <w:sz w:val="28"/>
          <w:szCs w:val="28"/>
        </w:rPr>
        <w:t>:</w:t>
      </w:r>
    </w:p>
    <w:p w14:paraId="013A0E6F" w14:textId="77777777" w:rsidR="008F0CA0" w:rsidRPr="008F0CA0" w:rsidRDefault="008F0CA0" w:rsidP="008F0CA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Формулювання гіпотези (Що станеться, якщо?).</w:t>
      </w:r>
    </w:p>
    <w:p w14:paraId="2B487A90" w14:textId="77777777" w:rsidR="008F0CA0" w:rsidRPr="008F0CA0" w:rsidRDefault="008F0CA0" w:rsidP="008F0CA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Планування віртуального експерименту.</w:t>
      </w:r>
    </w:p>
    <w:p w14:paraId="1692AFAC" w14:textId="77777777" w:rsidR="008F0CA0" w:rsidRPr="008F0CA0" w:rsidRDefault="008F0CA0" w:rsidP="008F0CA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Збір та аналіз віртуальних даних.</w:t>
      </w:r>
    </w:p>
    <w:p w14:paraId="146A11CC" w14:textId="77777777" w:rsidR="008F0CA0" w:rsidRPr="008F0CA0" w:rsidRDefault="008F0CA0" w:rsidP="008F0CA0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Формулювання висновку та перевірка гіпотези.</w:t>
      </w:r>
    </w:p>
    <w:p w14:paraId="443972B3" w14:textId="76B947A2" w:rsidR="008F0CA0" w:rsidRDefault="008F0CA0" w:rsidP="008F0C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Це повністю відповідає вимогам до природничої компетентності, що передбачає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здобуття досвіду</w:t>
      </w:r>
      <w:r w:rsidRPr="008F0CA0">
        <w:rPr>
          <w:rFonts w:ascii="Times New Roman" w:hAnsi="Times New Roman" w:cs="Times New Roman"/>
          <w:sz w:val="28"/>
          <w:szCs w:val="28"/>
        </w:rPr>
        <w:t xml:space="preserve"> планування та проведення експериментів [2].</w:t>
      </w:r>
    </w:p>
    <w:p w14:paraId="3CFE0ED5" w14:textId="48557310" w:rsidR="00382DA9" w:rsidRPr="008F0CA0" w:rsidRDefault="00382DA9" w:rsidP="00382DA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82DA9">
        <w:rPr>
          <w:rFonts w:ascii="Times New Roman" w:hAnsi="Times New Roman" w:cs="Times New Roman"/>
          <w:sz w:val="28"/>
          <w:szCs w:val="28"/>
        </w:rPr>
        <w:lastRenderedPageBreak/>
        <w:t>Компетентнісний</w:t>
      </w:r>
      <w:proofErr w:type="spellEnd"/>
      <w:r w:rsidRPr="00382DA9">
        <w:rPr>
          <w:rFonts w:ascii="Times New Roman" w:hAnsi="Times New Roman" w:cs="Times New Roman"/>
          <w:sz w:val="28"/>
          <w:szCs w:val="28"/>
        </w:rPr>
        <w:t xml:space="preserve"> підхід</w:t>
      </w:r>
      <w:r>
        <w:rPr>
          <w:rFonts w:ascii="Times New Roman" w:hAnsi="Times New Roman" w:cs="Times New Roman"/>
          <w:sz w:val="28"/>
          <w:szCs w:val="28"/>
        </w:rPr>
        <w:t xml:space="preserve"> – це про н</w:t>
      </w:r>
      <w:r w:rsidRPr="00382DA9">
        <w:rPr>
          <w:rFonts w:ascii="Times New Roman" w:hAnsi="Times New Roman" w:cs="Times New Roman"/>
          <w:sz w:val="28"/>
          <w:szCs w:val="28"/>
        </w:rPr>
        <w:t>авча</w:t>
      </w:r>
      <w:r>
        <w:rPr>
          <w:rFonts w:ascii="Times New Roman" w:hAnsi="Times New Roman" w:cs="Times New Roman"/>
          <w:sz w:val="28"/>
          <w:szCs w:val="28"/>
        </w:rPr>
        <w:t>ння</w:t>
      </w:r>
      <w:r w:rsidRPr="00382DA9">
        <w:rPr>
          <w:rFonts w:ascii="Times New Roman" w:hAnsi="Times New Roman" w:cs="Times New Roman"/>
          <w:sz w:val="28"/>
          <w:szCs w:val="28"/>
        </w:rPr>
        <w:t xml:space="preserve"> через діяльність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82DA9">
        <w:rPr>
          <w:rFonts w:ascii="Times New Roman" w:hAnsi="Times New Roman" w:cs="Times New Roman"/>
          <w:sz w:val="28"/>
          <w:szCs w:val="28"/>
        </w:rPr>
        <w:t>Акцент на формуванні навичок, а не лише на запам'ятовуванні фактів.</w:t>
      </w:r>
    </w:p>
    <w:p w14:paraId="61DBE172" w14:textId="77777777" w:rsidR="008F0CA0" w:rsidRPr="008F0CA0" w:rsidRDefault="008F0CA0" w:rsidP="00382DA9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Віртуальні дослідження сприяють формуванню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 xml:space="preserve">ключових </w:t>
      </w: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компетентностей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НУШ:</w:t>
      </w:r>
    </w:p>
    <w:p w14:paraId="4B64B10C" w14:textId="77777777" w:rsidR="008F0CA0" w:rsidRPr="008F0CA0" w:rsidRDefault="008F0CA0" w:rsidP="008F0CA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Природнича компетентність:</w:t>
      </w:r>
      <w:r w:rsidRPr="008F0CA0">
        <w:rPr>
          <w:rFonts w:ascii="Times New Roman" w:hAnsi="Times New Roman" w:cs="Times New Roman"/>
          <w:sz w:val="28"/>
          <w:szCs w:val="28"/>
        </w:rPr>
        <w:t xml:space="preserve"> Глибоке розуміння фізіологічних та анатомічних процесів завдяки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3D-візуалізації</w:t>
      </w:r>
      <w:r w:rsidRPr="008F0CA0">
        <w:rPr>
          <w:rFonts w:ascii="Times New Roman" w:hAnsi="Times New Roman" w:cs="Times New Roman"/>
          <w:sz w:val="28"/>
          <w:szCs w:val="28"/>
        </w:rPr>
        <w:t xml:space="preserve"> [8]. Наприклад, динамічна модель роботи серця (Рис. 1) дозволяє усвідомити фази циклу та роботу клапанів, що є недосяжним при роботі з плоским малюнком.</w:t>
      </w:r>
    </w:p>
    <w:p w14:paraId="70E90301" w14:textId="77777777" w:rsidR="008F0CA0" w:rsidRPr="008F0CA0" w:rsidRDefault="008F0CA0" w:rsidP="008F0CA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Інформаційно-цифрова компетентність:</w:t>
      </w:r>
      <w:r w:rsidRPr="008F0CA0">
        <w:rPr>
          <w:rFonts w:ascii="Times New Roman" w:hAnsi="Times New Roman" w:cs="Times New Roman"/>
          <w:sz w:val="28"/>
          <w:szCs w:val="28"/>
        </w:rPr>
        <w:t xml:space="preserve"> Набуття навичок роботи з онлайн-платформами, пошуку науково достовірних джерел [10], аналізу та візуалізації даних, отриманих із симуляцій. Учень стає не лише споживачем, а й активним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користувачем</w:t>
      </w:r>
      <w:r w:rsidRPr="008F0CA0">
        <w:rPr>
          <w:rFonts w:ascii="Times New Roman" w:hAnsi="Times New Roman" w:cs="Times New Roman"/>
          <w:sz w:val="28"/>
          <w:szCs w:val="28"/>
        </w:rPr>
        <w:t xml:space="preserve"> цифрових інструментів.</w:t>
      </w:r>
    </w:p>
    <w:p w14:paraId="362541EA" w14:textId="74AC2DC8" w:rsidR="008F0CA0" w:rsidRDefault="008F0CA0" w:rsidP="008F0CA0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Уміння вчитися впродовж життя:</w:t>
      </w:r>
      <w:r w:rsidRPr="008F0CA0">
        <w:rPr>
          <w:rFonts w:ascii="Times New Roman" w:hAnsi="Times New Roman" w:cs="Times New Roman"/>
          <w:sz w:val="28"/>
          <w:szCs w:val="28"/>
        </w:rPr>
        <w:t xml:space="preserve"> Самостійний пошук ресурсів та освоєння нових симуляцій для поглиблення знань.</w:t>
      </w:r>
    </w:p>
    <w:p w14:paraId="0C6536BD" w14:textId="5B989E6A" w:rsidR="006C4E31" w:rsidRPr="008F0CA0" w:rsidRDefault="006C4E31" w:rsidP="006C4E31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9551CC" wp14:editId="61C269DF">
            <wp:extent cx="3480435" cy="3480435"/>
            <wp:effectExtent l="0" t="0" r="571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435" cy="348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5E6DEC" w14:textId="77777777" w:rsidR="008F0CA0" w:rsidRPr="008F0CA0" w:rsidRDefault="008F0CA0" w:rsidP="008F0C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Рис. 1. Віртуальне моделювання динамічного біологічного процесу (на прикладі 3D-моделі серця).</w:t>
      </w:r>
    </w:p>
    <w:p w14:paraId="17ABCE41" w14:textId="08A937D5" w:rsidR="008F0CA0" w:rsidRPr="008967B4" w:rsidRDefault="008967B4" w:rsidP="008967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67B4">
        <w:rPr>
          <w:rFonts w:ascii="Times New Roman" w:hAnsi="Times New Roman" w:cs="Times New Roman"/>
          <w:sz w:val="28"/>
          <w:szCs w:val="28"/>
        </w:rPr>
        <w:lastRenderedPageBreak/>
        <w:t>Необхідно пам’ятати</w:t>
      </w:r>
      <w:r w:rsidR="008F0CA0" w:rsidRPr="008967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 </w:t>
      </w:r>
      <w:r w:rsidRPr="008967B4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>ехні</w:t>
      </w:r>
      <w:r w:rsidRPr="008967B4">
        <w:rPr>
          <w:rFonts w:ascii="Times New Roman" w:hAnsi="Times New Roman" w:cs="Times New Roman"/>
          <w:b/>
          <w:bCs/>
          <w:sz w:val="28"/>
          <w:szCs w:val="28"/>
        </w:rPr>
        <w:t>ку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 xml:space="preserve"> безпеки</w:t>
      </w:r>
      <w:r w:rsidR="008F0CA0" w:rsidRPr="008967B4">
        <w:rPr>
          <w:rFonts w:ascii="Times New Roman" w:hAnsi="Times New Roman" w:cs="Times New Roman"/>
          <w:sz w:val="28"/>
          <w:szCs w:val="28"/>
        </w:rPr>
        <w:t xml:space="preserve"> та 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>етичні аспекти</w:t>
      </w:r>
      <w:r w:rsidR="008F0CA0" w:rsidRPr="008967B4">
        <w:rPr>
          <w:rFonts w:ascii="Times New Roman" w:hAnsi="Times New Roman" w:cs="Times New Roman"/>
          <w:sz w:val="28"/>
          <w:szCs w:val="28"/>
        </w:rPr>
        <w:t xml:space="preserve"> віртуальних біологічних досліджень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144D16" w14:textId="77777777" w:rsidR="008F0CA0" w:rsidRPr="008F0CA0" w:rsidRDefault="008F0CA0" w:rsidP="008967B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Впровадження цифрових технологій вимагає розширення традиційного поняття техніки безпеки, включаючи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цифрову гігієну</w:t>
      </w:r>
      <w:r w:rsidRPr="008F0CA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біоетичні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 xml:space="preserve"> норми</w:t>
      </w:r>
      <w:r w:rsidRPr="008F0CA0">
        <w:rPr>
          <w:rFonts w:ascii="Times New Roman" w:hAnsi="Times New Roman" w:cs="Times New Roman"/>
          <w:sz w:val="28"/>
          <w:szCs w:val="28"/>
        </w:rPr>
        <w:t>. Це особливо актуально в умовах дистанційного навчання [4].</w:t>
      </w:r>
    </w:p>
    <w:p w14:paraId="6E66702F" w14:textId="77777777" w:rsidR="008F0CA0" w:rsidRPr="008F0CA0" w:rsidRDefault="008F0CA0" w:rsidP="008967B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Вчитель має забезпечити дотримання учнями санітарно-гігієнічних норм роботи з комп'ютерною технікою:</w:t>
      </w:r>
    </w:p>
    <w:p w14:paraId="6AEAA745" w14:textId="77777777" w:rsidR="008F0CA0" w:rsidRPr="008F0CA0" w:rsidRDefault="008F0CA0" w:rsidP="008F0CA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Ергономіка:</w:t>
      </w:r>
      <w:r w:rsidRPr="008F0CA0">
        <w:rPr>
          <w:rFonts w:ascii="Times New Roman" w:hAnsi="Times New Roman" w:cs="Times New Roman"/>
          <w:sz w:val="28"/>
          <w:szCs w:val="28"/>
        </w:rPr>
        <w:t xml:space="preserve"> Наголос на правильній позі, достатньому освітленні та обов'язковому проведенні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фізкультхвилинок</w:t>
      </w:r>
      <w:r w:rsidRPr="008F0CA0">
        <w:rPr>
          <w:rFonts w:ascii="Times New Roman" w:hAnsi="Times New Roman" w:cs="Times New Roman"/>
          <w:sz w:val="28"/>
          <w:szCs w:val="28"/>
        </w:rPr>
        <w:t xml:space="preserve"> та гімнастики для очей. Тривалість безперервної роботи за монітором має суворо регулюватися відповідно до вікових норм.</w:t>
      </w:r>
    </w:p>
    <w:p w14:paraId="471FE6FF" w14:textId="77777777" w:rsidR="008F0CA0" w:rsidRPr="008F0CA0" w:rsidRDefault="008F0CA0" w:rsidP="008F0CA0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Безпека даних:</w:t>
      </w:r>
      <w:r w:rsidRPr="008F0CA0">
        <w:rPr>
          <w:rFonts w:ascii="Times New Roman" w:hAnsi="Times New Roman" w:cs="Times New Roman"/>
          <w:sz w:val="28"/>
          <w:szCs w:val="28"/>
        </w:rPr>
        <w:t xml:space="preserve"> Використання лише перевірених, ліцензійних або відкритих освітніх платформ (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PhET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>, HHMI), які гарантують захист персональних даних учнів.</w:t>
      </w:r>
    </w:p>
    <w:p w14:paraId="0E0295B9" w14:textId="77777777" w:rsidR="008F0CA0" w:rsidRPr="008F0CA0" w:rsidRDefault="008F0CA0" w:rsidP="008967B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Вивчення анатомії людини з використанням віртуальних ресурсів є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етично бездоганним</w:t>
      </w:r>
      <w:r w:rsidRPr="008F0CA0">
        <w:rPr>
          <w:rFonts w:ascii="Times New Roman" w:hAnsi="Times New Roman" w:cs="Times New Roman"/>
          <w:sz w:val="28"/>
          <w:szCs w:val="28"/>
        </w:rPr>
        <w:t xml:space="preserve"> [1]:</w:t>
      </w:r>
    </w:p>
    <w:p w14:paraId="14368F09" w14:textId="77777777" w:rsidR="008F0CA0" w:rsidRPr="008F0CA0" w:rsidRDefault="008F0CA0" w:rsidP="008F0CA0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Гуманність:</w:t>
      </w:r>
      <w:r w:rsidRPr="008F0CA0">
        <w:rPr>
          <w:rFonts w:ascii="Times New Roman" w:hAnsi="Times New Roman" w:cs="Times New Roman"/>
          <w:sz w:val="28"/>
          <w:szCs w:val="28"/>
        </w:rPr>
        <w:t xml:space="preserve"> Усунення необхідності використання препарування, що відповідає сучасним гуманістичним принципам освіти.</w:t>
      </w:r>
    </w:p>
    <w:p w14:paraId="0C1A01EC" w14:textId="77777777" w:rsidR="008F0CA0" w:rsidRPr="008F0CA0" w:rsidRDefault="008F0CA0" w:rsidP="008F0CA0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>Повага до життя:</w:t>
      </w:r>
      <w:r w:rsidRPr="008F0CA0">
        <w:rPr>
          <w:rFonts w:ascii="Times New Roman" w:hAnsi="Times New Roman" w:cs="Times New Roman"/>
          <w:sz w:val="28"/>
          <w:szCs w:val="28"/>
        </w:rPr>
        <w:t xml:space="preserve"> Віртуальні симуляції дозволяють досліджувати складні фізіологічні процеси (наприклад, діяльність нервової системи) без будь-якої шкоди для живих організмів. Вчитель повинен підкреслювати, що використання 3D-моделей є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свідомим вибором</w:t>
      </w:r>
      <w:r w:rsidRPr="008F0CA0">
        <w:rPr>
          <w:rFonts w:ascii="Times New Roman" w:hAnsi="Times New Roman" w:cs="Times New Roman"/>
          <w:sz w:val="28"/>
          <w:szCs w:val="28"/>
        </w:rPr>
        <w:t>, який відображає повагу до етичних норм у науці.</w:t>
      </w:r>
    </w:p>
    <w:p w14:paraId="1761F61D" w14:textId="77777777" w:rsidR="008967B4" w:rsidRDefault="008967B4" w:rsidP="008967B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5CC8704F" w14:textId="2837F184" w:rsidR="008F0CA0" w:rsidRPr="008967B4" w:rsidRDefault="008967B4" w:rsidP="008967B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967B4">
        <w:rPr>
          <w:rFonts w:ascii="Times New Roman" w:hAnsi="Times New Roman" w:cs="Times New Roman"/>
          <w:sz w:val="28"/>
          <w:szCs w:val="28"/>
        </w:rPr>
        <w:t xml:space="preserve">Логічним стає питання </w:t>
      </w:r>
      <w:r w:rsidRPr="008967B4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>етодик</w:t>
      </w:r>
      <w:r w:rsidRPr="008967B4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 xml:space="preserve"> оцінювання</w:t>
      </w:r>
      <w:r w:rsidR="008F0CA0" w:rsidRPr="008967B4">
        <w:rPr>
          <w:rFonts w:ascii="Times New Roman" w:hAnsi="Times New Roman" w:cs="Times New Roman"/>
          <w:sz w:val="28"/>
          <w:szCs w:val="28"/>
        </w:rPr>
        <w:t xml:space="preserve"> та 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>практичн</w:t>
      </w:r>
      <w:r w:rsidRPr="008967B4">
        <w:rPr>
          <w:rFonts w:ascii="Times New Roman" w:hAnsi="Times New Roman" w:cs="Times New Roman"/>
          <w:b/>
          <w:bCs/>
          <w:sz w:val="28"/>
          <w:szCs w:val="28"/>
        </w:rPr>
        <w:t>ої</w:t>
      </w:r>
      <w:r w:rsidR="008F0CA0" w:rsidRPr="008967B4">
        <w:rPr>
          <w:rFonts w:ascii="Times New Roman" w:hAnsi="Times New Roman" w:cs="Times New Roman"/>
          <w:b/>
          <w:bCs/>
          <w:sz w:val="28"/>
          <w:szCs w:val="28"/>
        </w:rPr>
        <w:t xml:space="preserve"> реалізаці</w:t>
      </w:r>
      <w:r w:rsidRPr="008967B4">
        <w:rPr>
          <w:rFonts w:ascii="Times New Roman" w:hAnsi="Times New Roman" w:cs="Times New Roman"/>
          <w:b/>
          <w:bCs/>
          <w:sz w:val="28"/>
          <w:szCs w:val="28"/>
        </w:rPr>
        <w:t>ї</w:t>
      </w:r>
      <w:r w:rsidRPr="008967B4">
        <w:rPr>
          <w:rFonts w:ascii="Times New Roman" w:hAnsi="Times New Roman" w:cs="Times New Roman"/>
          <w:sz w:val="28"/>
          <w:szCs w:val="28"/>
        </w:rPr>
        <w:t xml:space="preserve"> таких віртуальних досліджень.</w:t>
      </w:r>
      <w:r w:rsidR="00250980">
        <w:rPr>
          <w:rFonts w:ascii="Times New Roman" w:hAnsi="Times New Roman" w:cs="Times New Roman"/>
          <w:sz w:val="28"/>
          <w:szCs w:val="28"/>
        </w:rPr>
        <w:t xml:space="preserve"> (на прикладі </w:t>
      </w:r>
      <w:r w:rsidR="00250980" w:rsidRPr="00250980">
        <w:rPr>
          <w:rFonts w:ascii="Times New Roman" w:hAnsi="Times New Roman" w:cs="Times New Roman"/>
          <w:b/>
          <w:bCs/>
          <w:sz w:val="28"/>
          <w:szCs w:val="28"/>
        </w:rPr>
        <w:t>Інструктивної картки</w:t>
      </w:r>
      <w:r w:rsidR="00250980">
        <w:rPr>
          <w:rFonts w:ascii="Times New Roman" w:hAnsi="Times New Roman" w:cs="Times New Roman"/>
          <w:sz w:val="28"/>
          <w:szCs w:val="28"/>
        </w:rPr>
        <w:t>)</w:t>
      </w:r>
    </w:p>
    <w:p w14:paraId="10895BAC" w14:textId="45132B29" w:rsidR="008F0CA0" w:rsidRPr="008F0CA0" w:rsidRDefault="008F0CA0" w:rsidP="008967B4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lastRenderedPageBreak/>
        <w:t xml:space="preserve">Для об'єктивного оцінювання результатів віртуальних досліджень </w:t>
      </w:r>
      <w:r w:rsidR="008967B4">
        <w:rPr>
          <w:rFonts w:ascii="Times New Roman" w:hAnsi="Times New Roman" w:cs="Times New Roman"/>
          <w:sz w:val="28"/>
          <w:szCs w:val="28"/>
        </w:rPr>
        <w:t xml:space="preserve">потрібно використовувати </w:t>
      </w:r>
      <w:r w:rsidRPr="008F0CA0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8967B4">
        <w:rPr>
          <w:rFonts w:ascii="Times New Roman" w:hAnsi="Times New Roman" w:cs="Times New Roman"/>
          <w:sz w:val="28"/>
          <w:szCs w:val="28"/>
        </w:rPr>
        <w:t>у</w:t>
      </w:r>
      <w:r w:rsidRPr="008F0CA0">
        <w:rPr>
          <w:rFonts w:ascii="Times New Roman" w:hAnsi="Times New Roman" w:cs="Times New Roman"/>
          <w:sz w:val="28"/>
          <w:szCs w:val="28"/>
        </w:rPr>
        <w:t xml:space="preserve">, що ґрунтується на оцінці досягнень учнів за трьома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Групами результатів</w:t>
      </w:r>
      <w:r w:rsidRPr="008F0CA0">
        <w:rPr>
          <w:rFonts w:ascii="Times New Roman" w:hAnsi="Times New Roman" w:cs="Times New Roman"/>
          <w:sz w:val="28"/>
          <w:szCs w:val="28"/>
        </w:rPr>
        <w:t xml:space="preserve"> НУШ, що має загальну вагу 12 балів за кожну групу (Табл. 1). Це дозволяє оцінити не лише знання (Індекс 2), але й навички (Індекс 1) та розуміння закономірностей (Індекс 3).</w:t>
      </w:r>
    </w:p>
    <w:p w14:paraId="6448D5FB" w14:textId="07BF28E5" w:rsidR="00C9294F" w:rsidRPr="00C9294F" w:rsidRDefault="00C9294F" w:rsidP="00C929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746E2D" w14:textId="77777777" w:rsidR="00C9294F" w:rsidRDefault="00C9294F" w:rsidP="00C929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ІНСТРУКТИВНА </w:t>
      </w:r>
      <w:r w:rsidRPr="00C9294F">
        <w:rPr>
          <w:rFonts w:ascii="Times New Roman" w:hAnsi="Times New Roman" w:cs="Times New Roman"/>
          <w:b/>
          <w:bCs/>
          <w:sz w:val="28"/>
          <w:szCs w:val="28"/>
        </w:rPr>
        <w:t>КАРТКА</w:t>
      </w:r>
    </w:p>
    <w:p w14:paraId="5945F279" w14:textId="3EB62349" w:rsidR="00C9294F" w:rsidRPr="00C9294F" w:rsidRDefault="00C9294F" w:rsidP="00C929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 xml:space="preserve"> Транспорт речовин: Мікроскопічна будова крові людини</w:t>
      </w:r>
    </w:p>
    <w:p w14:paraId="6B73E232" w14:textId="77777777" w:rsidR="00C9294F" w:rsidRPr="00C9294F" w:rsidRDefault="00C9294F" w:rsidP="00C9294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C9294F">
        <w:rPr>
          <w:rFonts w:ascii="Times New Roman" w:hAnsi="Times New Roman" w:cs="Times New Roman"/>
          <w:sz w:val="28"/>
          <w:szCs w:val="28"/>
        </w:rPr>
        <w:t xml:space="preserve"> Лабораторне дослідження №7 «Мікроскопічна будова крові людини».</w:t>
      </w:r>
    </w:p>
    <w:p w14:paraId="57B99AFD" w14:textId="77777777" w:rsidR="00C9294F" w:rsidRPr="00C9294F" w:rsidRDefault="00C9294F" w:rsidP="00C9294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C9294F">
        <w:rPr>
          <w:rFonts w:ascii="Times New Roman" w:hAnsi="Times New Roman" w:cs="Times New Roman"/>
          <w:sz w:val="28"/>
          <w:szCs w:val="28"/>
        </w:rPr>
        <w:t xml:space="preserve"> Вивчити морфологічні особливості </w:t>
      </w:r>
      <w:proofErr w:type="spellStart"/>
      <w:r w:rsidRPr="00C9294F">
        <w:rPr>
          <w:rFonts w:ascii="Times New Roman" w:hAnsi="Times New Roman" w:cs="Times New Roman"/>
          <w:sz w:val="28"/>
          <w:szCs w:val="28"/>
        </w:rPr>
        <w:t>форменних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 xml:space="preserve"> елементів крові (еритроцити, лейкоцити, тромбоцити) за допомогою віртуального мікроскопа та мікрофотографій; усвідомити зв'язок будови клітин з їхніми функціями.</w:t>
      </w:r>
    </w:p>
    <w:p w14:paraId="067BBB73" w14:textId="77777777" w:rsidR="00C9294F" w:rsidRPr="00C9294F" w:rsidRDefault="00C9294F" w:rsidP="00C9294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Орієнтовний час:</w:t>
      </w:r>
      <w:r w:rsidRPr="00C9294F">
        <w:rPr>
          <w:rFonts w:ascii="Times New Roman" w:hAnsi="Times New Roman" w:cs="Times New Roman"/>
          <w:sz w:val="28"/>
          <w:szCs w:val="28"/>
        </w:rPr>
        <w:t xml:space="preserve"> 45 хв.</w:t>
      </w:r>
    </w:p>
    <w:p w14:paraId="53D2CE98" w14:textId="77777777" w:rsidR="00C9294F" w:rsidRPr="00C9294F" w:rsidRDefault="00C9294F" w:rsidP="00C929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ХІД ВІРТУАЛЬНОЇ РОБОТИ</w:t>
      </w:r>
    </w:p>
    <w:p w14:paraId="594C7050" w14:textId="77777777" w:rsidR="00C9294F" w:rsidRPr="00C9294F" w:rsidRDefault="00C9294F" w:rsidP="00C9294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Крок 1. Віртуальний Мікроскоп:</w:t>
      </w:r>
      <w:r w:rsidRPr="00C9294F">
        <w:rPr>
          <w:rFonts w:ascii="Times New Roman" w:hAnsi="Times New Roman" w:cs="Times New Roman"/>
          <w:sz w:val="28"/>
          <w:szCs w:val="28"/>
        </w:rPr>
        <w:t xml:space="preserve"> Перейдіть до онлайн-галереї мікрофотографій або платформи з віртуальним мікроскопом.</w:t>
      </w:r>
    </w:p>
    <w:p w14:paraId="647D97C2" w14:textId="49B39933" w:rsidR="00C9294F" w:rsidRPr="00C9294F" w:rsidRDefault="00C9294F" w:rsidP="00C9294F">
      <w:pPr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r w:rsidRPr="00C9294F">
        <w:rPr>
          <w:rFonts w:ascii="Times New Roman" w:hAnsi="Times New Roman" w:cs="Times New Roman"/>
          <w:b/>
          <w:bCs/>
          <w:sz w:val="28"/>
          <w:szCs w:val="28"/>
        </w:rPr>
        <w:t>Ресурс:</w:t>
      </w:r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b/>
          <w:bCs/>
          <w:sz w:val="28"/>
          <w:szCs w:val="28"/>
        </w:rPr>
        <w:t>Macroclub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 xml:space="preserve"> (галерея мікрофотографій крові) </w:t>
      </w:r>
      <w:r w:rsidRPr="00C9294F">
        <w:rPr>
          <w:rFonts w:ascii="Times New Roman" w:hAnsi="Times New Roman" w:cs="Times New Roman"/>
          <w:i/>
          <w:iCs/>
          <w:sz w:val="28"/>
          <w:szCs w:val="28"/>
        </w:rPr>
        <w:t>або</w:t>
      </w:r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r w:rsidRPr="00C9294F">
        <w:rPr>
          <w:rFonts w:ascii="Times New Roman" w:hAnsi="Times New Roman" w:cs="Times New Roman"/>
          <w:b/>
          <w:bCs/>
          <w:sz w:val="28"/>
          <w:szCs w:val="28"/>
        </w:rPr>
        <w:t>Освітні ресурси медичних інститутів</w:t>
      </w:r>
      <w:r w:rsidRPr="00C9294F">
        <w:rPr>
          <w:rFonts w:ascii="Times New Roman" w:hAnsi="Times New Roman" w:cs="Times New Roman"/>
          <w:sz w:val="28"/>
          <w:szCs w:val="28"/>
        </w:rPr>
        <w:t xml:space="preserve"> (пошук "</w:t>
      </w:r>
      <w:proofErr w:type="spellStart"/>
      <w:r w:rsidRPr="00C9294F">
        <w:rPr>
          <w:rFonts w:ascii="Times New Roman" w:hAnsi="Times New Roman" w:cs="Times New Roman"/>
          <w:sz w:val="28"/>
          <w:szCs w:val="28"/>
        </w:rPr>
        <w:t>Human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sz w:val="28"/>
          <w:szCs w:val="28"/>
        </w:rPr>
        <w:t>blood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sz w:val="28"/>
          <w:szCs w:val="28"/>
        </w:rPr>
        <w:t>smear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 xml:space="preserve">"). </w:t>
      </w:r>
      <w:r w:rsidRPr="00C9294F">
        <w:rPr>
          <w:rFonts w:ascii="Times New Roman" w:hAnsi="Times New Roman" w:cs="Times New Roman"/>
          <w:b/>
          <w:bCs/>
          <w:sz w:val="28"/>
          <w:szCs w:val="28"/>
        </w:rPr>
        <w:t>[QR-код на мікрофотографію мазка крові]</w:t>
      </w:r>
    </w:p>
    <w:p w14:paraId="4133E07E" w14:textId="77777777" w:rsidR="00C9294F" w:rsidRPr="00C9294F" w:rsidRDefault="00C9294F" w:rsidP="00C9294F">
      <w:pPr>
        <w:spacing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Крок 2. Ідентифікація Еритроцитів:</w:t>
      </w:r>
      <w:r w:rsidRPr="00C9294F">
        <w:rPr>
          <w:rFonts w:ascii="Times New Roman" w:hAnsi="Times New Roman" w:cs="Times New Roman"/>
          <w:sz w:val="28"/>
          <w:szCs w:val="28"/>
        </w:rPr>
        <w:t xml:space="preserve"> Знайдіть еритроцити. Зверніть увагу на їхню форму (двоввігнутий диск) та відсутність ядра. Опишіть, як їхня форма допомагає транспортувати кисень.</w:t>
      </w:r>
    </w:p>
    <w:p w14:paraId="7E3814A4" w14:textId="77777777" w:rsidR="00C9294F" w:rsidRPr="00C9294F" w:rsidRDefault="00C9294F" w:rsidP="00C9294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Крок 3. Дослідження Лейкоцитів:</w:t>
      </w:r>
      <w:r w:rsidRPr="00C9294F">
        <w:rPr>
          <w:rFonts w:ascii="Times New Roman" w:hAnsi="Times New Roman" w:cs="Times New Roman"/>
          <w:sz w:val="28"/>
          <w:szCs w:val="28"/>
        </w:rPr>
        <w:t xml:space="preserve"> Знайдіть лейкоцити. Вони значно більші та мають ядро неправильної форми. Класифікуйте лейкоцити на моделі чи мікрофотографії (</w:t>
      </w:r>
      <w:proofErr w:type="spellStart"/>
      <w:r w:rsidRPr="00C9294F">
        <w:rPr>
          <w:rFonts w:ascii="Times New Roman" w:hAnsi="Times New Roman" w:cs="Times New Roman"/>
          <w:sz w:val="28"/>
          <w:szCs w:val="28"/>
        </w:rPr>
        <w:t>нейтрофіли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>, лімфоцити).</w:t>
      </w:r>
    </w:p>
    <w:p w14:paraId="487CD3BC" w14:textId="0A092640" w:rsidR="00C9294F" w:rsidRPr="00C9294F" w:rsidRDefault="00C9294F" w:rsidP="00C9294F">
      <w:pPr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9294F">
        <w:rPr>
          <w:rFonts w:ascii="Times New Roman" w:hAnsi="Times New Roman" w:cs="Times New Roman"/>
          <w:b/>
          <w:bCs/>
          <w:sz w:val="28"/>
          <w:szCs w:val="28"/>
        </w:rPr>
        <w:t>Ресурс:</w:t>
      </w:r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b/>
          <w:bCs/>
          <w:sz w:val="28"/>
          <w:szCs w:val="28"/>
        </w:rPr>
        <w:t>Labster</w:t>
      </w:r>
      <w:proofErr w:type="spellEnd"/>
      <w:r w:rsidRPr="00C9294F">
        <w:rPr>
          <w:rFonts w:ascii="Times New Roman" w:hAnsi="Times New Roman" w:cs="Times New Roman"/>
          <w:b/>
          <w:bCs/>
          <w:sz w:val="28"/>
          <w:szCs w:val="28"/>
        </w:rPr>
        <w:t xml:space="preserve"> (симуляція):</w:t>
      </w:r>
      <w:r w:rsidRPr="00C9294F">
        <w:rPr>
          <w:rFonts w:ascii="Times New Roman" w:hAnsi="Times New Roman" w:cs="Times New Roman"/>
          <w:sz w:val="28"/>
          <w:szCs w:val="28"/>
        </w:rPr>
        <w:t xml:space="preserve"> </w:t>
      </w:r>
      <w:r w:rsidRPr="00C9294F">
        <w:rPr>
          <w:rFonts w:ascii="Times New Roman" w:hAnsi="Times New Roman" w:cs="Times New Roman"/>
          <w:i/>
          <w:iCs/>
          <w:sz w:val="28"/>
          <w:szCs w:val="28"/>
        </w:rPr>
        <w:t>Пошук "</w:t>
      </w:r>
      <w:proofErr w:type="spellStart"/>
      <w:r w:rsidRPr="00C9294F">
        <w:rPr>
          <w:rFonts w:ascii="Times New Roman" w:hAnsi="Times New Roman" w:cs="Times New Roman"/>
          <w:i/>
          <w:iCs/>
          <w:sz w:val="28"/>
          <w:szCs w:val="28"/>
        </w:rPr>
        <w:t>Blood</w:t>
      </w:r>
      <w:proofErr w:type="spellEnd"/>
      <w:r w:rsidRPr="00C9294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i/>
          <w:iCs/>
          <w:sz w:val="28"/>
          <w:szCs w:val="28"/>
        </w:rPr>
        <w:t>typing</w:t>
      </w:r>
      <w:proofErr w:type="spellEnd"/>
      <w:r w:rsidRPr="00C9294F">
        <w:rPr>
          <w:rFonts w:ascii="Times New Roman" w:hAnsi="Times New Roman" w:cs="Times New Roman"/>
          <w:i/>
          <w:iCs/>
          <w:sz w:val="28"/>
          <w:szCs w:val="28"/>
        </w:rPr>
        <w:t>" або "</w:t>
      </w:r>
      <w:proofErr w:type="spellStart"/>
      <w:r w:rsidRPr="00C9294F">
        <w:rPr>
          <w:rFonts w:ascii="Times New Roman" w:hAnsi="Times New Roman" w:cs="Times New Roman"/>
          <w:i/>
          <w:iCs/>
          <w:sz w:val="28"/>
          <w:szCs w:val="28"/>
        </w:rPr>
        <w:t>Hematology</w:t>
      </w:r>
      <w:proofErr w:type="spellEnd"/>
      <w:r w:rsidRPr="00C9294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i/>
          <w:iCs/>
          <w:sz w:val="28"/>
          <w:szCs w:val="28"/>
        </w:rPr>
        <w:t>virtual</w:t>
      </w:r>
      <w:proofErr w:type="spellEnd"/>
      <w:r w:rsidRPr="00C9294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C9294F">
        <w:rPr>
          <w:rFonts w:ascii="Times New Roman" w:hAnsi="Times New Roman" w:cs="Times New Roman"/>
          <w:i/>
          <w:iCs/>
          <w:sz w:val="28"/>
          <w:szCs w:val="28"/>
        </w:rPr>
        <w:t>lab</w:t>
      </w:r>
      <w:proofErr w:type="spellEnd"/>
      <w:r w:rsidRPr="00C9294F">
        <w:rPr>
          <w:rFonts w:ascii="Times New Roman" w:hAnsi="Times New Roman" w:cs="Times New Roman"/>
          <w:i/>
          <w:iCs/>
          <w:sz w:val="28"/>
          <w:szCs w:val="28"/>
        </w:rPr>
        <w:t>"</w:t>
      </w:r>
      <w:r w:rsidRPr="00C9294F">
        <w:rPr>
          <w:rFonts w:ascii="Times New Roman" w:hAnsi="Times New Roman" w:cs="Times New Roman"/>
          <w:sz w:val="28"/>
          <w:szCs w:val="28"/>
        </w:rPr>
        <w:t>.</w:t>
      </w:r>
    </w:p>
    <w:p w14:paraId="77D3AC62" w14:textId="77777777" w:rsidR="00C9294F" w:rsidRPr="00C9294F" w:rsidRDefault="00C9294F" w:rsidP="00C9294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Крок 4. Аналіз Тромбоцитів:</w:t>
      </w:r>
      <w:r w:rsidRPr="00C9294F">
        <w:rPr>
          <w:rFonts w:ascii="Times New Roman" w:hAnsi="Times New Roman" w:cs="Times New Roman"/>
          <w:sz w:val="28"/>
          <w:szCs w:val="28"/>
        </w:rPr>
        <w:t xml:space="preserve"> Знайдіть тромбоцити (кров'яні пластинки). Опишіть їхню функцію.</w:t>
      </w:r>
    </w:p>
    <w:p w14:paraId="0E892AAF" w14:textId="77777777" w:rsidR="00C9294F" w:rsidRPr="00C9294F" w:rsidRDefault="00C9294F" w:rsidP="00C9294F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Крок 5. Висновок:</w:t>
      </w:r>
      <w:r w:rsidRPr="00C9294F">
        <w:rPr>
          <w:rFonts w:ascii="Times New Roman" w:hAnsi="Times New Roman" w:cs="Times New Roman"/>
          <w:sz w:val="28"/>
          <w:szCs w:val="28"/>
        </w:rPr>
        <w:t xml:space="preserve"> Сформулюйте висновок, пояснюючи, яким чином будова кожного </w:t>
      </w:r>
      <w:proofErr w:type="spellStart"/>
      <w:r w:rsidRPr="00C9294F">
        <w:rPr>
          <w:rFonts w:ascii="Times New Roman" w:hAnsi="Times New Roman" w:cs="Times New Roman"/>
          <w:sz w:val="28"/>
          <w:szCs w:val="28"/>
        </w:rPr>
        <w:t>форменного</w:t>
      </w:r>
      <w:proofErr w:type="spellEnd"/>
      <w:r w:rsidRPr="00C9294F">
        <w:rPr>
          <w:rFonts w:ascii="Times New Roman" w:hAnsi="Times New Roman" w:cs="Times New Roman"/>
          <w:sz w:val="28"/>
          <w:szCs w:val="28"/>
        </w:rPr>
        <w:t xml:space="preserve"> елемента пристосована до виконання своєї функції (транспорт газів, імунітет, згортання).</w:t>
      </w:r>
    </w:p>
    <w:p w14:paraId="3F373173" w14:textId="77777777" w:rsidR="00C9294F" w:rsidRPr="00C9294F" w:rsidRDefault="00C9294F" w:rsidP="00C9294F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294F">
        <w:rPr>
          <w:rFonts w:ascii="Times New Roman" w:hAnsi="Times New Roman" w:cs="Times New Roman"/>
          <w:b/>
          <w:bCs/>
          <w:sz w:val="28"/>
          <w:szCs w:val="28"/>
        </w:rPr>
        <w:t>ОЦІНЮВАННЯ (Максимум 12 балів за кожну групу)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323"/>
        <w:gridCol w:w="6456"/>
        <w:gridCol w:w="859"/>
      </w:tblGrid>
      <w:tr w:rsidR="00C9294F" w:rsidRPr="00C9294F" w14:paraId="6847E19C" w14:textId="77777777" w:rsidTr="00C929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B89083" w14:textId="77777777" w:rsidR="00C9294F" w:rsidRPr="00C9294F" w:rsidRDefault="00C9294F" w:rsidP="00C9294F">
            <w:pP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Група результатів (12 балів)</w:t>
            </w:r>
          </w:p>
        </w:tc>
        <w:tc>
          <w:tcPr>
            <w:tcW w:w="0" w:type="auto"/>
            <w:hideMark/>
          </w:tcPr>
          <w:p w14:paraId="4C8CA2BE" w14:textId="77777777" w:rsidR="00C9294F" w:rsidRPr="00C9294F" w:rsidRDefault="00C9294F" w:rsidP="00C929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Критерії оцінювання (НУШ)</w:t>
            </w:r>
          </w:p>
        </w:tc>
        <w:tc>
          <w:tcPr>
            <w:tcW w:w="0" w:type="auto"/>
            <w:hideMark/>
          </w:tcPr>
          <w:p w14:paraId="4A4C32DB" w14:textId="77777777" w:rsidR="00C9294F" w:rsidRPr="00C9294F" w:rsidRDefault="00C9294F" w:rsidP="00C929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Бали (0-12)</w:t>
            </w:r>
          </w:p>
        </w:tc>
      </w:tr>
      <w:tr w:rsidR="00C9294F" w:rsidRPr="00C9294F" w14:paraId="51FEB21E" w14:textId="77777777" w:rsidTr="00C92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A706A6" w14:textId="77777777" w:rsidR="00C9294F" w:rsidRPr="00C9294F" w:rsidRDefault="00C9294F" w:rsidP="00C9294F">
            <w:pP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1. Проводить дослідження природи</w:t>
            </w:r>
          </w:p>
        </w:tc>
        <w:tc>
          <w:tcPr>
            <w:tcW w:w="0" w:type="auto"/>
            <w:hideMark/>
          </w:tcPr>
          <w:p w14:paraId="2AB6D424" w14:textId="77777777" w:rsidR="00C9294F" w:rsidRPr="00C9294F" w:rsidRDefault="00C9294F" w:rsidP="00C929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1-3 бали: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Успішно відкрив ресурс.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4-6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Правильно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ідентифікував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усі три типи </w:t>
            </w:r>
            <w:proofErr w:type="spellStart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>форменних</w:t>
            </w:r>
            <w:proofErr w:type="spellEnd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елементів на мікрофотографії.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7-9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Розрізнив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різні типи лейкоцитів (наприклад, лімфоцити та </w:t>
            </w:r>
            <w:proofErr w:type="spellStart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>нейтрофіли</w:t>
            </w:r>
            <w:proofErr w:type="spellEnd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) та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зафіксував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(скріншот) їхню мікроскопічну будову.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10-12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Самостійно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провів порівняльний аналіз кількості клітин (віртуальна імітація підрахунку),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візуально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порівняв їхні розміри та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описав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морфологію детально.</w:t>
            </w:r>
          </w:p>
        </w:tc>
        <w:tc>
          <w:tcPr>
            <w:tcW w:w="0" w:type="auto"/>
            <w:hideMark/>
          </w:tcPr>
          <w:p w14:paraId="42F527A5" w14:textId="77777777" w:rsidR="00C9294F" w:rsidRPr="00C9294F" w:rsidRDefault="00C9294F" w:rsidP="00C929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</w:p>
        </w:tc>
      </w:tr>
      <w:tr w:rsidR="00C9294F" w:rsidRPr="00C9294F" w14:paraId="2CE25A9F" w14:textId="77777777" w:rsidTr="00C929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04062F" w14:textId="77777777" w:rsidR="00C9294F" w:rsidRPr="00C9294F" w:rsidRDefault="00C9294F" w:rsidP="00C9294F">
            <w:pP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2. Здійснює пошук та опрацьовує інформацію</w:t>
            </w:r>
          </w:p>
        </w:tc>
        <w:tc>
          <w:tcPr>
            <w:tcW w:w="0" w:type="auto"/>
            <w:hideMark/>
          </w:tcPr>
          <w:p w14:paraId="3C6E1862" w14:textId="77777777" w:rsidR="00C9294F" w:rsidRPr="00C9294F" w:rsidRDefault="00C9294F" w:rsidP="00C92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1-3 бали: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Назвав функції елементів.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4-6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Чітко сформулював висновок, використовуючи основні терміни (гемоглобін, фагоцитоз).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7-9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Коректно</w:t>
            </w:r>
            <w:proofErr w:type="spellEnd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використав інформацію про будову (наприклад, відсутність ядра в еритроцитах) для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обґрунтування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їхньої головної функції (транспорт 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$\</w:t>
            </w:r>
            <w:proofErr w:type="spellStart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text</w:t>
            </w:r>
            <w:proofErr w:type="spellEnd"/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{O}_2$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).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10-12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Сформулював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аргументований висновок,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поєднуючи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інформацію про будову з інформацією про біологічні процеси (наприклад, роль кальцію у згортанні крові).</w:t>
            </w:r>
          </w:p>
        </w:tc>
        <w:tc>
          <w:tcPr>
            <w:tcW w:w="0" w:type="auto"/>
            <w:hideMark/>
          </w:tcPr>
          <w:p w14:paraId="66AA433D" w14:textId="77777777" w:rsidR="00C9294F" w:rsidRPr="00C9294F" w:rsidRDefault="00C9294F" w:rsidP="00C929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</w:p>
        </w:tc>
      </w:tr>
      <w:tr w:rsidR="00C9294F" w:rsidRPr="00C9294F" w14:paraId="666DE360" w14:textId="77777777" w:rsidTr="00C929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2BB48FA" w14:textId="77777777" w:rsidR="00C9294F" w:rsidRPr="00C9294F" w:rsidRDefault="00C9294F" w:rsidP="00C9294F">
            <w:pPr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3. Усвідомлює закономірності природи</w:t>
            </w:r>
          </w:p>
        </w:tc>
        <w:tc>
          <w:tcPr>
            <w:tcW w:w="0" w:type="auto"/>
            <w:hideMark/>
          </w:tcPr>
          <w:p w14:paraId="65EB4FAC" w14:textId="77777777" w:rsidR="00C9294F" w:rsidRPr="00C9294F" w:rsidRDefault="00C9294F" w:rsidP="00C929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1-3 бали: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Знає, що кров виконує транспортну функцію.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4-6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Пояснив, що кожен елемент має окрему функцію.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7-9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Усвідомив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закономірність: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вузька спеціалізація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клітин крові (форма, наявність/відсутність ядра) є адаптацією, що забезпечує високу ефективність роботи системи [5].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10-12 балів: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Проаналізував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 xml:space="preserve"> закономірність </w:t>
            </w:r>
            <w:r w:rsidRPr="00C9294F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lang w:eastAsia="uk-UA"/>
              </w:rPr>
              <w:t>пристосованості</w:t>
            </w:r>
            <w:r w:rsidRPr="00C9294F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  <w:t>: пояснив, чому еритроцити, як високоспеціалізовані клітини, втратили ядро, і як це пов'язано з біологічною доцільністю.</w:t>
            </w:r>
          </w:p>
        </w:tc>
        <w:tc>
          <w:tcPr>
            <w:tcW w:w="0" w:type="auto"/>
            <w:hideMark/>
          </w:tcPr>
          <w:p w14:paraId="0F5C63D0" w14:textId="77777777" w:rsidR="00C9294F" w:rsidRPr="00C9294F" w:rsidRDefault="00C9294F" w:rsidP="00C929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  <w:lang w:eastAsia="uk-UA"/>
              </w:rPr>
            </w:pPr>
          </w:p>
        </w:tc>
      </w:tr>
    </w:tbl>
    <w:p w14:paraId="008E8837" w14:textId="4F447F78" w:rsidR="008F0CA0" w:rsidRPr="008F0CA0" w:rsidRDefault="008F0CA0" w:rsidP="008F0C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CE3BD3" w14:textId="77777777" w:rsidR="00C9294F" w:rsidRDefault="00C9294F" w:rsidP="008F0CA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9BE84" w14:textId="77777777" w:rsidR="00C9294F" w:rsidRDefault="00C9294F" w:rsidP="008F0CA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357EC7" w14:textId="77777777" w:rsidR="00C9294F" w:rsidRDefault="00C9294F" w:rsidP="008F0CA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D01B5C" w14:textId="4F9EBFEB" w:rsidR="008F0CA0" w:rsidRPr="008F0CA0" w:rsidRDefault="008F0CA0" w:rsidP="008F0CA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Висновок</w:t>
      </w:r>
    </w:p>
    <w:p w14:paraId="06B6988E" w14:textId="77777777" w:rsidR="008F0CA0" w:rsidRPr="008F0CA0" w:rsidRDefault="008F0CA0" w:rsidP="008F0C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Віртуальні біологічні дослідження в 8 класах НУШ є ефективним інструментом для реалізації дослідницького та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компетентнісного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підходів. Вони дозволяють вирішити проблему обмеженого доступу до обладнання та забезпечити безпечне і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етично виправдане</w:t>
      </w:r>
      <w:r w:rsidRPr="008F0CA0">
        <w:rPr>
          <w:rFonts w:ascii="Times New Roman" w:hAnsi="Times New Roman" w:cs="Times New Roman"/>
          <w:sz w:val="28"/>
          <w:szCs w:val="28"/>
        </w:rPr>
        <w:t xml:space="preserve"> вивчення анатомічних і фізіологічних процесів. Дотримання вимог до цифрової гігієни та чітке оцінювання за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компетентнісними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групами (згідно з [2]) перетворює дистанційне навчання з вимушеного заходу на </w:t>
      </w:r>
      <w:r w:rsidRPr="008F0CA0">
        <w:rPr>
          <w:rFonts w:ascii="Times New Roman" w:hAnsi="Times New Roman" w:cs="Times New Roman"/>
          <w:b/>
          <w:bCs/>
          <w:sz w:val="28"/>
          <w:szCs w:val="28"/>
        </w:rPr>
        <w:t>інноваційну педагогічну практику</w:t>
      </w:r>
      <w:r w:rsidRPr="008F0CA0">
        <w:rPr>
          <w:rFonts w:ascii="Times New Roman" w:hAnsi="Times New Roman" w:cs="Times New Roman"/>
          <w:sz w:val="28"/>
          <w:szCs w:val="28"/>
        </w:rPr>
        <w:t xml:space="preserve">. Запровадження таких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є необхідною умовою для підготовки учнів до життя в цифровому суспільстві.</w:t>
      </w:r>
    </w:p>
    <w:p w14:paraId="6DD19DFE" w14:textId="77777777" w:rsidR="00C9294F" w:rsidRDefault="00C9294F" w:rsidP="00C929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14:paraId="338CDD3F" w14:textId="1DA6FBE2" w:rsidR="00C9294F" w:rsidRPr="00C9294F" w:rsidRDefault="00C9294F" w:rsidP="00C929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C9294F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СПИСОК ВИКОРИСТАНИХ ДЖЕРЕЛ</w:t>
      </w:r>
    </w:p>
    <w:p w14:paraId="441BBA4E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Концепція реалізації державної політики у сфері реформування загальної середньої освіти «Нова українська школа» на період до 2029 року: розпорядження КМУ від 14.12.2016 № 988-р. URL:</w:t>
      </w:r>
      <w:hyperlink r:id="rId6" w:tgtFrame="_blank" w:history="1">
        <w:r w:rsidRPr="008F0CA0">
          <w:rPr>
            <w:rStyle w:val="a3"/>
            <w:rFonts w:ascii="Times New Roman" w:hAnsi="Times New Roman" w:cs="Times New Roman"/>
            <w:sz w:val="28"/>
            <w:szCs w:val="28"/>
          </w:rPr>
          <w:t>http://zakon3.rada.gov.ua/laws/show/988-2016-р</w:t>
        </w:r>
      </w:hyperlink>
    </w:p>
    <w:p w14:paraId="76C7126E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Державний стандарт базової середньої освіти: постанова Кабінету Міністрів України від 30.09.2020 № 898.</w:t>
      </w:r>
    </w:p>
    <w:p w14:paraId="4E1B0CD5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Про затвердження модельних навчальних програм для закладів загальної середньої освіти: наказ Міністерства освіти і науки України від 12.07.2021 № 795 (зі змінами).</w:t>
      </w:r>
    </w:p>
    <w:p w14:paraId="7EC81F6B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Організація дистанційного навчання в закладах загальної середньої освіти: методичні рекомендації (лист МОН України від 02.11.2020 № 1/9-609).</w:t>
      </w:r>
    </w:p>
    <w:p w14:paraId="5E6A361E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>Ляшенко О. І. Теоретико-методологічні основи формування природничо-наукової компетентності учнів. Київ: Педагогічна думка, 2012. 450 с.</w:t>
      </w:r>
    </w:p>
    <w:p w14:paraId="2BAB0C9E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sz w:val="28"/>
          <w:szCs w:val="28"/>
        </w:rPr>
        <w:t xml:space="preserve">Омельчук С. О.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Цифровізація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освіти: від викликів до можливостей.</w:t>
      </w:r>
    </w:p>
    <w:p w14:paraId="5C0FDC91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Labster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learning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platform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virtual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lab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simulations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7" w:tgtFrame="_blank" w:history="1">
        <w:r w:rsidRPr="008F0CA0">
          <w:rPr>
            <w:rStyle w:val="a3"/>
            <w:rFonts w:ascii="Times New Roman" w:hAnsi="Times New Roman" w:cs="Times New Roman"/>
            <w:sz w:val="28"/>
            <w:szCs w:val="28"/>
          </w:rPr>
          <w:t>https://www.labster.com/</w:t>
        </w:r>
      </w:hyperlink>
    </w:p>
    <w:p w14:paraId="678D9857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lastRenderedPageBreak/>
        <w:t>MozaWeb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F0CA0">
        <w:rPr>
          <w:rFonts w:ascii="Times New Roman" w:hAnsi="Times New Roman" w:cs="Times New Roman"/>
          <w:sz w:val="28"/>
          <w:szCs w:val="28"/>
        </w:rPr>
        <w:t xml:space="preserve"> Інтерактивні 3D-моделі та освітні інструменти. URL: </w:t>
      </w:r>
      <w:hyperlink r:id="rId8" w:tgtFrame="_blank" w:history="1">
        <w:r w:rsidRPr="008F0CA0">
          <w:rPr>
            <w:rStyle w:val="a3"/>
            <w:rFonts w:ascii="Times New Roman" w:hAnsi="Times New Roman" w:cs="Times New Roman"/>
            <w:sz w:val="28"/>
            <w:szCs w:val="28"/>
          </w:rPr>
          <w:t>https://www.mozaweb.com/uk/</w:t>
        </w:r>
      </w:hyperlink>
    </w:p>
    <w:p w14:paraId="3E1A3080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PhET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Interactive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Simulations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F0CA0">
        <w:rPr>
          <w:rFonts w:ascii="Times New Roman" w:hAnsi="Times New Roman" w:cs="Times New Roman"/>
          <w:sz w:val="28"/>
          <w:szCs w:val="28"/>
        </w:rPr>
        <w:t xml:space="preserve"> Вільно доступні інтерактивні моделі для природничих наук (Університет Колорадо). URL: </w:t>
      </w:r>
      <w:hyperlink r:id="rId9" w:tgtFrame="_blank" w:history="1">
        <w:r w:rsidRPr="008F0CA0">
          <w:rPr>
            <w:rStyle w:val="a3"/>
            <w:rFonts w:ascii="Times New Roman" w:hAnsi="Times New Roman" w:cs="Times New Roman"/>
            <w:sz w:val="28"/>
            <w:szCs w:val="28"/>
          </w:rPr>
          <w:t>https://phet.colorado.edu/</w:t>
        </w:r>
      </w:hyperlink>
    </w:p>
    <w:p w14:paraId="0DC371C0" w14:textId="77777777" w:rsidR="008F0CA0" w:rsidRPr="008F0CA0" w:rsidRDefault="008F0CA0" w:rsidP="008F0CA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0CA0">
        <w:rPr>
          <w:rFonts w:ascii="Times New Roman" w:hAnsi="Times New Roman" w:cs="Times New Roman"/>
          <w:b/>
          <w:bCs/>
          <w:sz w:val="28"/>
          <w:szCs w:val="28"/>
        </w:rPr>
        <w:t xml:space="preserve">HHMI </w:t>
      </w:r>
      <w:proofErr w:type="spellStart"/>
      <w:r w:rsidRPr="008F0CA0">
        <w:rPr>
          <w:rFonts w:ascii="Times New Roman" w:hAnsi="Times New Roman" w:cs="Times New Roman"/>
          <w:b/>
          <w:bCs/>
          <w:sz w:val="28"/>
          <w:szCs w:val="28"/>
        </w:rPr>
        <w:t>BioInteractive</w:t>
      </w:r>
      <w:proofErr w:type="spellEnd"/>
      <w:r w:rsidRPr="008F0CA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resources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science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0CA0">
        <w:rPr>
          <w:rFonts w:ascii="Times New Roman" w:hAnsi="Times New Roman" w:cs="Times New Roman"/>
          <w:sz w:val="28"/>
          <w:szCs w:val="28"/>
        </w:rPr>
        <w:t>classrooms</w:t>
      </w:r>
      <w:proofErr w:type="spellEnd"/>
      <w:r w:rsidRPr="008F0CA0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10" w:tgtFrame="_blank" w:history="1">
        <w:r w:rsidRPr="008F0CA0">
          <w:rPr>
            <w:rStyle w:val="a3"/>
            <w:rFonts w:ascii="Times New Roman" w:hAnsi="Times New Roman" w:cs="Times New Roman"/>
            <w:sz w:val="28"/>
            <w:szCs w:val="28"/>
          </w:rPr>
          <w:t>https://www.biointeractive.org/</w:t>
        </w:r>
      </w:hyperlink>
    </w:p>
    <w:p w14:paraId="08F16A64" w14:textId="77777777" w:rsidR="008F0CA0" w:rsidRPr="008F0CA0" w:rsidRDefault="008F0CA0" w:rsidP="008F0C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8F0CA0" w:rsidRPr="008F0CA0" w:rsidSect="008F0C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24C2B"/>
    <w:multiLevelType w:val="multilevel"/>
    <w:tmpl w:val="805CC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C2790A"/>
    <w:multiLevelType w:val="multilevel"/>
    <w:tmpl w:val="A350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3808A3"/>
    <w:multiLevelType w:val="multilevel"/>
    <w:tmpl w:val="F1DC3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555EB"/>
    <w:multiLevelType w:val="multilevel"/>
    <w:tmpl w:val="B19C5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FB4C48"/>
    <w:multiLevelType w:val="multilevel"/>
    <w:tmpl w:val="769E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363B89"/>
    <w:multiLevelType w:val="multilevel"/>
    <w:tmpl w:val="74E4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DE1BD2"/>
    <w:multiLevelType w:val="multilevel"/>
    <w:tmpl w:val="DA627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366B44"/>
    <w:multiLevelType w:val="multilevel"/>
    <w:tmpl w:val="C3E81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4A2E9B"/>
    <w:multiLevelType w:val="multilevel"/>
    <w:tmpl w:val="5D141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239"/>
    <w:rsid w:val="00105537"/>
    <w:rsid w:val="00250980"/>
    <w:rsid w:val="00382DA9"/>
    <w:rsid w:val="006C4E31"/>
    <w:rsid w:val="008967B4"/>
    <w:rsid w:val="008F0CA0"/>
    <w:rsid w:val="009253C1"/>
    <w:rsid w:val="00B74239"/>
    <w:rsid w:val="00C9294F"/>
    <w:rsid w:val="00D14EA7"/>
    <w:rsid w:val="00F2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B2C8B"/>
  <w15:chartTrackingRefBased/>
  <w15:docId w15:val="{AC0FB5D1-C8DA-4EFC-B5A3-6F20E4A3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CA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F0CA0"/>
    <w:rPr>
      <w:color w:val="605E5C"/>
      <w:shd w:val="clear" w:color="auto" w:fill="E1DFDD"/>
    </w:rPr>
  </w:style>
  <w:style w:type="table" w:styleId="2">
    <w:name w:val="Plain Table 2"/>
    <w:basedOn w:val="a1"/>
    <w:uiPriority w:val="42"/>
    <w:rsid w:val="00C9294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zaweb.com/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abster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3.rada.gov.ua/laws/show/988-2016-%D1%8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biointeractive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het.colorado.ed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6834</Words>
  <Characters>3896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2025-10-31T09:38:00Z</dcterms:created>
  <dcterms:modified xsi:type="dcterms:W3CDTF">2025-11-01T08:39:00Z</dcterms:modified>
</cp:coreProperties>
</file>