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Авторська розробка</w:t>
      </w: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тему «Фрагменти уроків з використанням стратегій</w:t>
      </w: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2».</w:t>
      </w: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Виконала:</w:t>
      </w:r>
    </w:p>
    <w:p w:rsidR="00FD0651" w:rsidRDefault="00FD0651" w:rsidP="00FD065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Лягуша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Галина Петрівна</w:t>
      </w:r>
    </w:p>
    <w:p w:rsidR="00FD0651" w:rsidRDefault="00FD0651" w:rsidP="00FD065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вчитель початкової школи</w:t>
      </w:r>
    </w:p>
    <w:p w:rsidR="00FD0651" w:rsidRDefault="00FD0651" w:rsidP="00FD065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гімназії №6</w:t>
      </w:r>
    </w:p>
    <w:p w:rsidR="00FD0651" w:rsidRDefault="00FD0651" w:rsidP="00FD065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м. Запоріжжя</w:t>
      </w:r>
    </w:p>
    <w:p w:rsidR="00FD0651" w:rsidRDefault="00FD0651" w:rsidP="00FD0651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Запоріжжя</w:t>
      </w:r>
    </w:p>
    <w:p w:rsidR="00FD0651" w:rsidRPr="002024BC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Вступ</w:t>
      </w: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Докорінні зміни, які відбуваються у сучасній освіті звертають увагу на необхідності виховання особистості мислячої, творчої, активної Вміння працювати з інформацією упродовж усього життя: здобувати її, переробляти, застосовувати, для розвитку і вдосконалення, передавати і в результаті-уміння спілкуватися - повинно стати невід′ємною рисою життя людей XXI століття.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Сучасний розвиток системи освіти в контексті проблеми критичного мислення, характеризується спрямуванням процесу навчання на осмислення навчального матеріалу; стимулюванням самостійного мислення учнів, а не репродуктивного вивчення наук, а також формуванням у них умінь складати і висловлювати власні судження. Розвиваючи критичне мислення учнів, у процесі навчання відбувається через залучення учнів до процесу активного навчання, коли вони не просто запам'ятовують навчальний матеріал, а й запитують, досліджують, творять, вирішують, інтерпретують та дебатують за його змістом.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Однією з таких технологій, що допомагає учню не тільки засвоїти певний обсяг знань, а й сприяє розвитку його особистісних якостей, є метод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Основне завдання  цієї роботи – розглянути  та описати методику викори</w:t>
      </w:r>
      <w:r w:rsidR="00AE19E0">
        <w:rPr>
          <w:rFonts w:ascii="Times New Roman" w:eastAsia="Times New Roman" w:hAnsi="Times New Roman" w:cs="Times New Roman"/>
          <w:sz w:val="28"/>
          <w:szCs w:val="28"/>
        </w:rPr>
        <w:t xml:space="preserve">стання стратегій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- 2» на  різних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уроках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початковій школі, показати різні прийоми та форми  роботи під час використання цієї стратегії, довести, що робота в групах може бути не лише корисною, а й пізнавальною та цікавою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 Зробити узагальнення та висновки.</w:t>
      </w: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ind w:firstLine="28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ОСНОВНА ЧАСТИНА</w:t>
      </w: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</w:p>
    <w:p w:rsidR="00FD0651" w:rsidRDefault="00AE19E0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Стратегії </w:t>
      </w:r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</w:rPr>
        <w:t>Джигсоу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 - 2»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</w:t>
      </w:r>
      <w:r w:rsidR="00FD0651">
        <w:rPr>
          <w:rFonts w:ascii="Times New Roman" w:eastAsia="Times New Roman" w:hAnsi="Times New Roman" w:cs="Times New Roman"/>
          <w:sz w:val="28"/>
          <w:szCs w:val="28"/>
        </w:rPr>
        <w:t>використовуються на етапі усвідомлення змісту матеріалу. На цьому етапі  учитель ставить перед собою запитання: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-Як організувати процес одержання учнями нової інформації та при цьому підтримати їхню пізнавальну активність?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Яку роль має виконувати у цьому  процесі вчитель ( інформатора, керівника, порадника, помічника, лектора тощо)?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Розглянемо алгоритми роботи з використанням зазначених стратегій.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Страт</w:t>
      </w:r>
      <w:r w:rsidR="00AE19E0">
        <w:rPr>
          <w:rFonts w:ascii="Times New Roman" w:eastAsia="Times New Roman" w:hAnsi="Times New Roman" w:cs="Times New Roman"/>
          <w:b/>
          <w:sz w:val="28"/>
          <w:szCs w:val="28"/>
        </w:rPr>
        <w:t>егія «</w:t>
      </w:r>
      <w:proofErr w:type="spellStart"/>
      <w:r w:rsidR="00AE19E0">
        <w:rPr>
          <w:rFonts w:ascii="Times New Roman" w:eastAsia="Times New Roman" w:hAnsi="Times New Roman" w:cs="Times New Roman"/>
          <w:b/>
          <w:sz w:val="28"/>
          <w:szCs w:val="28"/>
        </w:rPr>
        <w:t>Джигсоу</w:t>
      </w:r>
      <w:proofErr w:type="spellEnd"/>
      <w:r w:rsidR="00AE19E0">
        <w:rPr>
          <w:rFonts w:ascii="Times New Roman" w:eastAsia="Times New Roman" w:hAnsi="Times New Roman" w:cs="Times New Roman"/>
          <w:b/>
          <w:sz w:val="28"/>
          <w:szCs w:val="28"/>
        </w:rPr>
        <w:t xml:space="preserve"> – 2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(«Мозаїка»)</w:t>
      </w:r>
    </w:p>
    <w:p w:rsidR="00FD0651" w:rsidRDefault="00FD0651" w:rsidP="00FD06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 різновид стратегії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при її використанні переміщення учнів відбуваються так само: «домашні групи» - «експертні групи» - «домашні групи». Але всім учням пропонується цілий, не поділений на фрагменти матеріал та експертна картка з переліком запитань, на які треба відповісти після вивчення тексту та обговорення в «експертній групі».</w:t>
      </w:r>
    </w:p>
    <w:p w:rsidR="00FD0651" w:rsidRDefault="00FD0651" w:rsidP="00FD06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експертній групі всі читають однаковий текст, але відповідають тільки на ті, які записані в експертній картці. Таким чином кожна «експертна група» вивчає текст під іншим кутом зору, звертаючи увагу на різні проблеми, описані в тексті. Повертаючись у свої домашні групи, учні зачитують свої запитання, відповідають на них і пояснюють свої думки. Після обговорення всіх запитань кожен учень знає про різні аспекти проблеми, яка описана в тексті.</w:t>
      </w:r>
    </w:p>
    <w:p w:rsidR="00FD0651" w:rsidRDefault="00FD0651" w:rsidP="00FD06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Які тексти краще вивчати за цією стратегією? Це наукові, науково-популярні, пізнавальні чи інформаційні.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Етапи роботи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 Учні об’єднуються в групи по 3-5 чоловік( відповідно до кількості експертних завдань) Ці групи називають « домашніми».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3)Учитель роздає дітям  різні чек-листи із завданням.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 Члени домашніх груп перерозподіляються , об’єднуються в нові «експертні» групи за номерами.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 За відведений час учні експертної групи ознайомлюються з текстом, опрацьовують його, готуються донести її до товаришів у «домашній» групі.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Учні експертних груп повертаються у свої первинні групи з підготовленими відповідями.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 По черзі кожний член експертної групи навчає інших інформації, про яку дізнався у «експертній»  групі, перевіряючи рівень її засвоєння контрольними запитаннями.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8) Перевірка вчителем засвоєння знань усіма учнями.(Бесіда, тестові завдання, розгадування кросвордів, заповнення узагальнюючих таблиць, тощо.)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Пам’ятка роботи над текстом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Уважно прочитайте запитання.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Уважно прочитайте текст.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Знайдіть відповіді на них.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4.Відповідь можна  схематично зобразити умовною позначкою( за бажанням)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Фрагмент уроку з використанням стратегії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– 2»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Робота над текстом</w:t>
      </w:r>
    </w:p>
    <w:p w:rsidR="00FD0651" w:rsidRDefault="00FD0651" w:rsidP="00FD065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початку уроку діти розподіляються на «домашні» групи. Обирають колір картки (синій, зелений, білий, голубий, фіолетовий), та займають відповідні місця.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I.Повідомлення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теми і мети уроку.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Розповідь учителя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Кожен народ має свої звичаї і традиції. Сьогодні ми з вами познайомимося із святом Стрітення, традиціями українського народу, звичаями, народними віруваннями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прикметами,про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які йде мова в тексті Галини Бондаренко «Коли зима зустрічається з весною».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II. Створення експертних груп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що саме йде мова у цьому тексті, ми дізнаємось, попрацювавши в  експертних групах. На партах лежать сніжинки та зірочки - символи зими, а також листочки та квіточки-символи весни.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-Діти, оберіть картку за бажанням та створіть експертні групи.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Перед читанням познайомимося з незнайомими </w:t>
      </w:r>
      <w:r w:rsidR="00432A00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словами, які нам зустрінуться у </w:t>
      </w:r>
      <w:bookmarkStart w:id="1" w:name="_GoBack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тексті: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Стріха - критий очеретом або соломою дах хати.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Недуги-хвороби.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Гуцульщина, Буковина – західні регіони України.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Лихо-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біда,горе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Гурт- група дітей.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Відкрийте конверти, що лежать у вас на столі.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Кожна група повинна прочитати текст та правильно відповісти на запитання, що містяться в конвертах.(На виконання завдання 10 хвилин.)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1.Запитання до групи «Сніжинок».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-Якого дня всі чекали з нетерпінням?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-Опишіть стан природи, якщо перемагала Весна.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-Яким словом  в тексті названо групу дітей?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2.Запитання до групи «Зірочок».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-Коли, за народним повір′ям, зустрічалися дві пори року?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-Що називали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громницею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-Про які західні регіони України йде мова в тексті?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3.Запитання до групи «Листочок».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-Які дії люди виконували з водою?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-Чому сільські діти з нетерпінням чекали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стрітенського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 xml:space="preserve"> дня?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-Якими словами повідомляли землі, що хлібороб готовий до праці?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4.Запитання до групи «Квіточки».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-Як зустрічали весну на Буковині?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 Чим могла допомогти чудодійна сила води?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-Яким словом  в тексті названо критий очеретом або соломою дах хати?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III. Виконання дітьми завдань у «експертних» групах.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(Вчитель виконує роль порадника, помічника)</w:t>
      </w:r>
    </w:p>
    <w:p w:rsidR="00FD0651" w:rsidRDefault="00FD0651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IV. Повернення дітей до «домашніх» груп.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черзі кожний член експертної групи навчає інших інформації, про яку дізнався у «експертній»  групі, перевіряючи рівень її засвоєння контрольними запитаннями.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V. Перевірка вчителем засвоєння знань усіма учнями.</w:t>
      </w: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-Розташуйте малюнки та встановіть послідовність частин так, щоб вийшов текст.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tabs>
          <w:tab w:val="left" w:pos="344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-Перекажіть текст.</w:t>
      </w:r>
    </w:p>
    <w:p w:rsidR="00FD0651" w:rsidRDefault="00FD0651" w:rsidP="00FD0651">
      <w:pPr>
        <w:pBdr>
          <w:top w:val="nil"/>
          <w:left w:val="nil"/>
          <w:bottom w:val="nil"/>
          <w:right w:val="nil"/>
          <w:between w:val="nil"/>
        </w:pBdr>
        <w:tabs>
          <w:tab w:val="left" w:pos="344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D0651" w:rsidRDefault="00FD0651" w:rsidP="00FD06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ВИСНОВКИ</w:t>
      </w:r>
    </w:p>
    <w:p w:rsidR="00FD0651" w:rsidRDefault="00FD0651" w:rsidP="00FD065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Стратегія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- це групова форма роботи. Важливість методу полягає у розв’язуванні ряду важливих педагогічних завдань, забезпеченні розвитку самостійності та ініціативи дітей, самоуправлінні і формуванні особистісних якостей тощо. Місія вчителя полягає в тому, щоб спрямувати роботу на збагачення особистості соціально цінним досвідом, виховання свідомої життєвої позиції.</w:t>
      </w: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використанні методу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», в учнів підвищується результативність, діти збагачують свій життєвий досвід; глибше досліджують різні, деколи протилежні точки зору стосовно одного й того ж явища; розвивають могутні структури інтелекту; забезпечуються оптимальні побудови процесу навчання у тісній взаємодії «учитель –учень».</w:t>
      </w:r>
    </w:p>
    <w:p w:rsidR="00FD0651" w:rsidRDefault="00FD0651" w:rsidP="00FD065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Прийом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Джигсоу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рекомендований як ефективний вид роботи у групах в концепції НУШ.</w:t>
      </w:r>
    </w:p>
    <w:p w:rsidR="00FD0651" w:rsidRDefault="00FD0651" w:rsidP="00FD065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0651" w:rsidRDefault="00FD0651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0651" w:rsidRDefault="00FD0651" w:rsidP="00FD06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ВИКОРИСТАНІ ДЖЕРЕЛА</w:t>
      </w:r>
    </w:p>
    <w:p w:rsidR="00FD0651" w:rsidRDefault="00AE19E0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.Державна національна програма «Освіта»  («Україна ХХІ століття»). –[Електронний ресурс]. – Режим доступу :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</w:rPr>
        <w:t>http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 : // www.uazakon.com /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</w:rPr>
        <w:t>documents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 / date_5x /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</w:rPr>
        <w:t>pg_irwjos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 / index.htm.</w:t>
      </w:r>
    </w:p>
    <w:p w:rsidR="00FD0651" w:rsidRDefault="00AE19E0" w:rsidP="00FD065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. Державний стандарт початкової освіти. Закон України «Про освіту». Типові освітні програми для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</w:rPr>
        <w:t>закл.загальної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 середньої освіти;1-2 класи.  – К. ; ТД «ОСВІТА-ЦЕНТР +», 2018. –240 с.</w:t>
      </w:r>
    </w:p>
    <w:p w:rsidR="00FD0651" w:rsidRDefault="00AE19E0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3</w:t>
      </w:r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.Літературне читання 3 клас.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О.Н.Хорошковська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Г.І.Охота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. Київ «Освіта»2013р. с.98</w:t>
      </w:r>
    </w:p>
    <w:p w:rsidR="00FD0651" w:rsidRDefault="00AE19E0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.Підручник інтегрованого курсу для 1 класу закладів загальної середньої освіти(у 2-х частинах) «Я досліджую світ». І.І.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</w:rPr>
        <w:t>Жаркова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</w:rPr>
        <w:t>Л.А.Мечник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</w:rPr>
        <w:t>. Видавництво « Підручники і посібники»,2018.-96с.</w:t>
      </w:r>
    </w:p>
    <w:p w:rsidR="00FD0651" w:rsidRDefault="00AE19E0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FD0651">
        <w:rPr>
          <w:rFonts w:ascii="Times New Roman" w:eastAsia="Times New Roman" w:hAnsi="Times New Roman" w:cs="Times New Roman"/>
          <w:sz w:val="28"/>
          <w:szCs w:val="28"/>
        </w:rPr>
        <w:t>.</w:t>
      </w:r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Путівник з розвитку  критичного мислення в учнів початкової школи: методичний посібник для вчителів / О.І.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Пометун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,</w:t>
      </w:r>
    </w:p>
    <w:p w:rsidR="00FD0651" w:rsidRDefault="00AE19E0" w:rsidP="00FD06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6</w:t>
      </w:r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.Технології розвитку критичного мислення учнів /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Кроуфорд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А.,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Саул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В.,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Метьюз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С.,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Макінстер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Д., наук. ред..,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передм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О.І. </w:t>
      </w:r>
      <w:proofErr w:type="spellStart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Пометун</w:t>
      </w:r>
      <w:proofErr w:type="spellEnd"/>
      <w:r w:rsidR="00FD0651">
        <w:rPr>
          <w:rFonts w:ascii="Times New Roman" w:eastAsia="Times New Roman" w:hAnsi="Times New Roman" w:cs="Times New Roman"/>
          <w:sz w:val="28"/>
          <w:szCs w:val="28"/>
          <w:highlight w:val="white"/>
        </w:rPr>
        <w:t>. – К. : Плеяда, 2006. – 220 с.</w:t>
      </w:r>
    </w:p>
    <w:sectPr w:rsidR="00FD0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8A9"/>
    <w:rsid w:val="00432A00"/>
    <w:rsid w:val="004B07D9"/>
    <w:rsid w:val="00AE19E0"/>
    <w:rsid w:val="00B458A9"/>
    <w:rsid w:val="00FD0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C9E2D"/>
  <w15:chartTrackingRefBased/>
  <w15:docId w15:val="{646CF369-32F2-4EEA-9428-43A7A6D1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651"/>
    <w:pPr>
      <w:spacing w:after="200" w:line="276" w:lineRule="auto"/>
    </w:pPr>
    <w:rPr>
      <w:rFonts w:ascii="Calibri" w:eastAsia="Calibri" w:hAnsi="Calibri" w:cs="Calibri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1217</Words>
  <Characters>6939</Characters>
  <Application>Microsoft Office Word</Application>
  <DocSecurity>0</DocSecurity>
  <Lines>57</Lines>
  <Paragraphs>16</Paragraphs>
  <ScaleCrop>false</ScaleCrop>
  <Company/>
  <LinksUpToDate>false</LinksUpToDate>
  <CharactersWithSpaces>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2023-01-28T21:38:00Z</dcterms:created>
  <dcterms:modified xsi:type="dcterms:W3CDTF">2023-01-28T23:13:00Z</dcterms:modified>
</cp:coreProperties>
</file>