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B47" w:rsidRPr="003E0CFB" w:rsidRDefault="00057B47" w:rsidP="00FF43E3">
      <w:pPr>
        <w:jc w:val="center"/>
        <w:rPr>
          <w:rFonts w:ascii="Times New Roman" w:hAnsi="Times New Roman" w:cs="Times New Roman"/>
          <w:b/>
          <w:sz w:val="28"/>
          <w:szCs w:val="28"/>
        </w:rPr>
      </w:pPr>
      <w:r w:rsidRPr="003E0CFB">
        <w:rPr>
          <w:rFonts w:ascii="Times New Roman" w:hAnsi="Times New Roman" w:cs="Times New Roman"/>
          <w:b/>
          <w:sz w:val="28"/>
          <w:szCs w:val="28"/>
        </w:rPr>
        <w:t xml:space="preserve">Наталія </w:t>
      </w:r>
      <w:proofErr w:type="spellStart"/>
      <w:r w:rsidRPr="003E0CFB">
        <w:rPr>
          <w:rFonts w:ascii="Times New Roman" w:hAnsi="Times New Roman" w:cs="Times New Roman"/>
          <w:b/>
          <w:sz w:val="28"/>
          <w:szCs w:val="28"/>
        </w:rPr>
        <w:t>Гуненко</w:t>
      </w:r>
      <w:proofErr w:type="spellEnd"/>
    </w:p>
    <w:p w:rsidR="007955BD" w:rsidRPr="003E0CFB" w:rsidRDefault="00057B47" w:rsidP="00FF43E3">
      <w:pPr>
        <w:jc w:val="center"/>
        <w:rPr>
          <w:rFonts w:ascii="Times New Roman" w:hAnsi="Times New Roman" w:cs="Times New Roman"/>
          <w:b/>
          <w:sz w:val="28"/>
          <w:szCs w:val="28"/>
        </w:rPr>
      </w:pPr>
      <w:r w:rsidRPr="003E0CFB">
        <w:rPr>
          <w:rFonts w:ascii="Times New Roman" w:hAnsi="Times New Roman" w:cs="Times New Roman"/>
          <w:b/>
          <w:sz w:val="28"/>
          <w:szCs w:val="28"/>
        </w:rPr>
        <w:t>ГЕНДЕРНА ТЕХНОЛОГІЯ НАВЧАННЯ УКРАЇНСЬКОЇ ЛІТЕРАТУРИ В СТАРШІЙ ШКОЛІ</w:t>
      </w:r>
    </w:p>
    <w:p w:rsidR="00FF43E3" w:rsidRPr="003E0CFB" w:rsidRDefault="00FF43E3" w:rsidP="00493D0E">
      <w:pPr>
        <w:tabs>
          <w:tab w:val="left" w:pos="2370"/>
        </w:tabs>
        <w:spacing w:after="0" w:line="360" w:lineRule="auto"/>
        <w:ind w:left="-284" w:firstLine="567"/>
        <w:jc w:val="both"/>
        <w:rPr>
          <w:rFonts w:ascii="Times New Roman" w:hAnsi="Times New Roman" w:cs="Times New Roman"/>
          <w:sz w:val="28"/>
          <w:szCs w:val="28"/>
        </w:rPr>
      </w:pPr>
      <w:r w:rsidRPr="003E0CFB">
        <w:rPr>
          <w:rFonts w:ascii="Times New Roman" w:hAnsi="Times New Roman" w:cs="Times New Roman"/>
          <w:sz w:val="28"/>
          <w:szCs w:val="28"/>
        </w:rPr>
        <w:t xml:space="preserve">У статті </w:t>
      </w:r>
      <w:r w:rsidR="003E0CFB" w:rsidRPr="003E0CFB">
        <w:rPr>
          <w:rFonts w:ascii="Times New Roman" w:hAnsi="Times New Roman" w:cs="Times New Roman"/>
          <w:sz w:val="28"/>
          <w:szCs w:val="28"/>
        </w:rPr>
        <w:t>обґрунтовано</w:t>
      </w:r>
      <w:r w:rsidRPr="003E0CFB">
        <w:rPr>
          <w:rFonts w:ascii="Times New Roman" w:hAnsi="Times New Roman" w:cs="Times New Roman"/>
          <w:sz w:val="28"/>
          <w:szCs w:val="28"/>
        </w:rPr>
        <w:t xml:space="preserve"> теоретичні основи проблеми формування ґендерної культури старшокласників; уточнено сутність понят</w:t>
      </w:r>
      <w:r w:rsidR="003E0CFB" w:rsidRPr="003E0CFB">
        <w:rPr>
          <w:rFonts w:ascii="Times New Roman" w:hAnsi="Times New Roman" w:cs="Times New Roman"/>
          <w:sz w:val="28"/>
          <w:szCs w:val="28"/>
        </w:rPr>
        <w:t>тя</w:t>
      </w:r>
      <w:r w:rsidRPr="003E0CFB">
        <w:rPr>
          <w:rFonts w:ascii="Times New Roman" w:hAnsi="Times New Roman" w:cs="Times New Roman"/>
          <w:sz w:val="28"/>
          <w:szCs w:val="28"/>
        </w:rPr>
        <w:t xml:space="preserve">  </w:t>
      </w:r>
      <w:r w:rsidR="003E0CFB" w:rsidRPr="003E0CFB">
        <w:rPr>
          <w:rFonts w:ascii="Times New Roman" w:hAnsi="Times New Roman" w:cs="Times New Roman"/>
          <w:sz w:val="28"/>
          <w:szCs w:val="28"/>
        </w:rPr>
        <w:t>«</w:t>
      </w:r>
      <w:r w:rsidRPr="003E0CFB">
        <w:rPr>
          <w:rFonts w:ascii="Times New Roman" w:hAnsi="Times New Roman" w:cs="Times New Roman"/>
          <w:sz w:val="28"/>
          <w:szCs w:val="28"/>
        </w:rPr>
        <w:t>виховання ґендерної культури засобами української літератури</w:t>
      </w:r>
      <w:r w:rsidR="003E0CFB" w:rsidRPr="003E0CFB">
        <w:rPr>
          <w:rFonts w:ascii="Times New Roman" w:hAnsi="Times New Roman" w:cs="Times New Roman"/>
          <w:sz w:val="28"/>
          <w:szCs w:val="28"/>
        </w:rPr>
        <w:t>»</w:t>
      </w:r>
      <w:r w:rsidRPr="003E0CFB">
        <w:rPr>
          <w:rFonts w:ascii="Times New Roman" w:hAnsi="Times New Roman" w:cs="Times New Roman"/>
          <w:sz w:val="28"/>
          <w:szCs w:val="28"/>
        </w:rPr>
        <w:t>, зміст структурних компонентів ґендерної культури; розроблено технологію формування ґендерної культури старшокласників у процесі вивчення української літератури.</w:t>
      </w:r>
    </w:p>
    <w:p w:rsidR="007955BD" w:rsidRPr="003E0CFB" w:rsidRDefault="00FF43E3" w:rsidP="00057B47">
      <w:pPr>
        <w:tabs>
          <w:tab w:val="left" w:pos="2370"/>
        </w:tabs>
        <w:spacing w:after="0" w:line="360" w:lineRule="auto"/>
        <w:ind w:left="-284" w:firstLine="567"/>
        <w:jc w:val="both"/>
        <w:rPr>
          <w:rFonts w:ascii="Times New Roman" w:hAnsi="Times New Roman" w:cs="Times New Roman"/>
          <w:sz w:val="28"/>
          <w:szCs w:val="28"/>
        </w:rPr>
      </w:pPr>
      <w:r w:rsidRPr="003E0CFB">
        <w:rPr>
          <w:rFonts w:ascii="Times New Roman" w:hAnsi="Times New Roman" w:cs="Times New Roman"/>
          <w:b/>
          <w:sz w:val="28"/>
          <w:szCs w:val="28"/>
        </w:rPr>
        <w:t>Ключові слова</w:t>
      </w:r>
      <w:r w:rsidRPr="003E0CFB">
        <w:rPr>
          <w:rFonts w:ascii="Times New Roman" w:hAnsi="Times New Roman" w:cs="Times New Roman"/>
          <w:sz w:val="28"/>
          <w:szCs w:val="28"/>
        </w:rPr>
        <w:t>: ґендерне виховання, ґендерна культура, старшокласники, технологія формування ґендерної культури в процесі вивчення української літератури.</w:t>
      </w:r>
    </w:p>
    <w:p w:rsidR="00493D0E" w:rsidRPr="003E0CFB" w:rsidRDefault="00493D0E" w:rsidP="00493D0E">
      <w:pPr>
        <w:tabs>
          <w:tab w:val="left" w:pos="2370"/>
        </w:tabs>
        <w:spacing w:after="0" w:line="360" w:lineRule="auto"/>
        <w:ind w:left="-284" w:firstLine="567"/>
        <w:jc w:val="both"/>
        <w:rPr>
          <w:rFonts w:ascii="Times New Roman" w:hAnsi="Times New Roman" w:cs="Times New Roman"/>
          <w:sz w:val="28"/>
          <w:szCs w:val="28"/>
        </w:rPr>
      </w:pPr>
      <w:r w:rsidRPr="003E0CFB">
        <w:rPr>
          <w:rFonts w:ascii="Times New Roman" w:hAnsi="Times New Roman" w:cs="Times New Roman"/>
          <w:b/>
          <w:sz w:val="28"/>
          <w:szCs w:val="28"/>
        </w:rPr>
        <w:t>Актуальність.</w:t>
      </w:r>
      <w:r w:rsidRPr="003E0CFB">
        <w:rPr>
          <w:rFonts w:ascii="Times New Roman" w:hAnsi="Times New Roman" w:cs="Times New Roman"/>
          <w:sz w:val="28"/>
          <w:szCs w:val="28"/>
        </w:rPr>
        <w:t xml:space="preserve"> ХХ-ХХІ сторіччя стали епохою встановлення ґендерної рівності - соціальної рівності чоловіків і жінок, тобто утвердження основ ґендерної рівноваги та ґендерної демократії. Країни Європи швидкими темпами переводять у практичну площину положення про те, що розширення можливостей жінок, їхня участь на основі рівності в усіх сферах життя суспільства є одним з найголовніших чинників економічного, соціального і культурного розвитку. Ґендерний фактор розглядається світовим співтовариством як фактор прогресу та один з потенціалів розвитку людських ресурсів.</w:t>
      </w:r>
    </w:p>
    <w:p w:rsidR="006D294A" w:rsidRPr="003E0CFB" w:rsidRDefault="00493D0E" w:rsidP="006D294A">
      <w:pPr>
        <w:spacing w:after="0" w:line="360" w:lineRule="auto"/>
        <w:ind w:left="-284"/>
        <w:jc w:val="both"/>
        <w:rPr>
          <w:rFonts w:ascii="Times New Roman" w:hAnsi="Times New Roman" w:cs="Times New Roman"/>
          <w:sz w:val="28"/>
        </w:rPr>
      </w:pPr>
      <w:r w:rsidRPr="003E0CFB">
        <w:rPr>
          <w:rFonts w:ascii="Times New Roman" w:hAnsi="Times New Roman" w:cs="Times New Roman"/>
          <w:b/>
          <w:sz w:val="28"/>
        </w:rPr>
        <w:t xml:space="preserve">     </w:t>
      </w:r>
      <w:r w:rsidR="00883620" w:rsidRPr="003E0CFB">
        <w:rPr>
          <w:rFonts w:ascii="Times New Roman" w:hAnsi="Times New Roman" w:cs="Times New Roman"/>
          <w:b/>
          <w:sz w:val="28"/>
        </w:rPr>
        <w:t xml:space="preserve"> </w:t>
      </w:r>
      <w:r w:rsidRPr="003E0CFB">
        <w:rPr>
          <w:rFonts w:ascii="Times New Roman" w:hAnsi="Times New Roman" w:cs="Times New Roman"/>
          <w:sz w:val="28"/>
        </w:rPr>
        <w:t xml:space="preserve">На сучасному етапі розвитку суспільства підвищилося значення літературної освіти як чинника формування особистості молодої людини з такими якостями, як толерантність, співчуття до чужого болю, доброзичливість, моральність, щедрість, милосердя, любов до рідного краю тощо.   У методиці викладання української літератури акцентуються не тільки соціальні, а й духовні та психологічні мотиви. Змістова наповненість та естетична яскравість художнього втілення ґендерної проблематики у творах вітчизняних письменників має стати предметом навчання старшокласників. </w:t>
      </w:r>
    </w:p>
    <w:p w:rsidR="00493D0E" w:rsidRPr="003E0CFB" w:rsidRDefault="006D294A" w:rsidP="006D294A">
      <w:pPr>
        <w:spacing w:after="0" w:line="360" w:lineRule="auto"/>
        <w:ind w:left="-284"/>
        <w:jc w:val="both"/>
        <w:rPr>
          <w:rFonts w:ascii="Times New Roman" w:hAnsi="Times New Roman" w:cs="Times New Roman"/>
          <w:sz w:val="28"/>
        </w:rPr>
      </w:pPr>
      <w:r w:rsidRPr="003E0CFB">
        <w:rPr>
          <w:rFonts w:ascii="Times New Roman" w:hAnsi="Times New Roman" w:cs="Times New Roman"/>
          <w:sz w:val="28"/>
          <w:szCs w:val="28"/>
        </w:rPr>
        <w:t xml:space="preserve">      </w:t>
      </w:r>
      <w:r w:rsidR="00493D0E" w:rsidRPr="003E0CFB">
        <w:rPr>
          <w:rFonts w:ascii="Times New Roman" w:hAnsi="Times New Roman" w:cs="Times New Roman"/>
          <w:sz w:val="28"/>
          <w:szCs w:val="28"/>
        </w:rPr>
        <w:t xml:space="preserve">Уміти знайти потрібний момент на уроці для розмови, адресованої майбутньому чоловікові або жінці, створити довірливі стосунки з учнями, </w:t>
      </w:r>
      <w:r w:rsidR="00493D0E" w:rsidRPr="003E0CFB">
        <w:rPr>
          <w:rFonts w:ascii="Times New Roman" w:hAnsi="Times New Roman" w:cs="Times New Roman"/>
          <w:sz w:val="28"/>
          <w:szCs w:val="28"/>
        </w:rPr>
        <w:lastRenderedPageBreak/>
        <w:t>викликати інтерес до ґендерної тематики і її розуміння – завдання не просте. Його реалізація значною мірою залежить від моральної установки і переконаності самих вчителів, від їх майстерності подати навчальний матеріал.</w:t>
      </w:r>
      <w:r w:rsidR="00493D0E" w:rsidRPr="003E0CFB">
        <w:rPr>
          <w:noProof/>
          <w:lang w:eastAsia="uk-UA"/>
        </w:rPr>
        <w:t xml:space="preserve"> </w:t>
      </w:r>
    </w:p>
    <w:p w:rsidR="00493D0E" w:rsidRPr="003E0CFB" w:rsidRDefault="00493D0E" w:rsidP="00493D0E">
      <w:pPr>
        <w:spacing w:after="0" w:line="360" w:lineRule="auto"/>
        <w:ind w:left="-284"/>
        <w:jc w:val="both"/>
        <w:rPr>
          <w:rFonts w:ascii="Times New Roman" w:hAnsi="Times New Roman" w:cs="Times New Roman"/>
          <w:sz w:val="28"/>
        </w:rPr>
      </w:pPr>
      <w:r w:rsidRPr="003E0CFB">
        <w:rPr>
          <w:rFonts w:ascii="Times New Roman" w:hAnsi="Times New Roman" w:cs="Times New Roman"/>
          <w:sz w:val="28"/>
        </w:rPr>
        <w:t xml:space="preserve">Актуальність </w:t>
      </w:r>
      <w:r w:rsidR="006D294A" w:rsidRPr="003E0CFB">
        <w:rPr>
          <w:rFonts w:ascii="Times New Roman" w:hAnsi="Times New Roman" w:cs="Times New Roman"/>
          <w:sz w:val="28"/>
        </w:rPr>
        <w:t xml:space="preserve">даної </w:t>
      </w:r>
      <w:r w:rsidRPr="003E0CFB">
        <w:rPr>
          <w:rFonts w:ascii="Times New Roman" w:hAnsi="Times New Roman" w:cs="Times New Roman"/>
          <w:sz w:val="28"/>
        </w:rPr>
        <w:t xml:space="preserve">теми полягає у потребі шкільного ґендерного прочитання художніх творів, адже сучасна наука акцентує увагу на внутрішньому світі людини, а модель тлумачення літератури з ґендерного погляду дозволяє учневі заглибитись у свідомість і підсвідомість героїв літературного полотна, повніше зрозуміти мистецтво слова, письменника, інших людей і себе. </w:t>
      </w:r>
    </w:p>
    <w:p w:rsidR="006D294A" w:rsidRPr="003E0CFB" w:rsidRDefault="00493D0E" w:rsidP="006D294A">
      <w:pPr>
        <w:pStyle w:val="a3"/>
        <w:spacing w:after="0" w:line="360" w:lineRule="auto"/>
        <w:ind w:left="-284" w:firstLine="720"/>
        <w:jc w:val="both"/>
        <w:rPr>
          <w:rFonts w:ascii="Times New Roman" w:hAnsi="Times New Roman" w:cs="Times New Roman"/>
          <w:sz w:val="28"/>
          <w:lang w:val="uk-UA"/>
        </w:rPr>
      </w:pPr>
      <w:r w:rsidRPr="003E0CFB">
        <w:rPr>
          <w:rFonts w:ascii="Times New Roman" w:hAnsi="Times New Roman" w:cs="Times New Roman"/>
          <w:b/>
          <w:sz w:val="28"/>
          <w:lang w:val="uk-UA"/>
        </w:rPr>
        <w:t xml:space="preserve">Метою </w:t>
      </w:r>
      <w:r w:rsidRPr="003E0CFB">
        <w:rPr>
          <w:rFonts w:ascii="Times New Roman" w:hAnsi="Times New Roman" w:cs="Times New Roman"/>
          <w:sz w:val="28"/>
          <w:lang w:val="uk-UA"/>
        </w:rPr>
        <w:t>статті є дослідження впровадження ґендерних  технологій навчання української літератури у старшій школі, обґрунтування й розробка  технологій  ґендерної літературної освіти учнів 9–11 класів у процесі вивчення української літератури.</w:t>
      </w:r>
    </w:p>
    <w:p w:rsidR="00493D0E" w:rsidRPr="003E0CFB" w:rsidRDefault="00FF43E3" w:rsidP="006D294A">
      <w:pPr>
        <w:pStyle w:val="a3"/>
        <w:spacing w:after="0" w:line="360" w:lineRule="auto"/>
        <w:ind w:left="-284" w:firstLine="720"/>
        <w:jc w:val="both"/>
        <w:rPr>
          <w:rFonts w:ascii="Times New Roman" w:hAnsi="Times New Roman" w:cs="Times New Roman"/>
          <w:sz w:val="28"/>
          <w:lang w:val="uk-UA"/>
        </w:rPr>
      </w:pPr>
      <w:r w:rsidRPr="008D333C">
        <w:rPr>
          <w:rFonts w:ascii="Times New Roman" w:hAnsi="Times New Roman" w:cs="Times New Roman"/>
          <w:b/>
          <w:sz w:val="28"/>
          <w:lang w:val="uk-UA"/>
        </w:rPr>
        <w:t xml:space="preserve">Виклад основного змісту. </w:t>
      </w:r>
      <w:r w:rsidR="00493D0E" w:rsidRPr="003E0CFB">
        <w:rPr>
          <w:rFonts w:ascii="Times New Roman" w:eastAsia="Times New Roman" w:hAnsi="Times New Roman" w:cs="Times New Roman"/>
          <w:color w:val="000000"/>
          <w:sz w:val="28"/>
          <w:szCs w:val="28"/>
          <w:lang w:val="uk-UA" w:eastAsia="ru-RU"/>
        </w:rPr>
        <w:t xml:space="preserve">Останнім часом </w:t>
      </w:r>
      <w:proofErr w:type="spellStart"/>
      <w:r w:rsidR="00493D0E" w:rsidRPr="003E0CFB">
        <w:rPr>
          <w:rFonts w:ascii="Times New Roman" w:eastAsia="Times New Roman" w:hAnsi="Times New Roman" w:cs="Times New Roman"/>
          <w:color w:val="000000"/>
          <w:sz w:val="28"/>
          <w:szCs w:val="28"/>
          <w:lang w:val="uk-UA" w:eastAsia="ru-RU"/>
        </w:rPr>
        <w:t>ґендерні</w:t>
      </w:r>
      <w:proofErr w:type="spellEnd"/>
      <w:r w:rsidR="00493D0E" w:rsidRPr="003E0CFB">
        <w:rPr>
          <w:rFonts w:ascii="Times New Roman" w:eastAsia="Times New Roman" w:hAnsi="Times New Roman" w:cs="Times New Roman"/>
          <w:color w:val="000000"/>
          <w:sz w:val="28"/>
          <w:szCs w:val="28"/>
          <w:lang w:val="uk-UA" w:eastAsia="ru-RU"/>
        </w:rPr>
        <w:t xml:space="preserve"> дослідження стали невід'ємною частиною педагогічної науки, а ґендерна проблематика відокремлюється в різних галузях педагогіки.</w:t>
      </w:r>
      <w:r w:rsidR="006D294A" w:rsidRPr="003E0CFB">
        <w:rPr>
          <w:rFonts w:ascii="Times New Roman" w:eastAsia="Times New Roman" w:hAnsi="Times New Roman" w:cs="Times New Roman"/>
          <w:color w:val="000000"/>
          <w:sz w:val="28"/>
          <w:szCs w:val="28"/>
          <w:lang w:val="uk-UA" w:eastAsia="ru-RU"/>
        </w:rPr>
        <w:t xml:space="preserve"> </w:t>
      </w:r>
      <w:r w:rsidR="00493D0E" w:rsidRPr="003E0CFB">
        <w:rPr>
          <w:rFonts w:ascii="Times New Roman" w:eastAsia="Times New Roman" w:hAnsi="Times New Roman" w:cs="Times New Roman"/>
          <w:color w:val="000000"/>
          <w:sz w:val="28"/>
          <w:szCs w:val="28"/>
          <w:lang w:val="uk-UA" w:eastAsia="ru-RU"/>
        </w:rPr>
        <w:t>Виникнення цього нового напряму пов'язане з посиленням протиріччя між відтворюванням патріархальних стереотипів у взаємодії статей та реальними трансформаціями ґендерних відносин у сучасному українському суспільстві.</w:t>
      </w:r>
      <w:r w:rsidR="00493D0E" w:rsidRPr="003E0CFB">
        <w:rPr>
          <w:noProof/>
          <w:lang w:val="uk-UA" w:eastAsia="uk-UA"/>
        </w:rPr>
        <w:t xml:space="preserve"> </w:t>
      </w:r>
      <w:bookmarkStart w:id="0" w:name="_GoBack"/>
      <w:bookmarkEnd w:id="0"/>
    </w:p>
    <w:p w:rsidR="00493D0E" w:rsidRPr="003E0CFB" w:rsidRDefault="00493D0E" w:rsidP="006D294A">
      <w:pPr>
        <w:shd w:val="clear" w:color="auto" w:fill="FFFFFF"/>
        <w:spacing w:after="0" w:line="360" w:lineRule="auto"/>
        <w:ind w:left="-284" w:firstLine="851"/>
        <w:jc w:val="both"/>
        <w:rPr>
          <w:rFonts w:ascii="Times New Roman" w:eastAsia="Times New Roman" w:hAnsi="Times New Roman" w:cs="Times New Roman"/>
          <w:color w:val="000000"/>
          <w:sz w:val="28"/>
          <w:szCs w:val="28"/>
          <w:lang w:eastAsia="ru-RU"/>
        </w:rPr>
      </w:pPr>
      <w:r w:rsidRPr="003E0CFB">
        <w:rPr>
          <w:rFonts w:ascii="Times New Roman" w:eastAsia="Times New Roman" w:hAnsi="Times New Roman" w:cs="Times New Roman"/>
          <w:color w:val="000000"/>
          <w:sz w:val="28"/>
          <w:szCs w:val="28"/>
          <w:lang w:eastAsia="ru-RU"/>
        </w:rPr>
        <w:t>Важливий внесок у розробку концепції ґендерного підходу в педагогічній освіти зробили: О. Вороніна [</w:t>
      </w:r>
      <w:r w:rsidR="003E0CFB" w:rsidRPr="003E0CFB">
        <w:rPr>
          <w:rFonts w:ascii="Times New Roman" w:eastAsia="Times New Roman" w:hAnsi="Times New Roman" w:cs="Times New Roman"/>
          <w:color w:val="000000"/>
          <w:sz w:val="28"/>
          <w:szCs w:val="28"/>
          <w:lang w:eastAsia="ru-RU"/>
        </w:rPr>
        <w:t>6</w:t>
      </w:r>
      <w:r w:rsidRPr="003E0CFB">
        <w:rPr>
          <w:rFonts w:ascii="Times New Roman" w:eastAsia="Times New Roman" w:hAnsi="Times New Roman" w:cs="Times New Roman"/>
          <w:color w:val="000000"/>
          <w:sz w:val="28"/>
          <w:szCs w:val="28"/>
          <w:lang w:eastAsia="ru-RU"/>
        </w:rPr>
        <w:t>] (проблеми розробки теорії та методології ґендерних досліджень, визначення їх місця в системі підготовки учнів), Л. Штильова [</w:t>
      </w:r>
      <w:r w:rsidR="003E0CFB" w:rsidRPr="003E0CFB">
        <w:rPr>
          <w:rFonts w:ascii="Times New Roman" w:eastAsia="Times New Roman" w:hAnsi="Times New Roman" w:cs="Times New Roman"/>
          <w:color w:val="000000"/>
          <w:sz w:val="28"/>
          <w:szCs w:val="28"/>
          <w:lang w:eastAsia="ru-RU"/>
        </w:rPr>
        <w:t>8</w:t>
      </w:r>
      <w:r w:rsidRPr="003E0CFB">
        <w:rPr>
          <w:rFonts w:ascii="Times New Roman" w:eastAsia="Times New Roman" w:hAnsi="Times New Roman" w:cs="Times New Roman"/>
          <w:color w:val="000000"/>
          <w:sz w:val="28"/>
          <w:szCs w:val="28"/>
          <w:lang w:eastAsia="ru-RU"/>
        </w:rPr>
        <w:t>] (розробка методичних програм для вчителів з питань упровадження ґендерної освіти та виховання в середній школі), І. С. Кльоцина [</w:t>
      </w:r>
      <w:r w:rsidR="003E0CFB" w:rsidRPr="003E0CFB">
        <w:rPr>
          <w:rFonts w:ascii="Times New Roman" w:eastAsia="Times New Roman" w:hAnsi="Times New Roman" w:cs="Times New Roman"/>
          <w:color w:val="000000"/>
          <w:sz w:val="28"/>
          <w:szCs w:val="28"/>
          <w:lang w:eastAsia="ru-RU"/>
        </w:rPr>
        <w:t>2</w:t>
      </w:r>
      <w:r w:rsidRPr="003E0CFB">
        <w:rPr>
          <w:rFonts w:ascii="Times New Roman" w:eastAsia="Times New Roman" w:hAnsi="Times New Roman" w:cs="Times New Roman"/>
          <w:color w:val="000000"/>
          <w:sz w:val="28"/>
          <w:szCs w:val="28"/>
          <w:lang w:eastAsia="ru-RU"/>
        </w:rPr>
        <w:t xml:space="preserve">] (шляхи ґендерної соціалізації особистості з урахуванням вікових особливостей, розробка практикуму з ґендерної проблематики з метою ґендерних стереотипів). Ґендерний підхід при підготовці майбутніх учителів, урахований у роботах С. </w:t>
      </w:r>
      <w:proofErr w:type="spellStart"/>
      <w:r w:rsidRPr="003E0CFB">
        <w:rPr>
          <w:rFonts w:ascii="Times New Roman" w:eastAsia="Times New Roman" w:hAnsi="Times New Roman" w:cs="Times New Roman"/>
          <w:color w:val="000000"/>
          <w:sz w:val="28"/>
          <w:szCs w:val="28"/>
          <w:lang w:eastAsia="ru-RU"/>
        </w:rPr>
        <w:t>Матюшкової</w:t>
      </w:r>
      <w:proofErr w:type="spellEnd"/>
      <w:r w:rsidRPr="003E0CFB">
        <w:rPr>
          <w:rFonts w:ascii="Times New Roman" w:eastAsia="Times New Roman" w:hAnsi="Times New Roman" w:cs="Times New Roman"/>
          <w:color w:val="000000"/>
          <w:sz w:val="28"/>
          <w:szCs w:val="28"/>
          <w:lang w:eastAsia="ru-RU"/>
        </w:rPr>
        <w:t xml:space="preserve">[4], </w:t>
      </w:r>
      <w:proofErr w:type="spellStart"/>
      <w:r w:rsidRPr="003E0CFB">
        <w:rPr>
          <w:rFonts w:ascii="Times New Roman" w:eastAsia="Times New Roman" w:hAnsi="Times New Roman" w:cs="Times New Roman"/>
          <w:color w:val="000000"/>
          <w:sz w:val="28"/>
          <w:szCs w:val="28"/>
          <w:lang w:eastAsia="ru-RU"/>
        </w:rPr>
        <w:t>Шнирової</w:t>
      </w:r>
      <w:proofErr w:type="spellEnd"/>
      <w:r w:rsidRPr="003E0CFB">
        <w:rPr>
          <w:rFonts w:ascii="Times New Roman" w:eastAsia="Times New Roman" w:hAnsi="Times New Roman" w:cs="Times New Roman"/>
          <w:color w:val="000000"/>
          <w:sz w:val="28"/>
          <w:szCs w:val="28"/>
          <w:lang w:eastAsia="ru-RU"/>
        </w:rPr>
        <w:t xml:space="preserve">  [</w:t>
      </w:r>
      <w:r w:rsidR="003E0CFB" w:rsidRPr="003E0CFB">
        <w:rPr>
          <w:rFonts w:ascii="Times New Roman" w:eastAsia="Times New Roman" w:hAnsi="Times New Roman" w:cs="Times New Roman"/>
          <w:color w:val="000000"/>
          <w:sz w:val="28"/>
          <w:szCs w:val="28"/>
          <w:lang w:eastAsia="ru-RU"/>
        </w:rPr>
        <w:t>7</w:t>
      </w:r>
      <w:r w:rsidRPr="003E0CFB">
        <w:rPr>
          <w:rFonts w:ascii="Times New Roman" w:eastAsia="Times New Roman" w:hAnsi="Times New Roman" w:cs="Times New Roman"/>
          <w:color w:val="000000"/>
          <w:sz w:val="28"/>
          <w:szCs w:val="28"/>
          <w:lang w:eastAsia="ru-RU"/>
        </w:rPr>
        <w:t>].</w:t>
      </w:r>
    </w:p>
    <w:p w:rsidR="00493D0E" w:rsidRPr="003E0CFB" w:rsidRDefault="00493D0E" w:rsidP="006D294A">
      <w:pPr>
        <w:spacing w:after="0" w:line="360" w:lineRule="auto"/>
        <w:ind w:left="-284" w:firstLine="708"/>
        <w:jc w:val="both"/>
        <w:rPr>
          <w:rFonts w:ascii="Times New Roman" w:hAnsi="Times New Roman" w:cs="Times New Roman"/>
          <w:sz w:val="28"/>
        </w:rPr>
      </w:pPr>
      <w:r w:rsidRPr="003E0CFB">
        <w:rPr>
          <w:rFonts w:ascii="Times New Roman" w:hAnsi="Times New Roman" w:cs="Times New Roman"/>
          <w:sz w:val="28"/>
        </w:rPr>
        <w:t xml:space="preserve">Аналіз результатів останніх наукових досліджень показав, що на ґендерне виховання впливають нові форми навчання, у яких відмовляються від муштри, агресії на користь м’якості, делікатності та поваги. Сама організація </w:t>
      </w:r>
      <w:r w:rsidRPr="003E0CFB">
        <w:rPr>
          <w:rFonts w:ascii="Times New Roman" w:hAnsi="Times New Roman" w:cs="Times New Roman"/>
          <w:sz w:val="28"/>
        </w:rPr>
        <w:lastRenderedPageBreak/>
        <w:t>навчального процесу припускає відкритість і гнучкість, можливість експериментів і альтернативних рішень поряд з традиційними. Ці основні положення враховуються при розробці педагогічних умов ґендерного виховання учнів основної школи н</w:t>
      </w:r>
      <w:r w:rsidR="00883620" w:rsidRPr="003E0CFB">
        <w:rPr>
          <w:rFonts w:ascii="Times New Roman" w:hAnsi="Times New Roman" w:cs="Times New Roman"/>
          <w:sz w:val="28"/>
        </w:rPr>
        <w:t>а уроках української літератури</w:t>
      </w:r>
      <w:r w:rsidRPr="003E0CFB">
        <w:rPr>
          <w:rFonts w:ascii="Times New Roman" w:hAnsi="Times New Roman" w:cs="Times New Roman"/>
          <w:sz w:val="28"/>
        </w:rPr>
        <w:t xml:space="preserve">, оскільки саме література представляє ґендерні відношення засобами духовної взаємодії і прищеплює ґендерну чуттєвість, яка дозволяє виявити різницю в становленні жінки і чоловіка, їх ґендерних ролей. </w:t>
      </w:r>
    </w:p>
    <w:p w:rsidR="00493D0E" w:rsidRPr="003E0CFB" w:rsidRDefault="00493D0E" w:rsidP="00493D0E">
      <w:pPr>
        <w:spacing w:after="0" w:line="360" w:lineRule="auto"/>
        <w:ind w:left="-284" w:firstLine="708"/>
        <w:jc w:val="both"/>
        <w:rPr>
          <w:rFonts w:ascii="Times New Roman" w:hAnsi="Times New Roman" w:cs="Times New Roman"/>
          <w:sz w:val="28"/>
        </w:rPr>
      </w:pPr>
      <w:r w:rsidRPr="003E0CFB">
        <w:rPr>
          <w:rFonts w:ascii="Times New Roman" w:hAnsi="Times New Roman" w:cs="Times New Roman"/>
          <w:sz w:val="28"/>
        </w:rPr>
        <w:t xml:space="preserve">Твори української літератури для старших класів дають можливість успішно здійснювати ґендерне виховання, через ґендерний підхід до аналізу твору. Придатними для характеристики становища жінки й чоловіка в суспільстві є більша частина творів, що вивчаються у 10 і 11 класі (10 клас – І. Нечуй-Левицький «Кайдашева сім’я», Леся Українка «Лісова пісня», твори О. Кобилянської, І. Франка; 11 клас – В. Підмогильний «Місто», І. Багряний «Тигролови», твори покоління шістдесятників, зокрема </w:t>
      </w:r>
      <w:r w:rsidRPr="003E0CFB">
        <w:rPr>
          <w:rFonts w:ascii="Times New Roman" w:hAnsi="Times New Roman" w:cs="Times New Roman"/>
          <w:sz w:val="28"/>
        </w:rPr>
        <w:sym w:font="Symbol" w:char="F02D"/>
      </w:r>
      <w:r w:rsidRPr="003E0CFB">
        <w:rPr>
          <w:rFonts w:ascii="Times New Roman" w:hAnsi="Times New Roman" w:cs="Times New Roman"/>
          <w:sz w:val="28"/>
        </w:rPr>
        <w:t xml:space="preserve"> Ліни Костенко й Валерія Шевчука). Ці тексти визначаються особливим баченням ролі жінки у суспільстві. Важливим при вивченні літератури є усвідомлення різниці між ґендером і фемінізмом, оскільки ці два поняття часто ототожнюють. </w:t>
      </w:r>
    </w:p>
    <w:p w:rsidR="00493D0E" w:rsidRPr="003E0CFB" w:rsidRDefault="00493D0E" w:rsidP="00493D0E">
      <w:pPr>
        <w:spacing w:after="0" w:line="360" w:lineRule="auto"/>
        <w:ind w:left="-284" w:firstLine="708"/>
        <w:jc w:val="both"/>
        <w:rPr>
          <w:rFonts w:ascii="Times New Roman" w:hAnsi="Times New Roman" w:cs="Times New Roman"/>
          <w:sz w:val="28"/>
        </w:rPr>
      </w:pPr>
      <w:r w:rsidRPr="003E0CFB">
        <w:rPr>
          <w:rFonts w:ascii="Times New Roman" w:hAnsi="Times New Roman" w:cs="Times New Roman"/>
          <w:sz w:val="28"/>
        </w:rPr>
        <w:t>Вивчаючи творчість О. Кобилянської чи Лесі Українки, варто зауважити, що ці письменниці свого часу були у соціумі на рівних з чоловіками-письменниками. Саме у їх творах представлено інший тип жінки – жінка, яка нічим не поступається чоловікові: мудра, морально стійка до випробувань, сама здатна забезпечити своє життя, витривала. У цьому аспекті варто вдатися до зіставлення творів, де автором є чоловік і «жіночих творів». Це дає можливість зіставити погляди обох статей щодо їх ролей вдома, у суспільстві тощо.</w:t>
      </w:r>
      <w:r w:rsidRPr="003E0CFB">
        <w:rPr>
          <w:noProof/>
          <w:lang w:eastAsia="uk-UA"/>
        </w:rPr>
        <w:t xml:space="preserve"> </w:t>
      </w:r>
    </w:p>
    <w:p w:rsidR="000F1897" w:rsidRPr="003E0CFB" w:rsidRDefault="000F1897" w:rsidP="000F1897">
      <w:pPr>
        <w:tabs>
          <w:tab w:val="left" w:pos="2190"/>
        </w:tabs>
        <w:spacing w:after="0" w:line="360" w:lineRule="auto"/>
        <w:ind w:left="-284" w:firstLine="851"/>
        <w:jc w:val="both"/>
        <w:rPr>
          <w:rFonts w:ascii="Times New Roman" w:hAnsi="Times New Roman" w:cs="Times New Roman"/>
          <w:sz w:val="28"/>
        </w:rPr>
      </w:pPr>
      <w:r w:rsidRPr="003E0CFB">
        <w:rPr>
          <w:rFonts w:ascii="Times New Roman" w:hAnsi="Times New Roman" w:cs="Times New Roman"/>
          <w:sz w:val="28"/>
        </w:rPr>
        <w:t xml:space="preserve">В українській літературі багато творів, вивчаючи які, учні дістануть уявлення про ідеали стосунків дівчини і хлопця, дружини і чоловіка, що становлять основу родини, побудованої на паритетних засадах любові, повазі, довірі. Важливо учнів навчити вирізняти авторські ґендерні стереотипні оцінки, залучати до аналізу художнього тексту власне світосприйняття і соціальний </w:t>
      </w:r>
      <w:r w:rsidRPr="003E0CFB">
        <w:rPr>
          <w:rFonts w:ascii="Times New Roman" w:hAnsi="Times New Roman" w:cs="Times New Roman"/>
          <w:sz w:val="28"/>
        </w:rPr>
        <w:lastRenderedPageBreak/>
        <w:t>досвід підлітків, аби сприяти їхній само актуалізації і формувати адекв</w:t>
      </w:r>
      <w:r w:rsidR="003E0CFB" w:rsidRPr="003E0CFB">
        <w:rPr>
          <w:rFonts w:ascii="Times New Roman" w:hAnsi="Times New Roman" w:cs="Times New Roman"/>
          <w:sz w:val="28"/>
        </w:rPr>
        <w:t>атну статево рольову поведінку</w:t>
      </w:r>
      <w:r w:rsidRPr="003E0CFB">
        <w:rPr>
          <w:rFonts w:ascii="Times New Roman" w:hAnsi="Times New Roman" w:cs="Times New Roman"/>
          <w:sz w:val="28"/>
        </w:rPr>
        <w:t>.</w:t>
      </w:r>
    </w:p>
    <w:p w:rsidR="000F1897" w:rsidRPr="003E0CFB" w:rsidRDefault="000F1897" w:rsidP="000F1897">
      <w:pPr>
        <w:tabs>
          <w:tab w:val="left" w:pos="2190"/>
        </w:tabs>
        <w:spacing w:after="0" w:line="360" w:lineRule="auto"/>
        <w:ind w:left="-284" w:firstLine="851"/>
        <w:jc w:val="both"/>
        <w:rPr>
          <w:rFonts w:ascii="Times New Roman" w:hAnsi="Times New Roman" w:cs="Times New Roman"/>
          <w:sz w:val="28"/>
        </w:rPr>
      </w:pPr>
      <w:r w:rsidRPr="003E0CFB">
        <w:rPr>
          <w:rFonts w:ascii="Times New Roman" w:hAnsi="Times New Roman" w:cs="Times New Roman"/>
          <w:sz w:val="28"/>
        </w:rPr>
        <w:t xml:space="preserve">Літературні твори «Сагайдачний» А.Я. Чайковського, «Грицько» Б.Д. Грінченка, «Печенізька облога Києва» О. Олеся, «Первинка» М. Вінграновського, наведені у підручник у для 6-го класу О.М. Бандури та Є.М. Кучеренко, наголошують на таких рисах головних героїв, як мужність, сміливість, готовність прийти на захист та допомогу, працелюбність. Підкреслюється, що це риси героїв, але не героїнь. Характерним явищем є вірш П. Воронька «Школа батьків», де сказано: «Привчав мене батько трудитись до поту, а мати – любити пісні». Чіткий розподіл сфер діяльності та якостей на жіночі та чоловічі існує і в характеристиках письменників та письменниць. Так, Т. Шевченко – «борець», П. Мирний – служив рідному краю, А. Чайковський – захисник убогих людей, а ось Марія Вілінська (Марко Вовчок), незважаючи на те, що вона – «друг… народу», - співчутлива, приязна, чуйна, вразлива, має любов до скривджених. Саме таким чином і формується різне (а іноді і протилежне) ставлення до жінок і чоловіків, формується ідеал, що є знову ж таки різним для дівчат і хлопців, що користуються цим підручником. Художні твори в більшості випадків висвітлюють стосунки між чоловіком і жінкою на рівні почуттів, побуту. Проте в деяких творах вже в ХІХ столітті письменники намагались об’єктивно показати роль і місце жінки в суспільстві, її боротьбу за права та свободу (О. Кобилянська «Людина», «Царівна», Л. Українка «Лісова пісня» тощо). </w:t>
      </w:r>
    </w:p>
    <w:p w:rsidR="000F1897" w:rsidRPr="003E0CFB" w:rsidRDefault="000F1897" w:rsidP="000F1897">
      <w:pPr>
        <w:tabs>
          <w:tab w:val="left" w:pos="2190"/>
        </w:tabs>
        <w:spacing w:after="0" w:line="360" w:lineRule="auto"/>
        <w:ind w:left="-284" w:firstLine="851"/>
        <w:jc w:val="both"/>
        <w:rPr>
          <w:rFonts w:ascii="Times New Roman" w:hAnsi="Times New Roman" w:cs="Times New Roman"/>
          <w:sz w:val="28"/>
          <w:szCs w:val="28"/>
        </w:rPr>
      </w:pPr>
      <w:r w:rsidRPr="003E0CFB">
        <w:rPr>
          <w:rFonts w:ascii="Times New Roman" w:hAnsi="Times New Roman" w:cs="Times New Roman"/>
          <w:sz w:val="28"/>
        </w:rPr>
        <w:t>Українська література сформувала образ сильної жінки, яка хоче знайти застосування своїм здібностям і можливостям в умовах нового життя, нових обставин (М. Хвильовий «Сентиментальна історія</w:t>
      </w:r>
      <w:r w:rsidRPr="003E0CFB">
        <w:rPr>
          <w:rFonts w:ascii="Times New Roman" w:hAnsi="Times New Roman" w:cs="Times New Roman"/>
          <w:sz w:val="28"/>
          <w:szCs w:val="28"/>
        </w:rPr>
        <w:t xml:space="preserve">» (Б’янка), В. Підмогильний «Невеличка драма»(Марта Висоцька)). Жінка в баченні українських письменників є втіленням високої духовності, добра, краси, кохання – почуттів, які надихають її на прекрасні справи і вчинки (Леся Українка «Лісова пісня» (Мавка); М. Коцюбинський «Тіні забутих предків» (Марійка); Ліна Костенко </w:t>
      </w:r>
      <w:r w:rsidRPr="003E0CFB">
        <w:rPr>
          <w:rFonts w:ascii="Times New Roman" w:hAnsi="Times New Roman" w:cs="Times New Roman"/>
          <w:sz w:val="28"/>
          <w:szCs w:val="28"/>
        </w:rPr>
        <w:lastRenderedPageBreak/>
        <w:t xml:space="preserve">«Маруся Чурай» (Маруся Чурай); Г. Тютюнник «Три Зозулі з поклоном» (Марфа, Софія); Іван Багряний «Тигролови» (Наталка Сірко) та інші). </w:t>
      </w:r>
    </w:p>
    <w:p w:rsidR="00FC03C0" w:rsidRPr="003E0CFB" w:rsidRDefault="00883620" w:rsidP="00FC03C0">
      <w:pPr>
        <w:spacing w:after="0" w:line="360" w:lineRule="auto"/>
        <w:ind w:left="-284"/>
        <w:jc w:val="both"/>
        <w:rPr>
          <w:rFonts w:ascii="Times New Roman" w:hAnsi="Times New Roman" w:cs="Times New Roman"/>
          <w:sz w:val="28"/>
          <w:szCs w:val="28"/>
        </w:rPr>
      </w:pPr>
      <w:r w:rsidRPr="003E0CFB">
        <w:rPr>
          <w:rFonts w:ascii="Times New Roman" w:hAnsi="Times New Roman" w:cs="Times New Roman"/>
          <w:sz w:val="28"/>
          <w:szCs w:val="28"/>
        </w:rPr>
        <w:t xml:space="preserve">         </w:t>
      </w:r>
      <w:r w:rsidR="00FC03C0" w:rsidRPr="003E0CFB">
        <w:rPr>
          <w:rFonts w:ascii="Times New Roman" w:hAnsi="Times New Roman" w:cs="Times New Roman"/>
          <w:sz w:val="28"/>
          <w:szCs w:val="28"/>
        </w:rPr>
        <w:t xml:space="preserve">Здійснювати ґендерне виховання старшокласників доцільно шляхом вивчення конструктивного ґендерного досвіду минулого, що є сприятливим для побудови гармонійних взаємин з особою протилежної статі та відповідає ґендерним цінностям сьогодення, та усвідомлення деструктивності окремих ґендерних традицій, що зумовлюють ґендерну дисгармонію. </w:t>
      </w:r>
    </w:p>
    <w:p w:rsidR="00FC03C0" w:rsidRPr="003E0CFB" w:rsidRDefault="00FC03C0" w:rsidP="00FC03C0">
      <w:pPr>
        <w:spacing w:after="0" w:line="360" w:lineRule="auto"/>
        <w:ind w:left="-284"/>
        <w:jc w:val="both"/>
        <w:rPr>
          <w:rFonts w:ascii="Times New Roman" w:hAnsi="Times New Roman" w:cs="Times New Roman"/>
          <w:sz w:val="28"/>
          <w:szCs w:val="28"/>
        </w:rPr>
      </w:pPr>
      <w:r w:rsidRPr="003E0CFB">
        <w:rPr>
          <w:rFonts w:ascii="Times New Roman" w:hAnsi="Times New Roman" w:cs="Times New Roman"/>
          <w:sz w:val="28"/>
          <w:szCs w:val="28"/>
        </w:rPr>
        <w:t xml:space="preserve">         Необхідно формувати в учнях вміння гармонійно співвідносити в собі чоловічі й жіночі якості шляхом зіставлення «життєвих сценаріїв» художніх персонажів, у яких домінує </w:t>
      </w:r>
      <w:proofErr w:type="spellStart"/>
      <w:r w:rsidRPr="003E0CFB">
        <w:rPr>
          <w:rFonts w:ascii="Times New Roman" w:hAnsi="Times New Roman" w:cs="Times New Roman"/>
          <w:sz w:val="28"/>
          <w:szCs w:val="28"/>
        </w:rPr>
        <w:t>маскулінне</w:t>
      </w:r>
      <w:proofErr w:type="spellEnd"/>
      <w:r w:rsidRPr="003E0CFB">
        <w:rPr>
          <w:rFonts w:ascii="Times New Roman" w:hAnsi="Times New Roman" w:cs="Times New Roman"/>
          <w:sz w:val="28"/>
          <w:szCs w:val="28"/>
        </w:rPr>
        <w:t xml:space="preserve"> й </w:t>
      </w:r>
      <w:proofErr w:type="spellStart"/>
      <w:r w:rsidRPr="003E0CFB">
        <w:rPr>
          <w:rFonts w:ascii="Times New Roman" w:hAnsi="Times New Roman" w:cs="Times New Roman"/>
          <w:sz w:val="28"/>
          <w:szCs w:val="28"/>
        </w:rPr>
        <w:t>фемінне</w:t>
      </w:r>
      <w:proofErr w:type="spellEnd"/>
      <w:r w:rsidRPr="003E0CFB">
        <w:rPr>
          <w:rFonts w:ascii="Times New Roman" w:hAnsi="Times New Roman" w:cs="Times New Roman"/>
          <w:sz w:val="28"/>
          <w:szCs w:val="28"/>
        </w:rPr>
        <w:t xml:space="preserve"> начало. Наприклад, у процесі інтерпретації </w:t>
      </w:r>
      <w:proofErr w:type="spellStart"/>
      <w:r w:rsidRPr="003E0CFB">
        <w:rPr>
          <w:rFonts w:ascii="Times New Roman" w:hAnsi="Times New Roman" w:cs="Times New Roman"/>
          <w:sz w:val="28"/>
          <w:szCs w:val="28"/>
        </w:rPr>
        <w:t>андрогінних</w:t>
      </w:r>
      <w:proofErr w:type="spellEnd"/>
      <w:r w:rsidRPr="003E0CFB">
        <w:rPr>
          <w:rFonts w:ascii="Times New Roman" w:hAnsi="Times New Roman" w:cs="Times New Roman"/>
          <w:sz w:val="28"/>
          <w:szCs w:val="28"/>
        </w:rPr>
        <w:t xml:space="preserve"> взаємин Мавки й Лукаша на першій стадії розвитку стосунків («Лісова пісня» Лесі Українки) у старшокласників доцільно виховувати здатність до рефлексії ґендерного «Я», усвідомлення взаємозв'язку рівня розвитку ґендерних якостей і характеру взаємин із особою протилежної статі. </w:t>
      </w:r>
    </w:p>
    <w:p w:rsidR="00FC03C0" w:rsidRPr="003E0CFB" w:rsidRDefault="00FC03C0" w:rsidP="00FC03C0">
      <w:pPr>
        <w:spacing w:after="0" w:line="360" w:lineRule="auto"/>
        <w:ind w:left="-284" w:firstLine="708"/>
        <w:jc w:val="both"/>
        <w:rPr>
          <w:rFonts w:ascii="Times New Roman" w:hAnsi="Times New Roman" w:cs="Times New Roman"/>
          <w:sz w:val="28"/>
          <w:szCs w:val="28"/>
        </w:rPr>
      </w:pPr>
      <w:r w:rsidRPr="003E0CFB">
        <w:rPr>
          <w:rFonts w:ascii="Times New Roman" w:hAnsi="Times New Roman" w:cs="Times New Roman"/>
          <w:sz w:val="28"/>
          <w:szCs w:val="28"/>
        </w:rPr>
        <w:t xml:space="preserve">Слід якнайчастіше активізувати уяву учнів 10-11 класу щодо власної поведінки в певній художній ґендерній ситуації, у котрій опинився художній герой. Наприклад, досліджуючи поведінку персонажів драми-феєрії Лесі Українки «Лісова пісня» з допомогою психоаналізу, старшокласник аналізує </w:t>
      </w:r>
      <w:proofErr w:type="spellStart"/>
      <w:r w:rsidRPr="003E0CFB">
        <w:rPr>
          <w:rFonts w:ascii="Times New Roman" w:hAnsi="Times New Roman" w:cs="Times New Roman"/>
          <w:sz w:val="28"/>
          <w:szCs w:val="28"/>
        </w:rPr>
        <w:t>безсвідоме</w:t>
      </w:r>
      <w:proofErr w:type="spellEnd"/>
      <w:r w:rsidRPr="003E0CFB">
        <w:rPr>
          <w:rFonts w:ascii="Times New Roman" w:hAnsi="Times New Roman" w:cs="Times New Roman"/>
          <w:sz w:val="28"/>
          <w:szCs w:val="28"/>
        </w:rPr>
        <w:t>/свідоме/</w:t>
      </w:r>
      <w:proofErr w:type="spellStart"/>
      <w:r w:rsidRPr="003E0CFB">
        <w:rPr>
          <w:rFonts w:ascii="Times New Roman" w:hAnsi="Times New Roman" w:cs="Times New Roman"/>
          <w:sz w:val="28"/>
          <w:szCs w:val="28"/>
        </w:rPr>
        <w:t>надсвідоме</w:t>
      </w:r>
      <w:proofErr w:type="spellEnd"/>
      <w:r w:rsidRPr="003E0CFB">
        <w:rPr>
          <w:rFonts w:ascii="Times New Roman" w:hAnsi="Times New Roman" w:cs="Times New Roman"/>
          <w:sz w:val="28"/>
          <w:szCs w:val="28"/>
        </w:rPr>
        <w:t xml:space="preserve"> начало власних </w:t>
      </w:r>
      <w:proofErr w:type="spellStart"/>
      <w:r w:rsidRPr="003E0CFB">
        <w:rPr>
          <w:rFonts w:ascii="Times New Roman" w:hAnsi="Times New Roman" w:cs="Times New Roman"/>
          <w:sz w:val="28"/>
          <w:szCs w:val="28"/>
        </w:rPr>
        <w:t>ґендерних</w:t>
      </w:r>
      <w:proofErr w:type="spellEnd"/>
      <w:r w:rsidRPr="003E0CFB">
        <w:rPr>
          <w:rFonts w:ascii="Times New Roman" w:hAnsi="Times New Roman" w:cs="Times New Roman"/>
          <w:sz w:val="28"/>
          <w:szCs w:val="28"/>
        </w:rPr>
        <w:t xml:space="preserve"> учинків. </w:t>
      </w:r>
    </w:p>
    <w:p w:rsidR="00FC03C0" w:rsidRPr="003E0CFB" w:rsidRDefault="00FC03C0" w:rsidP="00FC03C0">
      <w:pPr>
        <w:spacing w:after="0" w:line="360" w:lineRule="auto"/>
        <w:ind w:left="-284"/>
        <w:jc w:val="both"/>
        <w:rPr>
          <w:rFonts w:ascii="Times New Roman" w:hAnsi="Times New Roman" w:cs="Times New Roman"/>
          <w:sz w:val="28"/>
          <w:szCs w:val="28"/>
        </w:rPr>
      </w:pPr>
      <w:r w:rsidRPr="003E0CFB">
        <w:rPr>
          <w:rFonts w:ascii="Times New Roman" w:hAnsi="Times New Roman" w:cs="Times New Roman"/>
          <w:sz w:val="28"/>
          <w:szCs w:val="28"/>
        </w:rPr>
        <w:t xml:space="preserve">      Також необхідно формувати конструктивний ґендерний досвід учнів шляхом наслідування ефективної моделі ґендерних взаємин та критичного осмислення типових помилок художніх персонажів із низькою ґендерною культурою, конструювання більш ефективних варіантів досягнення гармонії між чоловіком і жінкою. Так, за результатами дослідження, найбільш зразковими у ставленні до особи протилежної статі, на думку старшокласників, є персонажі, які втілюють </w:t>
      </w:r>
      <w:proofErr w:type="spellStart"/>
      <w:r w:rsidRPr="003E0CFB">
        <w:rPr>
          <w:rFonts w:ascii="Times New Roman" w:hAnsi="Times New Roman" w:cs="Times New Roman"/>
          <w:sz w:val="28"/>
          <w:szCs w:val="28"/>
        </w:rPr>
        <w:t>андрогінність</w:t>
      </w:r>
      <w:proofErr w:type="spellEnd"/>
      <w:r w:rsidRPr="003E0CFB">
        <w:rPr>
          <w:rFonts w:ascii="Times New Roman" w:hAnsi="Times New Roman" w:cs="Times New Roman"/>
          <w:sz w:val="28"/>
          <w:szCs w:val="28"/>
        </w:rPr>
        <w:t xml:space="preserve">, гуманність, моральність, урівноваженість, відданість, </w:t>
      </w:r>
      <w:proofErr w:type="spellStart"/>
      <w:r w:rsidRPr="003E0CFB">
        <w:rPr>
          <w:rFonts w:ascii="Times New Roman" w:hAnsi="Times New Roman" w:cs="Times New Roman"/>
          <w:sz w:val="28"/>
          <w:szCs w:val="28"/>
        </w:rPr>
        <w:t>емпатійність</w:t>
      </w:r>
      <w:proofErr w:type="spellEnd"/>
      <w:r w:rsidRPr="003E0CFB">
        <w:rPr>
          <w:rFonts w:ascii="Times New Roman" w:hAnsi="Times New Roman" w:cs="Times New Roman"/>
          <w:sz w:val="28"/>
          <w:szCs w:val="28"/>
        </w:rPr>
        <w:t xml:space="preserve">, боротьбу за особисте щастя, здатність кохати, досягти гармонії з оточуючими: Мавка («Лісова пісня» Лесі Українки), батьки Наталки («Тигролови» Івана Багряного), Наталка </w:t>
      </w:r>
      <w:r w:rsidRPr="003E0CFB">
        <w:rPr>
          <w:rFonts w:ascii="Times New Roman" w:hAnsi="Times New Roman" w:cs="Times New Roman"/>
          <w:sz w:val="28"/>
          <w:szCs w:val="28"/>
        </w:rPr>
        <w:lastRenderedPageBreak/>
        <w:t xml:space="preserve">(«Тигролови» Івана Багряного), Олена («Людина» О. Кобилянської) та інші. «Художніми аутсайдерами», за оцінками учнів 10-11 класів, є духовно слабкі чи ґендерно некоректні, конфліктні, агресивні, авторитарні, егоїстичні, аморальні, девіантні, із </w:t>
      </w:r>
      <w:proofErr w:type="spellStart"/>
      <w:r w:rsidRPr="003E0CFB">
        <w:rPr>
          <w:rFonts w:ascii="Times New Roman" w:hAnsi="Times New Roman" w:cs="Times New Roman"/>
          <w:sz w:val="28"/>
          <w:szCs w:val="28"/>
        </w:rPr>
        <w:t>патріархатним</w:t>
      </w:r>
      <w:proofErr w:type="spellEnd"/>
      <w:r w:rsidRPr="003E0CFB">
        <w:rPr>
          <w:rFonts w:ascii="Times New Roman" w:hAnsi="Times New Roman" w:cs="Times New Roman"/>
          <w:sz w:val="28"/>
          <w:szCs w:val="28"/>
        </w:rPr>
        <w:t xml:space="preserve"> чи </w:t>
      </w:r>
      <w:proofErr w:type="spellStart"/>
      <w:r w:rsidRPr="003E0CFB">
        <w:rPr>
          <w:rFonts w:ascii="Times New Roman" w:hAnsi="Times New Roman" w:cs="Times New Roman"/>
          <w:sz w:val="28"/>
          <w:szCs w:val="28"/>
        </w:rPr>
        <w:t>матріархатним</w:t>
      </w:r>
      <w:proofErr w:type="spellEnd"/>
      <w:r w:rsidRPr="003E0CFB">
        <w:rPr>
          <w:rFonts w:ascii="Times New Roman" w:hAnsi="Times New Roman" w:cs="Times New Roman"/>
          <w:sz w:val="28"/>
          <w:szCs w:val="28"/>
        </w:rPr>
        <w:t xml:space="preserve"> світоглядом персонажі: батьки Олени («Людина» О. Кобилянської), Карпо («Три зозулі з поклоном» Гр. Тютюнника) та інші. </w:t>
      </w:r>
    </w:p>
    <w:p w:rsidR="00FC03C0" w:rsidRPr="003E0CFB" w:rsidRDefault="00FC03C0" w:rsidP="00FC03C0">
      <w:pPr>
        <w:spacing w:after="0" w:line="360" w:lineRule="auto"/>
        <w:ind w:left="-284"/>
        <w:jc w:val="both"/>
        <w:rPr>
          <w:rFonts w:ascii="Times New Roman" w:hAnsi="Times New Roman" w:cs="Times New Roman"/>
          <w:sz w:val="28"/>
          <w:szCs w:val="28"/>
        </w:rPr>
      </w:pPr>
      <w:r w:rsidRPr="003E0CFB">
        <w:rPr>
          <w:rFonts w:ascii="Times New Roman" w:hAnsi="Times New Roman" w:cs="Times New Roman"/>
          <w:sz w:val="28"/>
          <w:szCs w:val="28"/>
        </w:rPr>
        <w:t xml:space="preserve">      Розширювати знання старшокласників про ґендерну концепцію, технологію формування ґендерної культури старшокласників засобами української літератури потрібно поступово, у невеликій кількості, із наведенням життєвих прикладів та використанням інтерактивних методів, форм навчання та виховання. Психолого-педагогічні вправи («Я», «Картка-загадка», «Відповідності», «Обійми – завдання», «Подолання стереотипів», «Хто я?», «Карта кохання», «Ґендерний психоаналіз», «Ґендерне насильство», «Знайди зайве», «Хто він/вона?», «Чорні й червоні серця», «Ґендерне доміно», «Знайди пару», «Психологічна допомога», «Ґендерна соціометрія», «Мікроклімат моєї майбутньої сім‘ї» та інші) зорієнтовані на те, щоб учні якнайбільше були задіяні в інтелектуально-руховій діяльності, рефлексії власної ґендерної поведінки та розвитку практичних умінь конструктивних взаємин з особою протилежної статі. </w:t>
      </w:r>
    </w:p>
    <w:p w:rsidR="00FC03C0" w:rsidRPr="003E0CFB" w:rsidRDefault="00FC03C0" w:rsidP="00FC03C0">
      <w:pPr>
        <w:spacing w:after="0" w:line="360" w:lineRule="auto"/>
        <w:ind w:left="-284"/>
        <w:jc w:val="both"/>
        <w:rPr>
          <w:rFonts w:ascii="Times New Roman" w:hAnsi="Times New Roman" w:cs="Times New Roman"/>
          <w:sz w:val="28"/>
          <w:szCs w:val="28"/>
        </w:rPr>
      </w:pPr>
      <w:r w:rsidRPr="003E0CFB">
        <w:rPr>
          <w:rFonts w:ascii="Times New Roman" w:hAnsi="Times New Roman" w:cs="Times New Roman"/>
          <w:sz w:val="28"/>
          <w:szCs w:val="28"/>
        </w:rPr>
        <w:t xml:space="preserve">       Необхідно спонукати старшокласників до здійснення самостійного ґендерного дослідження тексту, висловлення власних думок, суджень, розвивати вміння ведення дискусії на ґендерну тематику (наприклад, Олена </w:t>
      </w:r>
      <w:proofErr w:type="spellStart"/>
      <w:r w:rsidRPr="003E0CFB">
        <w:rPr>
          <w:rFonts w:ascii="Times New Roman" w:hAnsi="Times New Roman" w:cs="Times New Roman"/>
          <w:sz w:val="28"/>
          <w:szCs w:val="28"/>
        </w:rPr>
        <w:t>Ляуфлер</w:t>
      </w:r>
      <w:proofErr w:type="spellEnd"/>
      <w:r w:rsidRPr="003E0CFB">
        <w:rPr>
          <w:rFonts w:ascii="Times New Roman" w:hAnsi="Times New Roman" w:cs="Times New Roman"/>
          <w:sz w:val="28"/>
          <w:szCs w:val="28"/>
        </w:rPr>
        <w:t xml:space="preserve"> («Людина» О. Кобилянської) – Людина чи духовний самогубець; Марія – свята чи грішниця («Марія» У. </w:t>
      </w:r>
      <w:proofErr w:type="spellStart"/>
      <w:r w:rsidRPr="003E0CFB">
        <w:rPr>
          <w:rFonts w:ascii="Times New Roman" w:hAnsi="Times New Roman" w:cs="Times New Roman"/>
          <w:sz w:val="28"/>
          <w:szCs w:val="28"/>
        </w:rPr>
        <w:t>Самчука</w:t>
      </w:r>
      <w:proofErr w:type="spellEnd"/>
      <w:r w:rsidRPr="003E0CFB">
        <w:rPr>
          <w:rFonts w:ascii="Times New Roman" w:hAnsi="Times New Roman" w:cs="Times New Roman"/>
          <w:sz w:val="28"/>
          <w:szCs w:val="28"/>
        </w:rPr>
        <w:t>)?)</w:t>
      </w:r>
    </w:p>
    <w:p w:rsidR="00493D0E" w:rsidRPr="003E0CFB" w:rsidRDefault="00FC03C0" w:rsidP="00FC03C0">
      <w:pPr>
        <w:spacing w:after="0" w:line="360" w:lineRule="auto"/>
        <w:ind w:left="-284" w:firstLine="708"/>
        <w:jc w:val="both"/>
        <w:rPr>
          <w:rFonts w:ascii="Times New Roman" w:hAnsi="Times New Roman" w:cs="Times New Roman"/>
          <w:sz w:val="36"/>
        </w:rPr>
      </w:pPr>
      <w:r w:rsidRPr="003E0CFB">
        <w:rPr>
          <w:rFonts w:ascii="Times New Roman" w:hAnsi="Times New Roman" w:cs="Times New Roman"/>
          <w:sz w:val="28"/>
          <w:szCs w:val="28"/>
        </w:rPr>
        <w:t xml:space="preserve">Після кожного етапу ґендерного літературознавчого аналізу художнього тексту з метою актуалізації потреби учнів в удосконаленні ґендерної культури слід здійснювати узагальнюючий висновок. Наприклад, «Із ким із персонажів відчуваєте духовну спорідненість? Чому? Як реагують оточуючі на ваше прагнення домінувати чи підпорядковуватися особі протилежної статі? Яка </w:t>
      </w:r>
      <w:r w:rsidRPr="003E0CFB">
        <w:rPr>
          <w:rFonts w:ascii="Times New Roman" w:hAnsi="Times New Roman" w:cs="Times New Roman"/>
          <w:sz w:val="28"/>
          <w:szCs w:val="28"/>
        </w:rPr>
        <w:lastRenderedPageBreak/>
        <w:t>ваша позиція в ситуації ґендерної рівності/нерівності? Яку модель ґендерних взаємин ви б хотіли створити у власній майбутній сім‘ї?»</w:t>
      </w:r>
    </w:p>
    <w:p w:rsidR="00FC03C0" w:rsidRPr="003E0CFB" w:rsidRDefault="00FC03C0" w:rsidP="00FC03C0">
      <w:pPr>
        <w:spacing w:after="0" w:line="360" w:lineRule="auto"/>
        <w:ind w:left="-284"/>
        <w:jc w:val="both"/>
        <w:rPr>
          <w:rFonts w:ascii="Times New Roman" w:hAnsi="Times New Roman" w:cs="Times New Roman"/>
          <w:sz w:val="28"/>
          <w:szCs w:val="28"/>
        </w:rPr>
      </w:pPr>
      <w:r w:rsidRPr="003E0CFB">
        <w:rPr>
          <w:rFonts w:ascii="Times New Roman" w:hAnsi="Times New Roman" w:cs="Times New Roman"/>
          <w:sz w:val="28"/>
          <w:szCs w:val="28"/>
        </w:rPr>
        <w:t xml:space="preserve">     Так у процесі вивчення роману В. Підмогильного «Місто» учні отримують завдання – визначити, як взаємини Степана із Надійкою, Тамарою, Зосею, Ритою позначалися на способі життя головного героя, спроектувати конструктивні варіанти розставання чоловіка і жінки, такі, які б не призводили до депресії, а навпаки – сприяли формуванню ґендерного досвіду, що допоміг би в майбутньому не повторювати помилок минулого,</w:t>
      </w:r>
      <w:r w:rsidRPr="003E0CFB">
        <w:rPr>
          <w:noProof/>
          <w:lang w:eastAsia="uk-UA"/>
        </w:rPr>
        <w:t xml:space="preserve"> </w:t>
      </w:r>
      <w:r w:rsidRPr="003E0CFB">
        <w:rPr>
          <w:rFonts w:ascii="Times New Roman" w:hAnsi="Times New Roman" w:cs="Times New Roman"/>
          <w:sz w:val="28"/>
          <w:szCs w:val="28"/>
        </w:rPr>
        <w:t xml:space="preserve"> а сприяв досягненню міжособистісної гармонії. </w:t>
      </w:r>
    </w:p>
    <w:p w:rsidR="00493D0E" w:rsidRPr="003E0CFB" w:rsidRDefault="00FC03C0" w:rsidP="00FC03C0">
      <w:pPr>
        <w:spacing w:after="0" w:line="360" w:lineRule="auto"/>
        <w:ind w:left="-284"/>
        <w:jc w:val="both"/>
        <w:rPr>
          <w:rFonts w:ascii="Times New Roman" w:hAnsi="Times New Roman" w:cs="Times New Roman"/>
          <w:sz w:val="36"/>
        </w:rPr>
      </w:pPr>
      <w:r w:rsidRPr="003E0CFB">
        <w:rPr>
          <w:rFonts w:ascii="Times New Roman" w:hAnsi="Times New Roman" w:cs="Times New Roman"/>
          <w:sz w:val="28"/>
          <w:szCs w:val="28"/>
        </w:rPr>
        <w:t xml:space="preserve">      Використання інтерактивних методів і форм не лише підвищує інтерес учнів до вивчення української літератури, а й сприяє усвідомленню важливості подолання негативного мислення, актуалізує потребу в самовдосконаленні. Найбільш ефективною є рольова гра «А могло бути так!..» (за умови ретельної підготовки домашнього завдання творчою групою – конструктивний варіант розв’язки ґендерних конфліктів Степана із жінками).</w:t>
      </w:r>
    </w:p>
    <w:p w:rsidR="00FC03C0" w:rsidRPr="003E0CFB" w:rsidRDefault="00FC03C0" w:rsidP="00FC03C0">
      <w:pPr>
        <w:pStyle w:val="a3"/>
        <w:spacing w:line="360" w:lineRule="auto"/>
        <w:ind w:left="-284" w:firstLine="720"/>
        <w:jc w:val="both"/>
        <w:rPr>
          <w:rFonts w:ascii="Times New Roman" w:eastAsia="Times New Roman" w:hAnsi="Times New Roman" w:cs="Times New Roman"/>
          <w:color w:val="000000"/>
          <w:sz w:val="28"/>
          <w:szCs w:val="27"/>
          <w:lang w:val="uk-UA" w:eastAsia="ru-RU"/>
        </w:rPr>
      </w:pPr>
      <w:r w:rsidRPr="003E0CFB">
        <w:rPr>
          <w:rFonts w:ascii="Times New Roman" w:eastAsia="Times New Roman" w:hAnsi="Times New Roman" w:cs="Times New Roman"/>
          <w:color w:val="000000"/>
          <w:sz w:val="28"/>
          <w:szCs w:val="27"/>
          <w:lang w:val="uk-UA" w:eastAsia="ru-RU"/>
        </w:rPr>
        <w:t>Цікавим з погляду ґендеру</w:t>
      </w:r>
      <w:r w:rsidRPr="003E0CFB">
        <w:rPr>
          <w:rFonts w:ascii="Times New Roman" w:hAnsi="Times New Roman" w:cs="Times New Roman"/>
          <w:sz w:val="24"/>
          <w:lang w:val="uk-UA"/>
        </w:rPr>
        <w:t xml:space="preserve"> </w:t>
      </w:r>
      <w:r w:rsidRPr="003E0CFB">
        <w:rPr>
          <w:rFonts w:ascii="Times New Roman" w:eastAsia="Times New Roman" w:hAnsi="Times New Roman" w:cs="Times New Roman"/>
          <w:color w:val="000000"/>
          <w:sz w:val="28"/>
          <w:szCs w:val="27"/>
          <w:lang w:val="uk-UA" w:eastAsia="ru-RU"/>
        </w:rPr>
        <w:t xml:space="preserve">є роман у віршах «Маруся Чурай» Ліни Костенко, який насичений яскравими літературними образами. Твір вступає в діалог з народною традицією, пріоритетами подружнього життя на селі. </w:t>
      </w:r>
    </w:p>
    <w:p w:rsidR="00FC03C0" w:rsidRPr="00FC03C0" w:rsidRDefault="00FC03C0" w:rsidP="00E617DF">
      <w:pPr>
        <w:pStyle w:val="a3"/>
        <w:spacing w:after="0" w:line="360" w:lineRule="auto"/>
        <w:ind w:left="-284" w:firstLine="720"/>
        <w:jc w:val="both"/>
        <w:rPr>
          <w:rFonts w:ascii="Times New Roman" w:eastAsia="Times New Roman" w:hAnsi="Times New Roman" w:cs="Times New Roman"/>
          <w:color w:val="000000"/>
          <w:sz w:val="28"/>
          <w:szCs w:val="27"/>
          <w:lang w:val="uk-UA" w:eastAsia="ru-RU"/>
        </w:rPr>
      </w:pPr>
      <w:proofErr w:type="spellStart"/>
      <w:r w:rsidRPr="00FC03C0">
        <w:rPr>
          <w:rFonts w:ascii="Times New Roman" w:eastAsia="Times New Roman" w:hAnsi="Times New Roman" w:cs="Times New Roman"/>
          <w:color w:val="000000"/>
          <w:sz w:val="28"/>
          <w:szCs w:val="27"/>
          <w:lang w:eastAsia="ru-RU"/>
        </w:rPr>
        <w:t>Лірична</w:t>
      </w:r>
      <w:proofErr w:type="spellEnd"/>
      <w:r w:rsidRPr="00FC03C0">
        <w:rPr>
          <w:rFonts w:ascii="Times New Roman" w:eastAsia="Times New Roman" w:hAnsi="Times New Roman" w:cs="Times New Roman"/>
          <w:color w:val="000000"/>
          <w:sz w:val="28"/>
          <w:szCs w:val="27"/>
          <w:lang w:eastAsia="ru-RU"/>
        </w:rPr>
        <w:t xml:space="preserve"> </w:t>
      </w:r>
      <w:proofErr w:type="spellStart"/>
      <w:r w:rsidRPr="00FC03C0">
        <w:rPr>
          <w:rFonts w:ascii="Times New Roman" w:eastAsia="Times New Roman" w:hAnsi="Times New Roman" w:cs="Times New Roman"/>
          <w:color w:val="000000"/>
          <w:sz w:val="28"/>
          <w:szCs w:val="27"/>
          <w:lang w:eastAsia="ru-RU"/>
        </w:rPr>
        <w:t>героїня</w:t>
      </w:r>
      <w:proofErr w:type="spellEnd"/>
      <w:r w:rsidRPr="00FC03C0">
        <w:rPr>
          <w:rFonts w:ascii="Times New Roman" w:eastAsia="Times New Roman" w:hAnsi="Times New Roman" w:cs="Times New Roman"/>
          <w:color w:val="000000"/>
          <w:sz w:val="28"/>
          <w:szCs w:val="27"/>
          <w:lang w:eastAsia="ru-RU"/>
        </w:rPr>
        <w:t xml:space="preserve"> </w:t>
      </w:r>
      <w:proofErr w:type="spellStart"/>
      <w:r w:rsidRPr="00FC03C0">
        <w:rPr>
          <w:rFonts w:ascii="Times New Roman" w:eastAsia="Times New Roman" w:hAnsi="Times New Roman" w:cs="Times New Roman"/>
          <w:color w:val="000000"/>
          <w:sz w:val="28"/>
          <w:szCs w:val="27"/>
          <w:lang w:eastAsia="ru-RU"/>
        </w:rPr>
        <w:t>Ліни</w:t>
      </w:r>
      <w:proofErr w:type="spellEnd"/>
      <w:r w:rsidRPr="00FC03C0">
        <w:rPr>
          <w:rFonts w:ascii="Times New Roman" w:eastAsia="Times New Roman" w:hAnsi="Times New Roman" w:cs="Times New Roman"/>
          <w:color w:val="000000"/>
          <w:sz w:val="28"/>
          <w:szCs w:val="27"/>
          <w:lang w:eastAsia="ru-RU"/>
        </w:rPr>
        <w:t xml:space="preserve"> Костенко – не </w:t>
      </w:r>
      <w:proofErr w:type="spellStart"/>
      <w:r w:rsidRPr="00FC03C0">
        <w:rPr>
          <w:rFonts w:ascii="Times New Roman" w:eastAsia="Times New Roman" w:hAnsi="Times New Roman" w:cs="Times New Roman"/>
          <w:color w:val="000000"/>
          <w:sz w:val="28"/>
          <w:szCs w:val="27"/>
          <w:lang w:eastAsia="ru-RU"/>
        </w:rPr>
        <w:t>емансипантка</w:t>
      </w:r>
      <w:proofErr w:type="spellEnd"/>
      <w:r w:rsidRPr="00FC03C0">
        <w:rPr>
          <w:rFonts w:ascii="Times New Roman" w:eastAsia="Times New Roman" w:hAnsi="Times New Roman" w:cs="Times New Roman"/>
          <w:color w:val="000000"/>
          <w:sz w:val="28"/>
          <w:szCs w:val="27"/>
          <w:lang w:eastAsia="ru-RU"/>
        </w:rPr>
        <w:t xml:space="preserve"> </w:t>
      </w:r>
      <w:proofErr w:type="spellStart"/>
      <w:r w:rsidRPr="00FC03C0">
        <w:rPr>
          <w:rFonts w:ascii="Times New Roman" w:eastAsia="Times New Roman" w:hAnsi="Times New Roman" w:cs="Times New Roman"/>
          <w:color w:val="000000"/>
          <w:sz w:val="28"/>
          <w:szCs w:val="27"/>
          <w:lang w:eastAsia="ru-RU"/>
        </w:rPr>
        <w:t>кінця</w:t>
      </w:r>
      <w:proofErr w:type="spellEnd"/>
      <w:r w:rsidRPr="00FC03C0">
        <w:rPr>
          <w:rFonts w:ascii="Times New Roman" w:eastAsia="Times New Roman" w:hAnsi="Times New Roman" w:cs="Times New Roman"/>
          <w:color w:val="000000"/>
          <w:sz w:val="28"/>
          <w:szCs w:val="27"/>
          <w:lang w:eastAsia="ru-RU"/>
        </w:rPr>
        <w:t xml:space="preserve"> </w:t>
      </w:r>
      <w:proofErr w:type="spellStart"/>
      <w:r w:rsidRPr="00FC03C0">
        <w:rPr>
          <w:rFonts w:ascii="Times New Roman" w:eastAsia="Times New Roman" w:hAnsi="Times New Roman" w:cs="Times New Roman"/>
          <w:color w:val="000000"/>
          <w:sz w:val="28"/>
          <w:szCs w:val="27"/>
          <w:lang w:eastAsia="ru-RU"/>
        </w:rPr>
        <w:t>двадцятого</w:t>
      </w:r>
      <w:proofErr w:type="spellEnd"/>
      <w:r w:rsidRPr="00FC03C0">
        <w:rPr>
          <w:rFonts w:ascii="Times New Roman" w:eastAsia="Times New Roman" w:hAnsi="Times New Roman" w:cs="Times New Roman"/>
          <w:color w:val="000000"/>
          <w:sz w:val="28"/>
          <w:szCs w:val="27"/>
          <w:lang w:eastAsia="ru-RU"/>
        </w:rPr>
        <w:t xml:space="preserve"> </w:t>
      </w:r>
      <w:proofErr w:type="spellStart"/>
      <w:r w:rsidRPr="00FC03C0">
        <w:rPr>
          <w:rFonts w:ascii="Times New Roman" w:eastAsia="Times New Roman" w:hAnsi="Times New Roman" w:cs="Times New Roman"/>
          <w:color w:val="000000"/>
          <w:sz w:val="28"/>
          <w:szCs w:val="27"/>
          <w:lang w:eastAsia="ru-RU"/>
        </w:rPr>
        <w:t>століття</w:t>
      </w:r>
      <w:proofErr w:type="spellEnd"/>
      <w:r w:rsidRPr="00FC03C0">
        <w:rPr>
          <w:rFonts w:ascii="Times New Roman" w:eastAsia="Times New Roman" w:hAnsi="Times New Roman" w:cs="Times New Roman"/>
          <w:color w:val="000000"/>
          <w:sz w:val="28"/>
          <w:szCs w:val="27"/>
          <w:lang w:eastAsia="ru-RU"/>
        </w:rPr>
        <w:t>. Вона – немовби з минулого. До коханого звертається на Ви. Для неї любов – явище духовно піднесене. Це не старомодність, не занудство, а глибоке розуміння святості почуття. Вона – поет від Бога. Людина, якій дано глибоко почувати і точно все розуміти. Вона знає краще за інших, що таке любов, і тому не терпить приниження цього почуття.</w:t>
      </w:r>
    </w:p>
    <w:p w:rsidR="00E617DF" w:rsidRPr="003E0CFB" w:rsidRDefault="00E617DF" w:rsidP="003E0CFB">
      <w:pPr>
        <w:spacing w:after="0" w:line="360" w:lineRule="auto"/>
        <w:ind w:left="-284" w:firstLine="708"/>
        <w:jc w:val="both"/>
        <w:rPr>
          <w:rFonts w:ascii="Times New Roman" w:hAnsi="Times New Roman" w:cs="Times New Roman"/>
          <w:sz w:val="28"/>
          <w:szCs w:val="28"/>
        </w:rPr>
      </w:pPr>
      <w:r w:rsidRPr="00E617DF">
        <w:rPr>
          <w:rFonts w:ascii="Times New Roman" w:hAnsi="Times New Roman" w:cs="Times New Roman"/>
          <w:sz w:val="28"/>
          <w:szCs w:val="28"/>
        </w:rPr>
        <w:t xml:space="preserve">Сучасна шкільна освіта потребує своєрідної інтерпретації художнього твору, адаптованої до вікових особливостей учнів. Часто визначальним чинником аналізу тексту стають особистісні переконання, досвід і ґендерна належність: юнак чи дівчина визнають літературу лише тоді, коли пропускають через власне Я. Отже постала потреба інтегрувати здобутки ґендерної психології у шкільне літературознавство, аби розширити інтерпретаційні </w:t>
      </w:r>
      <w:r w:rsidRPr="00E617DF">
        <w:rPr>
          <w:rFonts w:ascii="Times New Roman" w:hAnsi="Times New Roman" w:cs="Times New Roman"/>
          <w:sz w:val="28"/>
          <w:szCs w:val="28"/>
        </w:rPr>
        <w:lastRenderedPageBreak/>
        <w:t>можливості художнього твору.</w:t>
      </w:r>
      <w:r w:rsidR="003E0CFB" w:rsidRPr="003E0CFB">
        <w:rPr>
          <w:rFonts w:ascii="Times New Roman" w:hAnsi="Times New Roman" w:cs="Times New Roman"/>
          <w:sz w:val="28"/>
          <w:szCs w:val="28"/>
        </w:rPr>
        <w:t xml:space="preserve"> </w:t>
      </w:r>
      <w:r w:rsidRPr="00E617DF">
        <w:rPr>
          <w:rFonts w:ascii="Times New Roman" w:hAnsi="Times New Roman" w:cs="Times New Roman"/>
          <w:sz w:val="28"/>
          <w:szCs w:val="28"/>
        </w:rPr>
        <w:t>Важливо учнів навчити вирізняти авторські ґендерні стереотипні оцінки, залучати до аналізу художнього тексту власне світосприйняття і соціальний досвід підлітків, аби сприяти їхній само актуалізації і формувати адекватну статево рольову поведінку.</w:t>
      </w:r>
    </w:p>
    <w:p w:rsidR="00E617DF" w:rsidRPr="00E617DF" w:rsidRDefault="00FF43E3" w:rsidP="00E617DF">
      <w:pPr>
        <w:spacing w:after="0" w:line="360" w:lineRule="auto"/>
        <w:ind w:left="-284" w:firstLine="851"/>
        <w:jc w:val="both"/>
        <w:rPr>
          <w:rFonts w:ascii="Times New Roman" w:hAnsi="Times New Roman" w:cs="Times New Roman"/>
          <w:sz w:val="28"/>
          <w:szCs w:val="28"/>
        </w:rPr>
      </w:pPr>
      <w:r w:rsidRPr="003E0CFB">
        <w:rPr>
          <w:rFonts w:ascii="Times New Roman" w:hAnsi="Times New Roman" w:cs="Times New Roman"/>
          <w:b/>
          <w:sz w:val="28"/>
          <w:szCs w:val="28"/>
        </w:rPr>
        <w:t>Висновки.</w:t>
      </w:r>
      <w:r w:rsidRPr="003E0CFB">
        <w:rPr>
          <w:rFonts w:ascii="Times New Roman" w:hAnsi="Times New Roman" w:cs="Times New Roman"/>
          <w:sz w:val="28"/>
          <w:szCs w:val="28"/>
        </w:rPr>
        <w:t xml:space="preserve"> Отже, п</w:t>
      </w:r>
      <w:r w:rsidR="00E617DF" w:rsidRPr="00E617DF">
        <w:rPr>
          <w:rFonts w:ascii="Times New Roman" w:hAnsi="Times New Roman" w:cs="Times New Roman"/>
          <w:sz w:val="28"/>
          <w:szCs w:val="28"/>
        </w:rPr>
        <w:t>ровівши певну роботу з впровадження ґендерних технологій на уроках української літератури, можна стверджувати, що сучасні старшокласники в переважній більшості готові до майбутнього сімейного життя, але мають хибні уявлення про основні його цінності, особливості прояву ґендерних відносин. Це актуалізує проблему оптимізації ґендерного виховання в загальноосвітніх закладах. Серед основних засобів ґендерного виховання одне з провідних місць належить українській літературі. Цьому сприяють передбачені програмою твори високого художнього рівня, насичені відповідною проблематикою, ідейно наснажені, такі, що порушують вічні питання людського існування, висвітлюють різноманітні аспекти взаємин чоловіків і жінок.</w:t>
      </w:r>
    </w:p>
    <w:p w:rsidR="006D294A" w:rsidRPr="00E617DF" w:rsidRDefault="00E617DF" w:rsidP="00FF43E3">
      <w:pPr>
        <w:spacing w:after="0" w:line="360" w:lineRule="auto"/>
        <w:ind w:left="-284" w:firstLine="851"/>
        <w:jc w:val="both"/>
        <w:rPr>
          <w:rFonts w:ascii="Times New Roman" w:hAnsi="Times New Roman" w:cs="Times New Roman"/>
          <w:sz w:val="28"/>
          <w:szCs w:val="28"/>
          <w:lang w:val="ru-RU"/>
        </w:rPr>
      </w:pPr>
      <w:r w:rsidRPr="00E617DF">
        <w:rPr>
          <w:rFonts w:ascii="Times New Roman" w:hAnsi="Times New Roman" w:cs="Times New Roman"/>
          <w:sz w:val="28"/>
          <w:szCs w:val="28"/>
        </w:rPr>
        <w:t>Перспективним є створення системи психолого-педагогічних вправ до уроків української літератури (10-11 класи), спрямованих на формування успішної особистості з високим рівнем ґендерної культури</w:t>
      </w:r>
      <w:r w:rsidRPr="00E617DF">
        <w:rPr>
          <w:rFonts w:ascii="Times New Roman" w:hAnsi="Times New Roman" w:cs="Times New Roman"/>
          <w:sz w:val="28"/>
          <w:szCs w:val="28"/>
          <w:lang w:val="ru-RU"/>
        </w:rPr>
        <w:t>.</w:t>
      </w:r>
    </w:p>
    <w:p w:rsidR="006D294A" w:rsidRPr="003E0CFB" w:rsidRDefault="00FF43E3" w:rsidP="00493D0E">
      <w:pPr>
        <w:rPr>
          <w:rFonts w:ascii="Times New Roman" w:hAnsi="Times New Roman" w:cs="Times New Roman"/>
          <w:b/>
          <w:sz w:val="28"/>
        </w:rPr>
      </w:pPr>
      <w:r w:rsidRPr="003E0CFB">
        <w:rPr>
          <w:rFonts w:ascii="Times New Roman" w:hAnsi="Times New Roman" w:cs="Times New Roman"/>
          <w:b/>
          <w:sz w:val="28"/>
        </w:rPr>
        <w:t>Література</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r w:rsidRPr="006D294A">
        <w:rPr>
          <w:rFonts w:ascii="Times New Roman" w:hAnsi="Times New Roman" w:cs="Times New Roman"/>
          <w:sz w:val="28"/>
          <w:szCs w:val="28"/>
        </w:rPr>
        <w:t xml:space="preserve">Говорун Т. Ґендерна психологія : навч. посіб. / Т. Говорун, О. </w:t>
      </w:r>
      <w:proofErr w:type="spellStart"/>
      <w:r w:rsidRPr="006D294A">
        <w:rPr>
          <w:rFonts w:ascii="Times New Roman" w:hAnsi="Times New Roman" w:cs="Times New Roman"/>
          <w:sz w:val="28"/>
          <w:szCs w:val="28"/>
        </w:rPr>
        <w:t>Кікінежді</w:t>
      </w:r>
      <w:proofErr w:type="spellEnd"/>
      <w:r w:rsidRPr="006D294A">
        <w:rPr>
          <w:rFonts w:ascii="Times New Roman" w:hAnsi="Times New Roman" w:cs="Times New Roman"/>
          <w:sz w:val="28"/>
          <w:szCs w:val="28"/>
        </w:rPr>
        <w:t xml:space="preserve">. – К. : Академія, 2004. – 308 с. </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proofErr w:type="spellStart"/>
      <w:r w:rsidRPr="006D294A">
        <w:rPr>
          <w:rFonts w:ascii="Times New Roman" w:hAnsi="Times New Roman" w:cs="Times New Roman"/>
          <w:sz w:val="28"/>
          <w:szCs w:val="28"/>
        </w:rPr>
        <w:t>Клёцина</w:t>
      </w:r>
      <w:proofErr w:type="spellEnd"/>
      <w:r w:rsidRPr="006D294A">
        <w:rPr>
          <w:rFonts w:ascii="Times New Roman" w:hAnsi="Times New Roman" w:cs="Times New Roman"/>
          <w:sz w:val="28"/>
          <w:szCs w:val="28"/>
        </w:rPr>
        <w:t xml:space="preserve"> И.С. </w:t>
      </w:r>
      <w:proofErr w:type="spellStart"/>
      <w:r w:rsidRPr="006D294A">
        <w:rPr>
          <w:rFonts w:ascii="Times New Roman" w:hAnsi="Times New Roman" w:cs="Times New Roman"/>
          <w:sz w:val="28"/>
          <w:szCs w:val="28"/>
        </w:rPr>
        <w:t>Психология</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гендерных</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отношений</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Теория</w:t>
      </w:r>
      <w:proofErr w:type="spellEnd"/>
      <w:r w:rsidRPr="006D294A">
        <w:rPr>
          <w:rFonts w:ascii="Times New Roman" w:hAnsi="Times New Roman" w:cs="Times New Roman"/>
          <w:sz w:val="28"/>
          <w:szCs w:val="28"/>
        </w:rPr>
        <w:t xml:space="preserve"> и практика. - М.: </w:t>
      </w:r>
      <w:proofErr w:type="spellStart"/>
      <w:r w:rsidRPr="006D294A">
        <w:rPr>
          <w:rFonts w:ascii="Times New Roman" w:hAnsi="Times New Roman" w:cs="Times New Roman"/>
          <w:sz w:val="28"/>
          <w:szCs w:val="28"/>
        </w:rPr>
        <w:t>Алетейя</w:t>
      </w:r>
      <w:proofErr w:type="spellEnd"/>
      <w:r w:rsidRPr="006D294A">
        <w:rPr>
          <w:rFonts w:ascii="Times New Roman" w:hAnsi="Times New Roman" w:cs="Times New Roman"/>
          <w:sz w:val="28"/>
          <w:szCs w:val="28"/>
        </w:rPr>
        <w:t>, 2014. - 408 с.</w:t>
      </w:r>
      <w:r w:rsidRPr="006D294A">
        <w:rPr>
          <w:lang w:val="ru-RU"/>
        </w:rPr>
        <w:t xml:space="preserve"> </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r w:rsidRPr="006D294A">
        <w:rPr>
          <w:rFonts w:ascii="Times New Roman" w:hAnsi="Times New Roman" w:cs="Times New Roman"/>
          <w:sz w:val="28"/>
          <w:szCs w:val="28"/>
        </w:rPr>
        <w:t xml:space="preserve">Кравець В. Ґендерна педагогіка : навч. посіб. / В. Кравець. – Т. : Джура, 2003. – 416 с. </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proofErr w:type="spellStart"/>
      <w:r w:rsidRPr="006D294A">
        <w:rPr>
          <w:rFonts w:ascii="Times New Roman" w:hAnsi="Times New Roman" w:cs="Times New Roman"/>
          <w:sz w:val="28"/>
          <w:szCs w:val="28"/>
        </w:rPr>
        <w:t>Матюшкова</w:t>
      </w:r>
      <w:proofErr w:type="spellEnd"/>
      <w:r w:rsidRPr="006D294A">
        <w:rPr>
          <w:rFonts w:ascii="Times New Roman" w:hAnsi="Times New Roman" w:cs="Times New Roman"/>
          <w:sz w:val="28"/>
          <w:szCs w:val="28"/>
        </w:rPr>
        <w:t xml:space="preserve"> С.В. </w:t>
      </w:r>
      <w:proofErr w:type="spellStart"/>
      <w:r w:rsidRPr="006D294A">
        <w:rPr>
          <w:rFonts w:ascii="Times New Roman" w:hAnsi="Times New Roman" w:cs="Times New Roman"/>
          <w:sz w:val="28"/>
          <w:szCs w:val="28"/>
        </w:rPr>
        <w:t>Гендеризація</w:t>
      </w:r>
      <w:proofErr w:type="spellEnd"/>
      <w:r w:rsidRPr="006D294A">
        <w:rPr>
          <w:rFonts w:ascii="Times New Roman" w:hAnsi="Times New Roman" w:cs="Times New Roman"/>
          <w:sz w:val="28"/>
          <w:szCs w:val="28"/>
        </w:rPr>
        <w:t xml:space="preserve"> вищої освіти в сучасному суспільстві // Соціальна педагогіка: теорія та практика. - 2005. - №2. - С. 71-74. </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r w:rsidRPr="006D294A">
        <w:rPr>
          <w:rFonts w:ascii="Times New Roman" w:hAnsi="Times New Roman" w:cs="Times New Roman"/>
          <w:sz w:val="28"/>
          <w:szCs w:val="28"/>
        </w:rPr>
        <w:t xml:space="preserve">Мозгова Л.А. Ґендерна складова методики навчання української літератури у старшій школі / Л. А. </w:t>
      </w:r>
      <w:proofErr w:type="spellStart"/>
      <w:r w:rsidRPr="006D294A">
        <w:rPr>
          <w:rFonts w:ascii="Times New Roman" w:hAnsi="Times New Roman" w:cs="Times New Roman"/>
          <w:sz w:val="28"/>
          <w:szCs w:val="28"/>
        </w:rPr>
        <w:t>Мозгова</w:t>
      </w:r>
      <w:proofErr w:type="spellEnd"/>
      <w:r w:rsidRPr="006D294A">
        <w:rPr>
          <w:rFonts w:ascii="Times New Roman" w:hAnsi="Times New Roman" w:cs="Times New Roman"/>
          <w:sz w:val="28"/>
          <w:szCs w:val="28"/>
        </w:rPr>
        <w:t xml:space="preserve"> ; Нац. пед. ун-т ім. М. П. Драгоманова. – К. , 2010. – 20 с. </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proofErr w:type="spellStart"/>
      <w:r w:rsidRPr="006D294A">
        <w:rPr>
          <w:rFonts w:ascii="Times New Roman" w:hAnsi="Times New Roman" w:cs="Times New Roman"/>
          <w:sz w:val="28"/>
          <w:szCs w:val="28"/>
        </w:rPr>
        <w:lastRenderedPageBreak/>
        <w:t>Теория</w:t>
      </w:r>
      <w:proofErr w:type="spellEnd"/>
      <w:r w:rsidRPr="006D294A">
        <w:rPr>
          <w:rFonts w:ascii="Times New Roman" w:hAnsi="Times New Roman" w:cs="Times New Roman"/>
          <w:sz w:val="28"/>
          <w:szCs w:val="28"/>
        </w:rPr>
        <w:t xml:space="preserve"> и </w:t>
      </w:r>
      <w:proofErr w:type="spellStart"/>
      <w:r w:rsidRPr="006D294A">
        <w:rPr>
          <w:rFonts w:ascii="Times New Roman" w:hAnsi="Times New Roman" w:cs="Times New Roman"/>
          <w:sz w:val="28"/>
          <w:szCs w:val="28"/>
        </w:rPr>
        <w:t>методология</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гендерных</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исследований</w:t>
      </w:r>
      <w:proofErr w:type="spellEnd"/>
      <w:r w:rsidRPr="006D294A">
        <w:rPr>
          <w:rFonts w:ascii="Times New Roman" w:hAnsi="Times New Roman" w:cs="Times New Roman"/>
          <w:sz w:val="28"/>
          <w:szCs w:val="28"/>
        </w:rPr>
        <w:t xml:space="preserve">: Курс </w:t>
      </w:r>
      <w:proofErr w:type="spellStart"/>
      <w:r w:rsidRPr="006D294A">
        <w:rPr>
          <w:rFonts w:ascii="Times New Roman" w:hAnsi="Times New Roman" w:cs="Times New Roman"/>
          <w:sz w:val="28"/>
          <w:szCs w:val="28"/>
        </w:rPr>
        <w:t>лекций</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Под</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общ</w:t>
      </w:r>
      <w:proofErr w:type="spellEnd"/>
      <w:r w:rsidRPr="006D294A">
        <w:rPr>
          <w:rFonts w:ascii="Times New Roman" w:hAnsi="Times New Roman" w:cs="Times New Roman"/>
          <w:sz w:val="28"/>
          <w:szCs w:val="28"/>
        </w:rPr>
        <w:t xml:space="preserve">. ред. О.А. </w:t>
      </w:r>
      <w:proofErr w:type="spellStart"/>
      <w:r w:rsidRPr="006D294A">
        <w:rPr>
          <w:rFonts w:ascii="Times New Roman" w:hAnsi="Times New Roman" w:cs="Times New Roman"/>
          <w:sz w:val="28"/>
          <w:szCs w:val="28"/>
        </w:rPr>
        <w:t>Ворониной</w:t>
      </w:r>
      <w:proofErr w:type="spellEnd"/>
      <w:r w:rsidRPr="006D294A">
        <w:rPr>
          <w:rFonts w:ascii="Times New Roman" w:hAnsi="Times New Roman" w:cs="Times New Roman"/>
          <w:sz w:val="28"/>
          <w:szCs w:val="28"/>
        </w:rPr>
        <w:t xml:space="preserve">. - М.: МЦГИ - МВШСЭН - МФФ, 2001. </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proofErr w:type="spellStart"/>
      <w:r w:rsidRPr="006D294A">
        <w:rPr>
          <w:rFonts w:ascii="Times New Roman" w:hAnsi="Times New Roman" w:cs="Times New Roman"/>
          <w:sz w:val="28"/>
          <w:szCs w:val="28"/>
        </w:rPr>
        <w:t>Шнирова</w:t>
      </w:r>
      <w:proofErr w:type="spellEnd"/>
      <w:r w:rsidRPr="006D294A">
        <w:rPr>
          <w:rFonts w:ascii="Times New Roman" w:hAnsi="Times New Roman" w:cs="Times New Roman"/>
          <w:sz w:val="28"/>
          <w:szCs w:val="28"/>
        </w:rPr>
        <w:t xml:space="preserve">, О.В. Що нам дає гендерна педагогіка [Текст] /О.В. </w:t>
      </w:r>
      <w:proofErr w:type="spellStart"/>
      <w:r w:rsidRPr="006D294A">
        <w:rPr>
          <w:rFonts w:ascii="Times New Roman" w:hAnsi="Times New Roman" w:cs="Times New Roman"/>
          <w:sz w:val="28"/>
          <w:szCs w:val="28"/>
        </w:rPr>
        <w:t>Шнирова</w:t>
      </w:r>
      <w:proofErr w:type="spellEnd"/>
      <w:r w:rsidRPr="006D294A">
        <w:rPr>
          <w:rFonts w:ascii="Times New Roman" w:hAnsi="Times New Roman" w:cs="Times New Roman"/>
          <w:sz w:val="28"/>
          <w:szCs w:val="28"/>
        </w:rPr>
        <w:t>//Гендерна педагогіка і гендерна освіта в країнах пострадянського простору: СБ матеріалів Міжнародної літньої школи.- Іваново, 2015. - С. 31-54.</w:t>
      </w:r>
    </w:p>
    <w:p w:rsidR="006D294A" w:rsidRPr="006D294A" w:rsidRDefault="006D294A" w:rsidP="006D294A">
      <w:pPr>
        <w:numPr>
          <w:ilvl w:val="0"/>
          <w:numId w:val="4"/>
        </w:numPr>
        <w:spacing w:after="0" w:line="360" w:lineRule="auto"/>
        <w:ind w:left="-284"/>
        <w:contextualSpacing/>
        <w:jc w:val="both"/>
        <w:rPr>
          <w:rFonts w:ascii="Times New Roman" w:hAnsi="Times New Roman" w:cs="Times New Roman"/>
          <w:sz w:val="28"/>
          <w:szCs w:val="28"/>
        </w:rPr>
      </w:pPr>
      <w:proofErr w:type="spellStart"/>
      <w:r w:rsidRPr="006D294A">
        <w:rPr>
          <w:rFonts w:ascii="Times New Roman" w:hAnsi="Times New Roman" w:cs="Times New Roman"/>
          <w:sz w:val="28"/>
          <w:szCs w:val="28"/>
        </w:rPr>
        <w:t>Штылёва</w:t>
      </w:r>
      <w:proofErr w:type="spellEnd"/>
      <w:r w:rsidRPr="006D294A">
        <w:rPr>
          <w:rFonts w:ascii="Times New Roman" w:hAnsi="Times New Roman" w:cs="Times New Roman"/>
          <w:sz w:val="28"/>
          <w:szCs w:val="28"/>
        </w:rPr>
        <w:t xml:space="preserve"> Л.В. </w:t>
      </w:r>
      <w:proofErr w:type="spellStart"/>
      <w:r w:rsidRPr="006D294A">
        <w:rPr>
          <w:rFonts w:ascii="Times New Roman" w:hAnsi="Times New Roman" w:cs="Times New Roman"/>
          <w:sz w:val="28"/>
          <w:szCs w:val="28"/>
        </w:rPr>
        <w:t>Продвижение</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гендерной</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теории</w:t>
      </w:r>
      <w:proofErr w:type="spellEnd"/>
      <w:r w:rsidRPr="006D294A">
        <w:rPr>
          <w:rFonts w:ascii="Times New Roman" w:hAnsi="Times New Roman" w:cs="Times New Roman"/>
          <w:sz w:val="28"/>
          <w:szCs w:val="28"/>
        </w:rPr>
        <w:t xml:space="preserve"> и </w:t>
      </w:r>
      <w:proofErr w:type="spellStart"/>
      <w:r w:rsidRPr="006D294A">
        <w:rPr>
          <w:rFonts w:ascii="Times New Roman" w:hAnsi="Times New Roman" w:cs="Times New Roman"/>
          <w:sz w:val="28"/>
          <w:szCs w:val="28"/>
        </w:rPr>
        <w:t>высшее</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педагогическое</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образование</w:t>
      </w:r>
      <w:proofErr w:type="spellEnd"/>
      <w:r w:rsidRPr="006D294A">
        <w:rPr>
          <w:rFonts w:ascii="Times New Roman" w:hAnsi="Times New Roman" w:cs="Times New Roman"/>
          <w:sz w:val="28"/>
          <w:szCs w:val="28"/>
        </w:rPr>
        <w:t xml:space="preserve">: </w:t>
      </w:r>
      <w:proofErr w:type="spellStart"/>
      <w:r w:rsidRPr="006D294A">
        <w:rPr>
          <w:rFonts w:ascii="Times New Roman" w:hAnsi="Times New Roman" w:cs="Times New Roman"/>
          <w:sz w:val="28"/>
          <w:szCs w:val="28"/>
        </w:rPr>
        <w:t>методология</w:t>
      </w:r>
      <w:proofErr w:type="spellEnd"/>
      <w:r w:rsidRPr="006D294A">
        <w:rPr>
          <w:rFonts w:ascii="Times New Roman" w:hAnsi="Times New Roman" w:cs="Times New Roman"/>
          <w:sz w:val="28"/>
          <w:szCs w:val="28"/>
        </w:rPr>
        <w:t xml:space="preserve"> и методика // Матеріали круглого столу: Міжнародний досвід організації гендерних студій в сучасному університеті. - 6 липня 2002 р., Київ - НТУУ «КПІ». - 2012. - с. 85-92.</w:t>
      </w:r>
    </w:p>
    <w:sectPr w:rsidR="006D294A" w:rsidRPr="006D294A" w:rsidSect="003E0CFB">
      <w:footerReference w:type="default" r:id="rId7"/>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740" w:rsidRDefault="000A5740" w:rsidP="00FF43E3">
      <w:pPr>
        <w:spacing w:after="0" w:line="240" w:lineRule="auto"/>
      </w:pPr>
      <w:r>
        <w:separator/>
      </w:r>
    </w:p>
  </w:endnote>
  <w:endnote w:type="continuationSeparator" w:id="0">
    <w:p w:rsidR="000A5740" w:rsidRDefault="000A5740" w:rsidP="00FF43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506353"/>
      <w:docPartObj>
        <w:docPartGallery w:val="Page Numbers (Bottom of Page)"/>
        <w:docPartUnique/>
      </w:docPartObj>
    </w:sdtPr>
    <w:sdtContent>
      <w:p w:rsidR="00FF43E3" w:rsidRDefault="00377398">
        <w:pPr>
          <w:pStyle w:val="a6"/>
          <w:jc w:val="right"/>
        </w:pPr>
        <w:r>
          <w:fldChar w:fldCharType="begin"/>
        </w:r>
        <w:r w:rsidR="00FF43E3">
          <w:instrText>PAGE   \* MERGEFORMAT</w:instrText>
        </w:r>
        <w:r>
          <w:fldChar w:fldCharType="separate"/>
        </w:r>
        <w:r w:rsidR="008D333C" w:rsidRPr="008D333C">
          <w:rPr>
            <w:noProof/>
            <w:lang w:val="ru-RU"/>
          </w:rPr>
          <w:t>1</w:t>
        </w:r>
        <w:r>
          <w:fldChar w:fldCharType="end"/>
        </w:r>
      </w:p>
    </w:sdtContent>
  </w:sdt>
  <w:p w:rsidR="00FF43E3" w:rsidRDefault="00FF43E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740" w:rsidRDefault="000A5740" w:rsidP="00FF43E3">
      <w:pPr>
        <w:spacing w:after="0" w:line="240" w:lineRule="auto"/>
      </w:pPr>
      <w:r>
        <w:separator/>
      </w:r>
    </w:p>
  </w:footnote>
  <w:footnote w:type="continuationSeparator" w:id="0">
    <w:p w:rsidR="000A5740" w:rsidRDefault="000A5740" w:rsidP="00FF43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54D51"/>
    <w:multiLevelType w:val="hybridMultilevel"/>
    <w:tmpl w:val="56741628"/>
    <w:lvl w:ilvl="0" w:tplc="58AC14AC">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00D11EB"/>
    <w:multiLevelType w:val="hybridMultilevel"/>
    <w:tmpl w:val="0BE21BC6"/>
    <w:lvl w:ilvl="0" w:tplc="F02096B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33C842C5"/>
    <w:multiLevelType w:val="hybridMultilevel"/>
    <w:tmpl w:val="93BC2D70"/>
    <w:lvl w:ilvl="0" w:tplc="F02096B2">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nsid w:val="385F4FE1"/>
    <w:multiLevelType w:val="hybridMultilevel"/>
    <w:tmpl w:val="5E149C64"/>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C3C5E"/>
    <w:rsid w:val="00057B47"/>
    <w:rsid w:val="000A5740"/>
    <w:rsid w:val="000F1897"/>
    <w:rsid w:val="00377398"/>
    <w:rsid w:val="003E0CFB"/>
    <w:rsid w:val="00493D0E"/>
    <w:rsid w:val="005C3C5E"/>
    <w:rsid w:val="006D294A"/>
    <w:rsid w:val="007955BD"/>
    <w:rsid w:val="00812576"/>
    <w:rsid w:val="00883620"/>
    <w:rsid w:val="008D333C"/>
    <w:rsid w:val="00C841E5"/>
    <w:rsid w:val="00DA6BF4"/>
    <w:rsid w:val="00E617DF"/>
    <w:rsid w:val="00F02FFC"/>
    <w:rsid w:val="00FC03C0"/>
    <w:rsid w:val="00FF43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3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3D0E"/>
    <w:pPr>
      <w:ind w:left="720"/>
      <w:contextualSpacing/>
    </w:pPr>
    <w:rPr>
      <w:lang w:val="ru-RU"/>
    </w:rPr>
  </w:style>
  <w:style w:type="paragraph" w:styleId="a4">
    <w:name w:val="header"/>
    <w:basedOn w:val="a"/>
    <w:link w:val="a5"/>
    <w:uiPriority w:val="99"/>
    <w:unhideWhenUsed/>
    <w:rsid w:val="00FF43E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F43E3"/>
  </w:style>
  <w:style w:type="paragraph" w:styleId="a6">
    <w:name w:val="footer"/>
    <w:basedOn w:val="a"/>
    <w:link w:val="a7"/>
    <w:uiPriority w:val="99"/>
    <w:unhideWhenUsed/>
    <w:rsid w:val="00FF43E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F43E3"/>
  </w:style>
  <w:style w:type="paragraph" w:styleId="a8">
    <w:name w:val="Balloon Text"/>
    <w:basedOn w:val="a"/>
    <w:link w:val="a9"/>
    <w:uiPriority w:val="99"/>
    <w:semiHidden/>
    <w:unhideWhenUsed/>
    <w:rsid w:val="00057B4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57B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3D0E"/>
    <w:pPr>
      <w:ind w:left="720"/>
      <w:contextualSpacing/>
    </w:pPr>
    <w:rPr>
      <w:lang w:val="ru-RU"/>
    </w:rPr>
  </w:style>
  <w:style w:type="paragraph" w:styleId="a4">
    <w:name w:val="header"/>
    <w:basedOn w:val="a"/>
    <w:link w:val="a5"/>
    <w:uiPriority w:val="99"/>
    <w:unhideWhenUsed/>
    <w:rsid w:val="00FF43E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F43E3"/>
  </w:style>
  <w:style w:type="paragraph" w:styleId="a6">
    <w:name w:val="footer"/>
    <w:basedOn w:val="a"/>
    <w:link w:val="a7"/>
    <w:uiPriority w:val="99"/>
    <w:unhideWhenUsed/>
    <w:rsid w:val="00FF43E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F43E3"/>
  </w:style>
  <w:style w:type="paragraph" w:styleId="a8">
    <w:name w:val="Balloon Text"/>
    <w:basedOn w:val="a"/>
    <w:link w:val="a9"/>
    <w:uiPriority w:val="99"/>
    <w:semiHidden/>
    <w:unhideWhenUsed/>
    <w:rsid w:val="00057B4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57B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312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2463</Words>
  <Characters>14042</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ЮРА</dc:creator>
  <cp:lastModifiedBy>Microsoft</cp:lastModifiedBy>
  <cp:revision>3</cp:revision>
  <dcterms:created xsi:type="dcterms:W3CDTF">2019-06-12T09:49:00Z</dcterms:created>
  <dcterms:modified xsi:type="dcterms:W3CDTF">2019-06-12T12:24:00Z</dcterms:modified>
</cp:coreProperties>
</file>