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5CF8" w:rsidRPr="00485CF8" w:rsidRDefault="00485CF8" w:rsidP="00485CF8">
      <w:pPr>
        <w:spacing w:after="0" w:line="360" w:lineRule="auto"/>
        <w:jc w:val="center"/>
        <w:rPr>
          <w:rFonts w:ascii="Times New Roman" w:hAnsi="Times New Roman" w:cs="Times New Roman"/>
          <w:sz w:val="32"/>
          <w:szCs w:val="32"/>
        </w:rPr>
      </w:pPr>
      <w:r w:rsidRPr="00485CF8">
        <w:rPr>
          <w:rFonts w:ascii="Times New Roman" w:hAnsi="Times New Roman" w:cs="Times New Roman"/>
          <w:sz w:val="32"/>
          <w:szCs w:val="32"/>
        </w:rPr>
        <w:t>Гендерний підхід при викладанні математики</w:t>
      </w:r>
    </w:p>
    <w:p w:rsidR="00485CF8" w:rsidRPr="00485CF8" w:rsidRDefault="00485CF8" w:rsidP="00485CF8">
      <w:pPr>
        <w:spacing w:after="0" w:line="360" w:lineRule="auto"/>
        <w:jc w:val="both"/>
        <w:rPr>
          <w:rFonts w:ascii="Times New Roman" w:hAnsi="Times New Roman" w:cs="Times New Roman"/>
          <w:sz w:val="28"/>
          <w:szCs w:val="28"/>
        </w:rPr>
      </w:pPr>
    </w:p>
    <w:p w:rsidR="00485CF8" w:rsidRPr="00485CF8" w:rsidRDefault="00485CF8" w:rsidP="00485CF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85CF8">
        <w:rPr>
          <w:rFonts w:ascii="Times New Roman" w:hAnsi="Times New Roman" w:cs="Times New Roman"/>
          <w:sz w:val="28"/>
          <w:szCs w:val="28"/>
        </w:rPr>
        <w:t>Математика як наука традиційно сприймається як гендерно нейтральна дисципліна. Однак дослідження показують, що існують певні відмінності у підході до вивчення математики серед хлопців та дівчат, які можуть впливати на їхню успішність та зацікавленість предметом. Впровадження гендерного підходу при викладанні математики може допомогти створити інклюзивне навчальне середовище, яке максимально сприятиме розвитку мате</w:t>
      </w:r>
      <w:r>
        <w:rPr>
          <w:rFonts w:ascii="Times New Roman" w:hAnsi="Times New Roman" w:cs="Times New Roman"/>
          <w:sz w:val="28"/>
          <w:szCs w:val="28"/>
        </w:rPr>
        <w:t>матичних здібностей усіх учнів.</w:t>
      </w:r>
    </w:p>
    <w:p w:rsidR="00485CF8" w:rsidRPr="00485CF8" w:rsidRDefault="00485CF8" w:rsidP="00485CF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85CF8">
        <w:rPr>
          <w:rFonts w:ascii="Times New Roman" w:hAnsi="Times New Roman" w:cs="Times New Roman"/>
          <w:sz w:val="28"/>
          <w:szCs w:val="28"/>
        </w:rPr>
        <w:t>Попри значний прогрес у сфері гендерної рівності, математика все ще залишається галуззю, де спостерігається певний гендерний дисбаланс. Дівчата часто менше впевнені у своїх математичних здібностях, що може призводити до формування так званого "математичного страху". Натомість хлопці можуть стикатися з соціальними очікуваннями щодо обов'язкової успішності у цій сфері, що створює додатковий тиск.</w:t>
      </w:r>
    </w:p>
    <w:p w:rsidR="00485CF8" w:rsidRPr="00485CF8" w:rsidRDefault="00485CF8" w:rsidP="00485CF8">
      <w:pPr>
        <w:spacing w:after="0" w:line="360" w:lineRule="auto"/>
        <w:jc w:val="both"/>
        <w:rPr>
          <w:rFonts w:ascii="Times New Roman" w:hAnsi="Times New Roman" w:cs="Times New Roman"/>
          <w:i/>
          <w:sz w:val="28"/>
          <w:szCs w:val="28"/>
        </w:rPr>
      </w:pPr>
      <w:r w:rsidRPr="00485CF8">
        <w:rPr>
          <w:rFonts w:ascii="Times New Roman" w:hAnsi="Times New Roman" w:cs="Times New Roman"/>
          <w:i/>
          <w:sz w:val="28"/>
          <w:szCs w:val="28"/>
        </w:rPr>
        <w:t xml:space="preserve">Стратегії </w:t>
      </w:r>
      <w:r>
        <w:rPr>
          <w:rFonts w:ascii="Times New Roman" w:hAnsi="Times New Roman" w:cs="Times New Roman"/>
          <w:i/>
          <w:sz w:val="28"/>
          <w:szCs w:val="28"/>
        </w:rPr>
        <w:t>впровадження гендерного підходу</w:t>
      </w:r>
    </w:p>
    <w:p w:rsidR="00485CF8" w:rsidRPr="00485CF8" w:rsidRDefault="00485CF8" w:rsidP="00485CF8">
      <w:pPr>
        <w:spacing w:after="0" w:line="360" w:lineRule="auto"/>
        <w:jc w:val="both"/>
        <w:rPr>
          <w:rFonts w:ascii="Times New Roman" w:hAnsi="Times New Roman" w:cs="Times New Roman"/>
          <w:b/>
          <w:sz w:val="28"/>
          <w:szCs w:val="28"/>
        </w:rPr>
      </w:pPr>
      <w:r w:rsidRPr="00485CF8">
        <w:rPr>
          <w:rFonts w:ascii="Times New Roman" w:hAnsi="Times New Roman" w:cs="Times New Roman"/>
          <w:b/>
          <w:sz w:val="28"/>
          <w:szCs w:val="28"/>
        </w:rPr>
        <w:t>1. Різном</w:t>
      </w:r>
      <w:r>
        <w:rPr>
          <w:rFonts w:ascii="Times New Roman" w:hAnsi="Times New Roman" w:cs="Times New Roman"/>
          <w:b/>
          <w:sz w:val="28"/>
          <w:szCs w:val="28"/>
        </w:rPr>
        <w:t>анітність навчальних матеріалів</w:t>
      </w:r>
    </w:p>
    <w:p w:rsidR="00485CF8" w:rsidRPr="00485CF8" w:rsidRDefault="00485CF8" w:rsidP="00485CF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85CF8">
        <w:rPr>
          <w:rFonts w:ascii="Times New Roman" w:hAnsi="Times New Roman" w:cs="Times New Roman"/>
          <w:sz w:val="28"/>
          <w:szCs w:val="28"/>
        </w:rPr>
        <w:t>Важливо забезпечити, щоб навчальні матеріали були вільними від гендерних стереотипів. Математичні задачі повинні відображати різноманітний досвід та інтереси як хлопців, так і дівчат. Наприклад, поруч із традиційними задачами про будівництво чи спорт варто включати приклади, пов'язані з мистецтвом, психологією, соціальними науками.</w:t>
      </w:r>
    </w:p>
    <w:p w:rsidR="00485CF8" w:rsidRPr="00485CF8" w:rsidRDefault="00485CF8" w:rsidP="00485CF8">
      <w:pPr>
        <w:spacing w:after="0" w:line="360" w:lineRule="auto"/>
        <w:jc w:val="both"/>
        <w:rPr>
          <w:rFonts w:ascii="Times New Roman" w:hAnsi="Times New Roman" w:cs="Times New Roman"/>
          <w:b/>
          <w:sz w:val="28"/>
          <w:szCs w:val="28"/>
        </w:rPr>
      </w:pPr>
      <w:r w:rsidRPr="00485CF8">
        <w:rPr>
          <w:rFonts w:ascii="Times New Roman" w:hAnsi="Times New Roman" w:cs="Times New Roman"/>
          <w:b/>
          <w:sz w:val="28"/>
          <w:szCs w:val="28"/>
        </w:rPr>
        <w:t>2. Ств</w:t>
      </w:r>
      <w:r>
        <w:rPr>
          <w:rFonts w:ascii="Times New Roman" w:hAnsi="Times New Roman" w:cs="Times New Roman"/>
          <w:b/>
          <w:sz w:val="28"/>
          <w:szCs w:val="28"/>
        </w:rPr>
        <w:t>орення підтримуючого середовища</w:t>
      </w:r>
    </w:p>
    <w:p w:rsidR="00485CF8" w:rsidRPr="00485CF8" w:rsidRDefault="00485CF8" w:rsidP="00485CF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85CF8">
        <w:rPr>
          <w:rFonts w:ascii="Times New Roman" w:hAnsi="Times New Roman" w:cs="Times New Roman"/>
          <w:sz w:val="28"/>
          <w:szCs w:val="28"/>
        </w:rPr>
        <w:t>Педагоги мають заохочувати всіх учнів висловлювати свої думки та брати активну участь у обговореннях. Важливо уникати несвідомої гендерної упередженості при взаємодії з учнями, наприклад, частіше викликати хлопців для відповіді на складні питання.</w:t>
      </w:r>
    </w:p>
    <w:p w:rsidR="00485CF8" w:rsidRPr="00485CF8" w:rsidRDefault="00485CF8" w:rsidP="00485CF8">
      <w:pPr>
        <w:spacing w:after="0" w:line="360" w:lineRule="auto"/>
        <w:jc w:val="both"/>
        <w:rPr>
          <w:rFonts w:ascii="Times New Roman" w:hAnsi="Times New Roman" w:cs="Times New Roman"/>
          <w:b/>
          <w:sz w:val="28"/>
          <w:szCs w:val="28"/>
        </w:rPr>
      </w:pPr>
      <w:r w:rsidRPr="00485CF8">
        <w:rPr>
          <w:rFonts w:ascii="Times New Roman" w:hAnsi="Times New Roman" w:cs="Times New Roman"/>
          <w:b/>
          <w:sz w:val="28"/>
          <w:szCs w:val="28"/>
        </w:rPr>
        <w:t>3. Ознайомлення з рі</w:t>
      </w:r>
      <w:r>
        <w:rPr>
          <w:rFonts w:ascii="Times New Roman" w:hAnsi="Times New Roman" w:cs="Times New Roman"/>
          <w:b/>
          <w:sz w:val="28"/>
          <w:szCs w:val="28"/>
        </w:rPr>
        <w:t>зноманітними рольовими моделями</w:t>
      </w:r>
    </w:p>
    <w:p w:rsidR="00485CF8" w:rsidRPr="00485CF8" w:rsidRDefault="00485CF8" w:rsidP="00485CF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85CF8">
        <w:rPr>
          <w:rFonts w:ascii="Times New Roman" w:hAnsi="Times New Roman" w:cs="Times New Roman"/>
          <w:sz w:val="28"/>
          <w:szCs w:val="28"/>
        </w:rPr>
        <w:t xml:space="preserve">Включення інформації про видатних математиків та </w:t>
      </w:r>
      <w:proofErr w:type="spellStart"/>
      <w:r w:rsidRPr="00485CF8">
        <w:rPr>
          <w:rFonts w:ascii="Times New Roman" w:hAnsi="Times New Roman" w:cs="Times New Roman"/>
          <w:sz w:val="28"/>
          <w:szCs w:val="28"/>
        </w:rPr>
        <w:t>математикинь</w:t>
      </w:r>
      <w:proofErr w:type="spellEnd"/>
      <w:r w:rsidRPr="00485CF8">
        <w:rPr>
          <w:rFonts w:ascii="Times New Roman" w:hAnsi="Times New Roman" w:cs="Times New Roman"/>
          <w:sz w:val="28"/>
          <w:szCs w:val="28"/>
        </w:rPr>
        <w:t xml:space="preserve"> різних статей допоможе учням побачити, що успіху в математиці можуть досягти всі. Історії про Софію Ковалевську, Марію </w:t>
      </w:r>
      <w:proofErr w:type="spellStart"/>
      <w:r w:rsidRPr="00485CF8">
        <w:rPr>
          <w:rFonts w:ascii="Times New Roman" w:hAnsi="Times New Roman" w:cs="Times New Roman"/>
          <w:sz w:val="28"/>
          <w:szCs w:val="28"/>
        </w:rPr>
        <w:t>Аньєзі</w:t>
      </w:r>
      <w:proofErr w:type="spellEnd"/>
      <w:r w:rsidRPr="00485CF8">
        <w:rPr>
          <w:rFonts w:ascii="Times New Roman" w:hAnsi="Times New Roman" w:cs="Times New Roman"/>
          <w:sz w:val="28"/>
          <w:szCs w:val="28"/>
        </w:rPr>
        <w:t xml:space="preserve">, Еммі </w:t>
      </w:r>
      <w:proofErr w:type="spellStart"/>
      <w:r w:rsidRPr="00485CF8">
        <w:rPr>
          <w:rFonts w:ascii="Times New Roman" w:hAnsi="Times New Roman" w:cs="Times New Roman"/>
          <w:sz w:val="28"/>
          <w:szCs w:val="28"/>
        </w:rPr>
        <w:t>Нетер</w:t>
      </w:r>
      <w:proofErr w:type="spellEnd"/>
      <w:r w:rsidRPr="00485CF8">
        <w:rPr>
          <w:rFonts w:ascii="Times New Roman" w:hAnsi="Times New Roman" w:cs="Times New Roman"/>
          <w:sz w:val="28"/>
          <w:szCs w:val="28"/>
        </w:rPr>
        <w:t xml:space="preserve"> поруч з історіями про </w:t>
      </w:r>
      <w:r w:rsidRPr="00485CF8">
        <w:rPr>
          <w:rFonts w:ascii="Times New Roman" w:hAnsi="Times New Roman" w:cs="Times New Roman"/>
          <w:sz w:val="28"/>
          <w:szCs w:val="28"/>
        </w:rPr>
        <w:lastRenderedPageBreak/>
        <w:t xml:space="preserve">Ейлера, </w:t>
      </w:r>
      <w:proofErr w:type="spellStart"/>
      <w:r w:rsidRPr="00485CF8">
        <w:rPr>
          <w:rFonts w:ascii="Times New Roman" w:hAnsi="Times New Roman" w:cs="Times New Roman"/>
          <w:sz w:val="28"/>
          <w:szCs w:val="28"/>
        </w:rPr>
        <w:t>Гаусса</w:t>
      </w:r>
      <w:proofErr w:type="spellEnd"/>
      <w:r w:rsidRPr="00485CF8">
        <w:rPr>
          <w:rFonts w:ascii="Times New Roman" w:hAnsi="Times New Roman" w:cs="Times New Roman"/>
          <w:sz w:val="28"/>
          <w:szCs w:val="28"/>
        </w:rPr>
        <w:t xml:space="preserve"> та інших видатних математиків розширять уявлення учнів про математику як науку.</w:t>
      </w:r>
    </w:p>
    <w:p w:rsidR="00485CF8" w:rsidRPr="00485CF8" w:rsidRDefault="00485CF8" w:rsidP="00485CF8">
      <w:pPr>
        <w:spacing w:after="0" w:line="360" w:lineRule="auto"/>
        <w:jc w:val="both"/>
        <w:rPr>
          <w:rFonts w:ascii="Times New Roman" w:hAnsi="Times New Roman" w:cs="Times New Roman"/>
          <w:b/>
          <w:sz w:val="28"/>
          <w:szCs w:val="28"/>
        </w:rPr>
      </w:pPr>
      <w:r w:rsidRPr="00485CF8">
        <w:rPr>
          <w:rFonts w:ascii="Times New Roman" w:hAnsi="Times New Roman" w:cs="Times New Roman"/>
          <w:b/>
          <w:sz w:val="28"/>
          <w:szCs w:val="28"/>
        </w:rPr>
        <w:t>4. Використання</w:t>
      </w:r>
      <w:r>
        <w:rPr>
          <w:rFonts w:ascii="Times New Roman" w:hAnsi="Times New Roman" w:cs="Times New Roman"/>
          <w:b/>
          <w:sz w:val="28"/>
          <w:szCs w:val="28"/>
        </w:rPr>
        <w:t xml:space="preserve"> різноманітних методів навчання</w:t>
      </w:r>
    </w:p>
    <w:p w:rsidR="00485CF8" w:rsidRPr="00485CF8" w:rsidRDefault="00485CF8" w:rsidP="00485CF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85CF8">
        <w:rPr>
          <w:rFonts w:ascii="Times New Roman" w:hAnsi="Times New Roman" w:cs="Times New Roman"/>
          <w:sz w:val="28"/>
          <w:szCs w:val="28"/>
        </w:rPr>
        <w:t xml:space="preserve">Різні учні можуть надавати перевагу різним стилям навчання. Поєднання індивідуальної роботи, групових </w:t>
      </w:r>
      <w:proofErr w:type="spellStart"/>
      <w:r w:rsidRPr="00485CF8">
        <w:rPr>
          <w:rFonts w:ascii="Times New Roman" w:hAnsi="Times New Roman" w:cs="Times New Roman"/>
          <w:sz w:val="28"/>
          <w:szCs w:val="28"/>
        </w:rPr>
        <w:t>проєктів</w:t>
      </w:r>
      <w:proofErr w:type="spellEnd"/>
      <w:r w:rsidRPr="00485CF8">
        <w:rPr>
          <w:rFonts w:ascii="Times New Roman" w:hAnsi="Times New Roman" w:cs="Times New Roman"/>
          <w:sz w:val="28"/>
          <w:szCs w:val="28"/>
        </w:rPr>
        <w:t xml:space="preserve">, візуалізації, практичних занять дозволить задовольнити потреби всіх учнів незалежно від </w:t>
      </w:r>
      <w:proofErr w:type="spellStart"/>
      <w:r w:rsidRPr="00485CF8">
        <w:rPr>
          <w:rFonts w:ascii="Times New Roman" w:hAnsi="Times New Roman" w:cs="Times New Roman"/>
          <w:sz w:val="28"/>
          <w:szCs w:val="28"/>
        </w:rPr>
        <w:t>гендеру</w:t>
      </w:r>
      <w:proofErr w:type="spellEnd"/>
      <w:r w:rsidRPr="00485CF8">
        <w:rPr>
          <w:rFonts w:ascii="Times New Roman" w:hAnsi="Times New Roman" w:cs="Times New Roman"/>
          <w:sz w:val="28"/>
          <w:szCs w:val="28"/>
        </w:rPr>
        <w:t>.</w:t>
      </w:r>
    </w:p>
    <w:p w:rsidR="00485CF8" w:rsidRPr="00485CF8" w:rsidRDefault="00485CF8" w:rsidP="00485CF8">
      <w:pPr>
        <w:spacing w:after="0" w:line="360" w:lineRule="auto"/>
        <w:jc w:val="both"/>
        <w:rPr>
          <w:rFonts w:ascii="Times New Roman" w:hAnsi="Times New Roman" w:cs="Times New Roman"/>
          <w:b/>
          <w:sz w:val="28"/>
          <w:szCs w:val="28"/>
        </w:rPr>
      </w:pPr>
      <w:r w:rsidRPr="00485CF8">
        <w:rPr>
          <w:rFonts w:ascii="Times New Roman" w:hAnsi="Times New Roman" w:cs="Times New Roman"/>
          <w:b/>
          <w:sz w:val="28"/>
          <w:szCs w:val="28"/>
        </w:rPr>
        <w:t>5. Зв'яз</w:t>
      </w:r>
      <w:r>
        <w:rPr>
          <w:rFonts w:ascii="Times New Roman" w:hAnsi="Times New Roman" w:cs="Times New Roman"/>
          <w:b/>
          <w:sz w:val="28"/>
          <w:szCs w:val="28"/>
        </w:rPr>
        <w:t>ок математики з реальним життям</w:t>
      </w:r>
    </w:p>
    <w:p w:rsidR="00485CF8" w:rsidRPr="00485CF8" w:rsidRDefault="00485CF8" w:rsidP="00485CF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85CF8">
        <w:rPr>
          <w:rFonts w:ascii="Times New Roman" w:hAnsi="Times New Roman" w:cs="Times New Roman"/>
          <w:sz w:val="28"/>
          <w:szCs w:val="28"/>
        </w:rPr>
        <w:t>Демонстрація практичного застосування математики у різноманітних сферах - від інженерії до медицини, від економіки до мистецтва - допоможе зруйнувати стереотип про те, що м</w:t>
      </w:r>
      <w:r>
        <w:rPr>
          <w:rFonts w:ascii="Times New Roman" w:hAnsi="Times New Roman" w:cs="Times New Roman"/>
          <w:sz w:val="28"/>
          <w:szCs w:val="28"/>
        </w:rPr>
        <w:t>атематика є "чоловічою" наукою.</w:t>
      </w:r>
    </w:p>
    <w:p w:rsidR="00D52544" w:rsidRDefault="00485CF8" w:rsidP="00485CF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85CF8">
        <w:rPr>
          <w:rFonts w:ascii="Times New Roman" w:hAnsi="Times New Roman" w:cs="Times New Roman"/>
          <w:sz w:val="28"/>
          <w:szCs w:val="28"/>
        </w:rPr>
        <w:t>Гендерний підхід при викладанні математики не означає створення окремих навчальних програм для хлопців та дівчат. Навпаки, він спрямований на врахування різноманітності учнів та створення інклюзивного середовища, де кожен зможе розкрити свій потенціал. Такий підхід сприяє не лише підвищенню академічної успішності, але й формуванню позитивного ставлення до математики серед усіх учнів, незалежно від їхньої статі.</w:t>
      </w:r>
    </w:p>
    <w:p w:rsidR="00485CF8" w:rsidRDefault="00485CF8" w:rsidP="00485CF8">
      <w:pPr>
        <w:spacing w:after="0" w:line="360" w:lineRule="auto"/>
        <w:jc w:val="both"/>
        <w:rPr>
          <w:rFonts w:ascii="Times New Roman" w:hAnsi="Times New Roman" w:cs="Times New Roman"/>
          <w:sz w:val="28"/>
          <w:szCs w:val="28"/>
        </w:rPr>
      </w:pPr>
    </w:p>
    <w:p w:rsidR="00485CF8" w:rsidRDefault="00485CF8" w:rsidP="00485CF8">
      <w:pPr>
        <w:spacing w:after="0" w:line="360" w:lineRule="auto"/>
        <w:jc w:val="center"/>
        <w:rPr>
          <w:rFonts w:ascii="Times New Roman" w:hAnsi="Times New Roman" w:cs="Times New Roman"/>
          <w:sz w:val="32"/>
          <w:szCs w:val="32"/>
        </w:rPr>
      </w:pPr>
      <w:r w:rsidRPr="00485CF8">
        <w:rPr>
          <w:rFonts w:ascii="Times New Roman" w:hAnsi="Times New Roman" w:cs="Times New Roman"/>
          <w:sz w:val="32"/>
          <w:szCs w:val="32"/>
        </w:rPr>
        <w:t>Список використаних джерел</w:t>
      </w:r>
    </w:p>
    <w:p w:rsidR="00485CF8" w:rsidRPr="00485CF8" w:rsidRDefault="00485CF8" w:rsidP="00485CF8">
      <w:pPr>
        <w:spacing w:after="0" w:line="360" w:lineRule="auto"/>
        <w:jc w:val="both"/>
        <w:rPr>
          <w:rFonts w:ascii="Times New Roman" w:hAnsi="Times New Roman" w:cs="Times New Roman"/>
          <w:sz w:val="32"/>
          <w:szCs w:val="32"/>
        </w:rPr>
      </w:pPr>
      <w:r w:rsidRPr="00485CF8">
        <w:rPr>
          <w:rFonts w:ascii="Times New Roman" w:hAnsi="Times New Roman" w:cs="Times New Roman"/>
          <w:sz w:val="32"/>
          <w:szCs w:val="32"/>
        </w:rPr>
        <w:t xml:space="preserve">1. </w:t>
      </w:r>
      <w:proofErr w:type="spellStart"/>
      <w:r w:rsidRPr="00485CF8">
        <w:rPr>
          <w:rFonts w:ascii="Times New Roman" w:hAnsi="Times New Roman" w:cs="Times New Roman"/>
          <w:sz w:val="32"/>
          <w:szCs w:val="32"/>
        </w:rPr>
        <w:t>Баженова</w:t>
      </w:r>
      <w:proofErr w:type="spellEnd"/>
      <w:r w:rsidRPr="00485CF8">
        <w:rPr>
          <w:rFonts w:ascii="Times New Roman" w:hAnsi="Times New Roman" w:cs="Times New Roman"/>
          <w:sz w:val="32"/>
          <w:szCs w:val="32"/>
        </w:rPr>
        <w:t xml:space="preserve"> І.М. (2022). Гендерні особливості викладання математики в сучасн</w:t>
      </w:r>
      <w:r>
        <w:rPr>
          <w:rFonts w:ascii="Times New Roman" w:hAnsi="Times New Roman" w:cs="Times New Roman"/>
          <w:sz w:val="32"/>
          <w:szCs w:val="32"/>
        </w:rPr>
        <w:t>ій школі. Київ: Освіта України.</w:t>
      </w:r>
    </w:p>
    <w:p w:rsidR="00485CF8" w:rsidRPr="00485CF8" w:rsidRDefault="00485CF8" w:rsidP="00485CF8">
      <w:pPr>
        <w:spacing w:after="0" w:line="360" w:lineRule="auto"/>
        <w:jc w:val="both"/>
        <w:rPr>
          <w:rFonts w:ascii="Times New Roman" w:hAnsi="Times New Roman" w:cs="Times New Roman"/>
          <w:sz w:val="32"/>
          <w:szCs w:val="32"/>
        </w:rPr>
      </w:pPr>
      <w:r w:rsidRPr="00485CF8">
        <w:rPr>
          <w:rFonts w:ascii="Times New Roman" w:hAnsi="Times New Roman" w:cs="Times New Roman"/>
          <w:sz w:val="32"/>
          <w:szCs w:val="32"/>
        </w:rPr>
        <w:t xml:space="preserve">2. Власенко К.В., </w:t>
      </w:r>
      <w:proofErr w:type="spellStart"/>
      <w:r w:rsidRPr="00485CF8">
        <w:rPr>
          <w:rFonts w:ascii="Times New Roman" w:hAnsi="Times New Roman" w:cs="Times New Roman"/>
          <w:sz w:val="32"/>
          <w:szCs w:val="32"/>
        </w:rPr>
        <w:t>Сітак</w:t>
      </w:r>
      <w:proofErr w:type="spellEnd"/>
      <w:r w:rsidRPr="00485CF8">
        <w:rPr>
          <w:rFonts w:ascii="Times New Roman" w:hAnsi="Times New Roman" w:cs="Times New Roman"/>
          <w:sz w:val="32"/>
          <w:szCs w:val="32"/>
        </w:rPr>
        <w:t xml:space="preserve"> І.В. (2021). Формування математичних </w:t>
      </w:r>
      <w:proofErr w:type="spellStart"/>
      <w:r w:rsidRPr="00485CF8">
        <w:rPr>
          <w:rFonts w:ascii="Times New Roman" w:hAnsi="Times New Roman" w:cs="Times New Roman"/>
          <w:sz w:val="32"/>
          <w:szCs w:val="32"/>
        </w:rPr>
        <w:t>компетентностей</w:t>
      </w:r>
      <w:proofErr w:type="spellEnd"/>
      <w:r w:rsidRPr="00485CF8">
        <w:rPr>
          <w:rFonts w:ascii="Times New Roman" w:hAnsi="Times New Roman" w:cs="Times New Roman"/>
          <w:sz w:val="32"/>
          <w:szCs w:val="32"/>
        </w:rPr>
        <w:t xml:space="preserve"> учнів з урахуванням гендерних особливостей. Педагогічні науки: теорія та практика, 2(36), 45</w:t>
      </w:r>
      <w:r>
        <w:rPr>
          <w:rFonts w:ascii="Times New Roman" w:hAnsi="Times New Roman" w:cs="Times New Roman"/>
          <w:sz w:val="32"/>
          <w:szCs w:val="32"/>
        </w:rPr>
        <w:t>-58.</w:t>
      </w:r>
    </w:p>
    <w:p w:rsidR="00485CF8" w:rsidRPr="00485CF8" w:rsidRDefault="00485CF8" w:rsidP="00485CF8">
      <w:pPr>
        <w:spacing w:after="0" w:line="360" w:lineRule="auto"/>
        <w:jc w:val="both"/>
        <w:rPr>
          <w:rFonts w:ascii="Times New Roman" w:hAnsi="Times New Roman" w:cs="Times New Roman"/>
          <w:sz w:val="32"/>
          <w:szCs w:val="32"/>
        </w:rPr>
      </w:pPr>
      <w:r w:rsidRPr="00485CF8">
        <w:rPr>
          <w:rFonts w:ascii="Times New Roman" w:hAnsi="Times New Roman" w:cs="Times New Roman"/>
          <w:sz w:val="32"/>
          <w:szCs w:val="32"/>
        </w:rPr>
        <w:t xml:space="preserve">3. Говорун Т.В., </w:t>
      </w:r>
      <w:proofErr w:type="spellStart"/>
      <w:r w:rsidRPr="00485CF8">
        <w:rPr>
          <w:rFonts w:ascii="Times New Roman" w:hAnsi="Times New Roman" w:cs="Times New Roman"/>
          <w:sz w:val="32"/>
          <w:szCs w:val="32"/>
        </w:rPr>
        <w:t>Кікінежді</w:t>
      </w:r>
      <w:proofErr w:type="spellEnd"/>
      <w:r w:rsidRPr="00485CF8">
        <w:rPr>
          <w:rFonts w:ascii="Times New Roman" w:hAnsi="Times New Roman" w:cs="Times New Roman"/>
          <w:sz w:val="32"/>
          <w:szCs w:val="32"/>
        </w:rPr>
        <w:t xml:space="preserve"> О.М. (2019). Гендерна психологія: навчальний посібник. Терно</w:t>
      </w:r>
      <w:r>
        <w:rPr>
          <w:rFonts w:ascii="Times New Roman" w:hAnsi="Times New Roman" w:cs="Times New Roman"/>
          <w:sz w:val="32"/>
          <w:szCs w:val="32"/>
        </w:rPr>
        <w:t>піль: Навчальна книга - Богдан.</w:t>
      </w:r>
    </w:p>
    <w:p w:rsidR="00485CF8" w:rsidRPr="00485CF8" w:rsidRDefault="00485CF8" w:rsidP="00485CF8">
      <w:pPr>
        <w:spacing w:after="0" w:line="360" w:lineRule="auto"/>
        <w:jc w:val="both"/>
        <w:rPr>
          <w:rFonts w:ascii="Times New Roman" w:hAnsi="Times New Roman" w:cs="Times New Roman"/>
          <w:sz w:val="32"/>
          <w:szCs w:val="32"/>
        </w:rPr>
      </w:pPr>
      <w:r w:rsidRPr="00485CF8">
        <w:rPr>
          <w:rFonts w:ascii="Times New Roman" w:hAnsi="Times New Roman" w:cs="Times New Roman"/>
          <w:sz w:val="32"/>
          <w:szCs w:val="32"/>
        </w:rPr>
        <w:t>4. Луговий В.І. (2020). Забезпечення гендерної рівності в освітньому процесі.</w:t>
      </w:r>
      <w:r>
        <w:rPr>
          <w:rFonts w:ascii="Times New Roman" w:hAnsi="Times New Roman" w:cs="Times New Roman"/>
          <w:sz w:val="32"/>
          <w:szCs w:val="32"/>
        </w:rPr>
        <w:t xml:space="preserve"> Вища освіта України, 3, 11-19.</w:t>
      </w:r>
    </w:p>
    <w:p w:rsidR="00485CF8" w:rsidRPr="00485CF8" w:rsidRDefault="00485CF8" w:rsidP="00485CF8">
      <w:pPr>
        <w:spacing w:after="0" w:line="360" w:lineRule="auto"/>
        <w:jc w:val="both"/>
        <w:rPr>
          <w:rFonts w:ascii="Times New Roman" w:hAnsi="Times New Roman" w:cs="Times New Roman"/>
          <w:sz w:val="32"/>
          <w:szCs w:val="32"/>
        </w:rPr>
      </w:pPr>
      <w:r w:rsidRPr="00485CF8">
        <w:rPr>
          <w:rFonts w:ascii="Times New Roman" w:hAnsi="Times New Roman" w:cs="Times New Roman"/>
          <w:sz w:val="32"/>
          <w:szCs w:val="32"/>
        </w:rPr>
        <w:t xml:space="preserve">5. </w:t>
      </w:r>
      <w:proofErr w:type="spellStart"/>
      <w:r w:rsidRPr="00485CF8">
        <w:rPr>
          <w:rFonts w:ascii="Times New Roman" w:hAnsi="Times New Roman" w:cs="Times New Roman"/>
          <w:sz w:val="32"/>
          <w:szCs w:val="32"/>
        </w:rPr>
        <w:t>Марценюк</w:t>
      </w:r>
      <w:proofErr w:type="spellEnd"/>
      <w:r w:rsidRPr="00485CF8">
        <w:rPr>
          <w:rFonts w:ascii="Times New Roman" w:hAnsi="Times New Roman" w:cs="Times New Roman"/>
          <w:sz w:val="32"/>
          <w:szCs w:val="32"/>
        </w:rPr>
        <w:t xml:space="preserve"> Т. (2021). </w:t>
      </w:r>
      <w:proofErr w:type="spellStart"/>
      <w:r w:rsidRPr="00485CF8">
        <w:rPr>
          <w:rFonts w:ascii="Times New Roman" w:hAnsi="Times New Roman" w:cs="Times New Roman"/>
          <w:sz w:val="32"/>
          <w:szCs w:val="32"/>
        </w:rPr>
        <w:t>Гендер</w:t>
      </w:r>
      <w:proofErr w:type="spellEnd"/>
      <w:r w:rsidRPr="00485CF8">
        <w:rPr>
          <w:rFonts w:ascii="Times New Roman" w:hAnsi="Times New Roman" w:cs="Times New Roman"/>
          <w:sz w:val="32"/>
          <w:szCs w:val="32"/>
        </w:rPr>
        <w:t xml:space="preserve"> для всіх: вик</w:t>
      </w:r>
      <w:r>
        <w:rPr>
          <w:rFonts w:ascii="Times New Roman" w:hAnsi="Times New Roman" w:cs="Times New Roman"/>
          <w:sz w:val="32"/>
          <w:szCs w:val="32"/>
        </w:rPr>
        <w:t>лики стереотипам. Київ: Основи.</w:t>
      </w:r>
      <w:bookmarkStart w:id="0" w:name="_GoBack"/>
      <w:bookmarkEnd w:id="0"/>
    </w:p>
    <w:p w:rsidR="00485CF8" w:rsidRPr="00485CF8" w:rsidRDefault="00485CF8" w:rsidP="00485CF8">
      <w:pPr>
        <w:spacing w:after="0" w:line="360" w:lineRule="auto"/>
        <w:jc w:val="both"/>
        <w:rPr>
          <w:rFonts w:ascii="Times New Roman" w:hAnsi="Times New Roman" w:cs="Times New Roman"/>
          <w:sz w:val="32"/>
          <w:szCs w:val="32"/>
        </w:rPr>
      </w:pPr>
      <w:r>
        <w:rPr>
          <w:rFonts w:ascii="Times New Roman" w:hAnsi="Times New Roman" w:cs="Times New Roman"/>
          <w:sz w:val="32"/>
          <w:szCs w:val="32"/>
        </w:rPr>
        <w:lastRenderedPageBreak/>
        <w:t>6</w:t>
      </w:r>
      <w:r w:rsidRPr="00485CF8">
        <w:rPr>
          <w:rFonts w:ascii="Times New Roman" w:hAnsi="Times New Roman" w:cs="Times New Roman"/>
          <w:sz w:val="32"/>
          <w:szCs w:val="32"/>
        </w:rPr>
        <w:t>. Маслова Ю.П. (2021). Гендерні стереотипи у навчальних матеріалах: виявлення та подолання. Іннова</w:t>
      </w:r>
      <w:r>
        <w:rPr>
          <w:rFonts w:ascii="Times New Roman" w:hAnsi="Times New Roman" w:cs="Times New Roman"/>
          <w:sz w:val="32"/>
          <w:szCs w:val="32"/>
        </w:rPr>
        <w:t>ційна педагогіка, 12(2), 78-84.</w:t>
      </w:r>
    </w:p>
    <w:p w:rsidR="00485CF8" w:rsidRPr="00485CF8" w:rsidRDefault="00485CF8" w:rsidP="00485CF8">
      <w:pPr>
        <w:spacing w:after="0" w:line="360" w:lineRule="auto"/>
        <w:jc w:val="both"/>
        <w:rPr>
          <w:rFonts w:ascii="Times New Roman" w:hAnsi="Times New Roman" w:cs="Times New Roman"/>
          <w:sz w:val="32"/>
          <w:szCs w:val="32"/>
        </w:rPr>
      </w:pPr>
      <w:r>
        <w:rPr>
          <w:rFonts w:ascii="Times New Roman" w:hAnsi="Times New Roman" w:cs="Times New Roman"/>
          <w:sz w:val="32"/>
          <w:szCs w:val="32"/>
        </w:rPr>
        <w:t>7</w:t>
      </w:r>
      <w:r w:rsidRPr="00485CF8">
        <w:rPr>
          <w:rFonts w:ascii="Times New Roman" w:hAnsi="Times New Roman" w:cs="Times New Roman"/>
          <w:sz w:val="32"/>
          <w:szCs w:val="32"/>
        </w:rPr>
        <w:t xml:space="preserve">. </w:t>
      </w:r>
      <w:proofErr w:type="spellStart"/>
      <w:r w:rsidRPr="00485CF8">
        <w:rPr>
          <w:rFonts w:ascii="Times New Roman" w:hAnsi="Times New Roman" w:cs="Times New Roman"/>
          <w:sz w:val="32"/>
          <w:szCs w:val="32"/>
        </w:rPr>
        <w:t>Федорчук</w:t>
      </w:r>
      <w:proofErr w:type="spellEnd"/>
      <w:r w:rsidRPr="00485CF8">
        <w:rPr>
          <w:rFonts w:ascii="Times New Roman" w:hAnsi="Times New Roman" w:cs="Times New Roman"/>
          <w:sz w:val="32"/>
          <w:szCs w:val="32"/>
        </w:rPr>
        <w:t xml:space="preserve"> О.С. (2023). Інклюзивні підходи до викладання природничо-математичних дисциплін. Харків: НТУ "ХПІ".</w:t>
      </w:r>
    </w:p>
    <w:sectPr w:rsidR="00485CF8" w:rsidRPr="00485CF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2A7"/>
    <w:rsid w:val="00485CF8"/>
    <w:rsid w:val="008952A7"/>
    <w:rsid w:val="00D5254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20734"/>
  <w15:chartTrackingRefBased/>
  <w15:docId w15:val="{1C363E2E-03AD-4AC8-9609-7BFA24258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2396</Words>
  <Characters>1366</Characters>
  <Application>Microsoft Office Word</Application>
  <DocSecurity>0</DocSecurity>
  <Lines>11</Lines>
  <Paragraphs>7</Paragraphs>
  <ScaleCrop>false</ScaleCrop>
  <Company>SPecialiST RePack</Company>
  <LinksUpToDate>false</LinksUpToDate>
  <CharactersWithSpaces>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2025-04-07T13:19:00Z</dcterms:created>
  <dcterms:modified xsi:type="dcterms:W3CDTF">2025-04-07T13:25:00Z</dcterms:modified>
</cp:coreProperties>
</file>