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228" w:rsidRDefault="00AB0228" w:rsidP="00AB02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Гендерний підхід у</w:t>
      </w:r>
      <w:r w:rsidRPr="00AB0228">
        <w:rPr>
          <w:rFonts w:ascii="Times New Roman" w:hAnsi="Times New Roman" w:cs="Times New Roman"/>
          <w:b/>
          <w:sz w:val="28"/>
          <w:szCs w:val="28"/>
        </w:rPr>
        <w:t xml:space="preserve"> виховній роботі педагога-організатора</w:t>
      </w:r>
    </w:p>
    <w:p w:rsidR="00AB0228" w:rsidRPr="00AB0228" w:rsidRDefault="00AB0228" w:rsidP="00AB02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0228">
        <w:rPr>
          <w:rFonts w:ascii="Times New Roman" w:hAnsi="Times New Roman" w:cs="Times New Roman"/>
          <w:sz w:val="28"/>
          <w:szCs w:val="28"/>
        </w:rPr>
        <w:t>Сучасна освіта вимагає від педагогів-організаторів комплексного підходу до виховної роботи, що враховує різноманітні аспекти розвитку особистості учнів. Одним із ключових аспектів є гендерний підхід, який забезпечує рівні можливості для самореалізації дітей незалежно від їхньої статі. Гендерна рівність у освітньому середовищі — це не просто теоретичний концепт, а практичний інструмент для формування сучасного, інклюзивного та справедливого суспільства.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0228">
        <w:rPr>
          <w:rFonts w:ascii="Times New Roman" w:hAnsi="Times New Roman" w:cs="Times New Roman"/>
          <w:sz w:val="28"/>
          <w:szCs w:val="28"/>
        </w:rPr>
        <w:t>Педагог-організатор, як координатор виховного процесу в закладі освіти, відіграє ключову роль у впровадженні гендерного підходу, створенні середовища, вільного від стереотипів, та забезпеченні рівних можливостей для всіх учнів. У світлі вимог Нової української школи (НУШ) та оновленого стандарту гендерної рівності, перед педагогами-організаторами стоять нові виклики та відкриваються нові перспективи для виховної діяльності.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0228">
        <w:rPr>
          <w:rFonts w:ascii="Times New Roman" w:hAnsi="Times New Roman" w:cs="Times New Roman"/>
          <w:sz w:val="28"/>
          <w:szCs w:val="28"/>
        </w:rPr>
        <w:t>Оновлений стандарт гендерної рівності, що діє в Україні, ґрунтується на міжнародних документах та національному законодавстві щодо забезпечення рівних прав та можливостей для всіх громадян. Серед ключових принципів, які мають бути впроваджені в освітній процес, виділяються: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1.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Недискримінація та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інклюзивність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– забезпечення рівного доступу до освіти та участі в освітньому процесі для всіх учнів, незалежно від їхньої статі.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2.</w:t>
      </w:r>
      <w:r w:rsidRPr="00AB0228">
        <w:rPr>
          <w:rFonts w:ascii="Times New Roman" w:hAnsi="Times New Roman" w:cs="Times New Roman"/>
          <w:sz w:val="28"/>
          <w:szCs w:val="28"/>
        </w:rPr>
        <w:tab/>
        <w:t>Подолання гендерних стереотипів – відмова від традиційних уявлень про “жіночі” та “чоловічі” ролі, професії, поведінку та інтереси.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3.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Гендерно чутливе середовище – створення умов, де всі учні почуваються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комфортно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>, безпечно та мають рівні можливості для самовираження.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4.</w:t>
      </w:r>
      <w:r w:rsidRPr="00AB0228">
        <w:rPr>
          <w:rFonts w:ascii="Times New Roman" w:hAnsi="Times New Roman" w:cs="Times New Roman"/>
          <w:sz w:val="28"/>
          <w:szCs w:val="28"/>
        </w:rPr>
        <w:tab/>
        <w:t>Рівноправна участь – забезпечення рівного представництва та залучення учнів різних статей до всіх видів діяльності, програм та заходів.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5.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Гендерно чутливе навчання – використання методів та матеріалів, що враховують різноманітність гендерних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ідентичностей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та уникають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стереотипізації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>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 xml:space="preserve">Ці принципи повністю узгоджуються з філософією Нової української школи, яка передбачає особистісно орієнтований підхід до навчання та виховання, формування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>, необхідних для успішного життя в сучасному суспільстві.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Роль педагога-організатора у впровадженні гендерного підходу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Педагог-організатор у закладі освіти є ключовою фігурою у формуванні виховного середовища. Його роль у впровадженні гендерного підходу полягає у: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1. Планування та організація гендерно чутливих виховних заходів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B0228">
        <w:rPr>
          <w:rFonts w:ascii="Times New Roman" w:hAnsi="Times New Roman" w:cs="Times New Roman"/>
          <w:sz w:val="28"/>
          <w:szCs w:val="28"/>
        </w:rPr>
        <w:t>Педагог-організатор розробляє та впроваджує програми виховних заходів, які сприяють формуванню гендерної рівності. Це можуть бути: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Тематичні дні та тижні, присвячені питанням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Дискусійні клуби та дебати з гендерної проблематики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Конкурси, фестивалі та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>, що демонструють різноманітність та рівність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lastRenderedPageBreak/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Зустрічі з успішними людьми різних статей, які ламають стереотипи</w:t>
      </w:r>
    </w:p>
    <w:p w:rsidR="00AB0228" w:rsidRPr="00AB0228" w:rsidRDefault="00AB0228" w:rsidP="00AB022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2. Координація роботи учнівського самоврядування з урахуванням гендерного балансу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B0228">
        <w:rPr>
          <w:rFonts w:ascii="Times New Roman" w:hAnsi="Times New Roman" w:cs="Times New Roman"/>
          <w:sz w:val="28"/>
          <w:szCs w:val="28"/>
        </w:rPr>
        <w:t>Важливим аспектом роботи педагога-організатора є забезпечення рівної участі всіх учнів у системі учнівського самоврядування: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Заохочення учнів різних статей до участі в органах самоврядування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Забезпечення гендерного балансу в розподілі ролей та обов’язків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Розробка механізмів для протидії гендерній дискримінації в учнівському колективі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Сприяння розвитку лідерських якостей у всіх учнів, незалежно від статі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3. Робота з педагогічним колективом щодо впровадження гендерного підходу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B0228">
        <w:rPr>
          <w:rFonts w:ascii="Times New Roman" w:hAnsi="Times New Roman" w:cs="Times New Roman"/>
          <w:sz w:val="28"/>
          <w:szCs w:val="28"/>
        </w:rPr>
        <w:t>Педагог-організатор може ініціювати та координувати: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Методичні семінари та тренінги для вчителів щодо впровадження гендерного підходу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Розробку та впровадження рекомендацій щодо гендерно чутливої комунікації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Аналіз навчальних матеріалів та виховних заходів на предмет наявності гендерних стереотипів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Обмін досвідом щодо успішних практик впровадження гендерного підходу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4. Співпраця з батьками та громадою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0228">
        <w:rPr>
          <w:rFonts w:ascii="Times New Roman" w:hAnsi="Times New Roman" w:cs="Times New Roman"/>
          <w:sz w:val="28"/>
          <w:szCs w:val="28"/>
        </w:rPr>
        <w:t>Важливим аспектом роботи педагога-організатора є налагодження партнерства з батьками та громадою для формування єдиного гендерно чутливого виховного простору: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Проведення батьківських зборів та семінарів з питань гендерного виховання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Залучення батьків до участі у виховних заходах, спрямованих на формування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Співпраця з громадськими організаціями, що працюють у сфері гендерної рівності</w:t>
      </w: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Інформаційно-просвітницька робота серед батьків та громади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Практичні інструменти впровадження гендерного підходу в виховну роботу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1. Гендерний аудит виховного середовища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B0228">
        <w:rPr>
          <w:rFonts w:ascii="Times New Roman" w:hAnsi="Times New Roman" w:cs="Times New Roman"/>
          <w:sz w:val="28"/>
          <w:szCs w:val="28"/>
        </w:rPr>
        <w:t>Педагог-організатор може ініціювати та координувати гендерний аудит, який включає: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Аналіз шкільного простору (оформлення, матеріали, ресурси)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Оцінку виховних програм та заходів щодо врахування гендерного аспекту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Моніторинг взаємодії між учнями, вчителями та батьками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Розробку рекомендацій щодо покращення гендерної чутливості середовища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2. Методи та форми роботи з учнями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AB0228">
        <w:rPr>
          <w:rFonts w:ascii="Times New Roman" w:hAnsi="Times New Roman" w:cs="Times New Roman"/>
          <w:sz w:val="28"/>
          <w:szCs w:val="28"/>
        </w:rPr>
        <w:t>Для ефективного впровадження гендерного підходу педагог-організатор може використовувати різноманітні методи та форми роботи: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Інтерактивні методи: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Рольові ігри, що дозволяють “приміряти” різні соціальні ролі, незалежно від статі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Дискусії та дебати з гендерних питань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Тренінги з розвитку критичного мислення щодо гендерних стереотипів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Проєктна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діяльність, спрямована на дослідження гендерних аспектів життя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Творчі форми роботи: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Театральні постановки, що ламають гендерні стереотипи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Арт-терапія для самовираження та подолання гендерних упереджень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Медіатворчість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(створення відеоролика, подкастів, блогів) на гендерну тематику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Літературні та мистецькі конкурси, що сприяють гендерній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Спортивно-оздоровчі заходи: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Організація спільних спортивних заходів для всіх учнів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Проведення змагань, що не розділяють учасників за статтю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Популяризація різних видів спорту серед усіх учнів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Формування культури здорового способу життя, вільної від гендерних стереотипів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3. Створення гендерно чутливого інформаційного простору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B0228">
        <w:rPr>
          <w:rFonts w:ascii="Times New Roman" w:hAnsi="Times New Roman" w:cs="Times New Roman"/>
          <w:sz w:val="28"/>
          <w:szCs w:val="28"/>
        </w:rPr>
        <w:t>Педагог-організатор відповідає за формування інформаційного простору закладу освіти, який має бути гендерно чутливим: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Використання гендерно нейтральної мови в оголошеннях, інформаційних матеріалах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Створення стендів та виставок, присвячених питанням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Підбір та рекомендація літератури, фільмів, ресурсів з гендерної тематики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Висвітлення досягнень учнів різних статей на рівних умовах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Впровадження гендерного підходу в контексті вимог НУШ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0228">
        <w:rPr>
          <w:rFonts w:ascii="Times New Roman" w:hAnsi="Times New Roman" w:cs="Times New Roman"/>
          <w:sz w:val="28"/>
          <w:szCs w:val="28"/>
        </w:rPr>
        <w:t xml:space="preserve">Нова українська школа передбачає формування ключових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, необхідних для успішного життя в сучасному суспільстві. Гендерний підхід у виховній роботі педагога-організатора сприяє розвитку таких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>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1. Соціальна та громадянська компетентності: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Розуміння принципів рівності та недискримінації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Уміння взаємодіяти з людьми різних статей на засадах поваги та партнерства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Здатність протидіяти проявам дискримінації та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стереотипізації</w:t>
      </w:r>
      <w:proofErr w:type="spellEnd"/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Активна участь у житті громади з урахуванням принципів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2. Культурна компетентність:</w:t>
      </w:r>
    </w:p>
    <w:p w:rsidR="00D52544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Розуміння різноманітності культурних проявів гендерних ро</w:t>
      </w:r>
      <w:r>
        <w:rPr>
          <w:rFonts w:ascii="Times New Roman" w:hAnsi="Times New Roman" w:cs="Times New Roman"/>
          <w:sz w:val="28"/>
          <w:szCs w:val="28"/>
        </w:rPr>
        <w:t>лей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AB0228">
        <w:rPr>
          <w:rFonts w:ascii="Times New Roman" w:hAnsi="Times New Roman" w:cs="Times New Roman"/>
          <w:sz w:val="28"/>
          <w:szCs w:val="28"/>
        </w:rPr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Здатність виражати власну ідентичність, поважаючи інших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Критичне ставлення до культурних стереотипів щодо ролі жінок і чоловіків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Здатність до міжкультурного діалогу з питань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3. Підприємливість та фінансова грамотність: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Розуміння рівних можливостей для професійної самореалізації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Розвиток лідерських якостей у всіх учнів, незалежно від статі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Формування навичок планування кар’єри без гендерних обмежень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Критичне ставлення до гендерних стереотипів у професійній сфері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4. Інформаційно-цифрова компетентність: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Критичне оцінювання інформації щодо гендерних питань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Безпечне та відповідальне використання цифрових технологій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Розуміння проблеми гендерної дискримінації в цифровому просторі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Здатність протидіяти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кібербулінгу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на гендерному ґрунті</w:t>
      </w: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Pr="00AB0228" w:rsidRDefault="00AB0228" w:rsidP="00AB02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228">
        <w:rPr>
          <w:rFonts w:ascii="Times New Roman" w:hAnsi="Times New Roman" w:cs="Times New Roman"/>
          <w:b/>
          <w:sz w:val="28"/>
          <w:szCs w:val="28"/>
        </w:rPr>
        <w:t>Приклади успішних практик впровадження гендерного підходу</w:t>
      </w: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1. Тиждень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Педагог-організатор може розробити та впровадити комплексний захід “Тиждень гендерної рівності”, який включає: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Відкриття тижня з інтерактивної презентації “Що таке гендерна рівність?”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Щоденні тематичні активності, присвячені різним аспектам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Конкурс плакатів/відеороликів “Рівні можливості для всіх”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Зустрічі з успішними людьми, які ламають гендерні стереотипи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Підсумковий форум з презентацією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учнів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2. Гендерно чутливе учнівське самоврядування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Модель учнівського самоврядування може бути побудована на принципах гендерної рівності: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Рівне представництво учнів різних статей в органах самоврядування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Ротація керівних посад з урахуванням гендерного балансу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Розподіл обов’язків на основі інтересів та здібностей, а не статі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Регулярні рефлексії щодо дотримання принципів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3. Проєкт “Професії без меж”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Педагог-організатор може ініціювати довготривалий проєкт, спрямований на подолання професійних стереотипів: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Дослідження учнями гендерних стереотипів у професійній сфері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Зустрічі з представниками професій, які ламають гендерні стереотипи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Екскурсії до підприємств та установ, де дотримуються принципів гендерної рівності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•</w:t>
      </w:r>
      <w:r w:rsidRPr="00AB0228">
        <w:rPr>
          <w:rFonts w:ascii="Times New Roman" w:hAnsi="Times New Roman" w:cs="Times New Roman"/>
          <w:sz w:val="28"/>
          <w:szCs w:val="28"/>
        </w:rPr>
        <w:tab/>
        <w:t>Створення альманаху “Професії майбутнього: рівні можливості для всіх”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>Оцінка ефективності впровадження гендерного підходу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lastRenderedPageBreak/>
        <w:t>Для моніторингу та оцінки ефективності впровадження гендерного підходу педагог-організатор може використовувати такі інструменти: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1.</w:t>
      </w:r>
      <w:r w:rsidRPr="00AB0228">
        <w:rPr>
          <w:rFonts w:ascii="Times New Roman" w:hAnsi="Times New Roman" w:cs="Times New Roman"/>
          <w:sz w:val="28"/>
          <w:szCs w:val="28"/>
        </w:rPr>
        <w:tab/>
        <w:t>Регулярні опитування учнів, вчителів та батьків щодо їхнього сприйняття гендерної рівності та наявності стереотипів.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2.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Аналіз участі учнів різних статей у різноманітних заходах, програмах,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проєктах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та органах самоврядування.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3.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Моніторинг випадків дискримінації та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булінгу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на гендерному ґрунті, динаміка їх зменшення.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4.</w:t>
      </w:r>
      <w:r w:rsidRPr="00AB0228">
        <w:rPr>
          <w:rFonts w:ascii="Times New Roman" w:hAnsi="Times New Roman" w:cs="Times New Roman"/>
          <w:sz w:val="28"/>
          <w:szCs w:val="28"/>
        </w:rPr>
        <w:tab/>
        <w:t>Оцінка змін у шкільному просторі щодо його гендерної чутливості (матеріали, оформлення, ресурси).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5.</w:t>
      </w:r>
      <w:r w:rsidRPr="00AB0228">
        <w:rPr>
          <w:rFonts w:ascii="Times New Roman" w:hAnsi="Times New Roman" w:cs="Times New Roman"/>
          <w:sz w:val="28"/>
          <w:szCs w:val="28"/>
        </w:rPr>
        <w:tab/>
        <w:t>Аналіз дискурсу в шкільній спільноті щодо питань гендерної рівності.</w:t>
      </w: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0228">
        <w:rPr>
          <w:rFonts w:ascii="Times New Roman" w:hAnsi="Times New Roman" w:cs="Times New Roman"/>
          <w:sz w:val="28"/>
          <w:szCs w:val="28"/>
        </w:rPr>
        <w:t>Гендерний підхід у виховній роботі педагога-організатора є важливим інструментом для формування справедливого, інклюзивного та рівноправного освітнього середовища. Відповідно до вимог нового стандарту гендерної рівності та концепції Нової української школи, педагог-організатор має ключову роль у створенні умов для всебічного розвитку особистості кожного учня, незалежно від статі.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0228">
        <w:rPr>
          <w:rFonts w:ascii="Times New Roman" w:hAnsi="Times New Roman" w:cs="Times New Roman"/>
          <w:sz w:val="28"/>
          <w:szCs w:val="28"/>
        </w:rPr>
        <w:t>Впровадження гендерного підходу передбачає системну роботу на різних рівнях: організація виховних заходів, координація учнівського самоврядування, співпраця з педагогічним колективом, батьками та громадою. Використання різноманітних методів та форм роботи, створення гендерно чутливого інформаційного простору, а також регулярний моніторинг та оцінка ефективності дозволяють досягти позитивних змін у формуванні гендерної культури учнів.</w:t>
      </w:r>
    </w:p>
    <w:p w:rsidR="00AB0228" w:rsidRP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B0228">
        <w:rPr>
          <w:rFonts w:ascii="Times New Roman" w:hAnsi="Times New Roman" w:cs="Times New Roman"/>
          <w:sz w:val="28"/>
          <w:szCs w:val="28"/>
        </w:rPr>
        <w:t xml:space="preserve">Педагог-організатор, який впроваджує гендерний підхід у свою роботу, сприяє не лише формуванню ключових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учнів, а й створює підґрунтя для розбудови більш справедливого суспільства з рівними можливостями для всіх.</w:t>
      </w: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B0228" w:rsidRDefault="00AB0228" w:rsidP="00AB022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228" w:rsidRDefault="00AB0228" w:rsidP="00AB02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lastRenderedPageBreak/>
        <w:t>Список використаних джерел</w:t>
      </w:r>
    </w:p>
    <w:p w:rsidR="00AB0228" w:rsidRPr="00AB0228" w:rsidRDefault="00AB0228" w:rsidP="00AB02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1.</w:t>
      </w:r>
      <w:r w:rsidRPr="00AB0228">
        <w:rPr>
          <w:rFonts w:ascii="Times New Roman" w:hAnsi="Times New Roman" w:cs="Times New Roman"/>
          <w:sz w:val="28"/>
          <w:szCs w:val="28"/>
        </w:rPr>
        <w:tab/>
        <w:t>Закон України “Про забезпечення рівних прав та можливостей жінок і чоловіків”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2.</w:t>
      </w:r>
      <w:r w:rsidRPr="00AB0228">
        <w:rPr>
          <w:rFonts w:ascii="Times New Roman" w:hAnsi="Times New Roman" w:cs="Times New Roman"/>
          <w:sz w:val="28"/>
          <w:szCs w:val="28"/>
        </w:rPr>
        <w:tab/>
        <w:t>Концепція “Нова українська школа” (2016)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3.</w:t>
      </w:r>
      <w:r w:rsidRPr="00AB0228">
        <w:rPr>
          <w:rFonts w:ascii="Times New Roman" w:hAnsi="Times New Roman" w:cs="Times New Roman"/>
          <w:sz w:val="28"/>
          <w:szCs w:val="28"/>
        </w:rPr>
        <w:tab/>
        <w:t>Державний стандарт базової середньої освіти (2020)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4.</w:t>
      </w:r>
      <w:r w:rsidRPr="00AB0228">
        <w:rPr>
          <w:rFonts w:ascii="Times New Roman" w:hAnsi="Times New Roman" w:cs="Times New Roman"/>
          <w:sz w:val="28"/>
          <w:szCs w:val="28"/>
        </w:rPr>
        <w:tab/>
        <w:t>Стратегія впровадження гендерної рівності у сфері освіти (оновлена версія)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5.</w:t>
      </w:r>
      <w:r w:rsidRPr="00AB0228">
        <w:rPr>
          <w:rFonts w:ascii="Times New Roman" w:hAnsi="Times New Roman" w:cs="Times New Roman"/>
          <w:sz w:val="28"/>
          <w:szCs w:val="28"/>
        </w:rPr>
        <w:tab/>
        <w:t>Конвенція ООН про ліквідацію всіх форм дискримінації щодо жінок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6.</w:t>
      </w:r>
      <w:r w:rsidRPr="00AB0228">
        <w:rPr>
          <w:rFonts w:ascii="Times New Roman" w:hAnsi="Times New Roman" w:cs="Times New Roman"/>
          <w:sz w:val="28"/>
          <w:szCs w:val="28"/>
        </w:rPr>
        <w:tab/>
        <w:t>Посібник для вчителів “Виховання гендерної культури учнів”</w:t>
      </w:r>
    </w:p>
    <w:p w:rsid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7.</w:t>
      </w:r>
      <w:r w:rsidRPr="00AB0228">
        <w:rPr>
          <w:rFonts w:ascii="Times New Roman" w:hAnsi="Times New Roman" w:cs="Times New Roman"/>
          <w:sz w:val="28"/>
          <w:szCs w:val="28"/>
        </w:rPr>
        <w:tab/>
        <w:t>Методичні рекомендації щодо впровадження гендерного підходу в навчально-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B0228">
        <w:rPr>
          <w:rFonts w:ascii="Times New Roman" w:hAnsi="Times New Roman" w:cs="Times New Roman"/>
          <w:sz w:val="28"/>
          <w:szCs w:val="28"/>
        </w:rPr>
        <w:t>виховний процес закладів освіти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8.</w:t>
      </w:r>
      <w:r w:rsidRPr="00AB022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Марушевська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О., Шкурко Я. “Гендерні дослідження: прикладні аспекти”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9.</w:t>
      </w:r>
      <w:r w:rsidRPr="00AB0228">
        <w:rPr>
          <w:rFonts w:ascii="Times New Roman" w:hAnsi="Times New Roman" w:cs="Times New Roman"/>
          <w:sz w:val="28"/>
          <w:szCs w:val="28"/>
        </w:rPr>
        <w:tab/>
        <w:t>Кравець В. “Гендерна педагогіка”</w:t>
      </w:r>
    </w:p>
    <w:p w:rsidR="00AB0228" w:rsidRPr="00AB0228" w:rsidRDefault="00AB0228" w:rsidP="00AB0228">
      <w:pPr>
        <w:spacing w:after="0"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AB0228">
        <w:rPr>
          <w:rFonts w:ascii="Times New Roman" w:hAnsi="Times New Roman" w:cs="Times New Roman"/>
          <w:sz w:val="28"/>
          <w:szCs w:val="28"/>
        </w:rPr>
        <w:tab/>
        <w:t>10.</w:t>
      </w:r>
      <w:r w:rsidRPr="00AB0228">
        <w:rPr>
          <w:rFonts w:ascii="Times New Roman" w:hAnsi="Times New Roman" w:cs="Times New Roman"/>
          <w:sz w:val="28"/>
          <w:szCs w:val="28"/>
        </w:rPr>
        <w:tab/>
        <w:t xml:space="preserve">Говорун Т., </w:t>
      </w:r>
      <w:proofErr w:type="spellStart"/>
      <w:r w:rsidRPr="00AB0228">
        <w:rPr>
          <w:rFonts w:ascii="Times New Roman" w:hAnsi="Times New Roman" w:cs="Times New Roman"/>
          <w:sz w:val="28"/>
          <w:szCs w:val="28"/>
        </w:rPr>
        <w:t>Кікінежді</w:t>
      </w:r>
      <w:proofErr w:type="spellEnd"/>
      <w:r w:rsidRPr="00AB0228">
        <w:rPr>
          <w:rFonts w:ascii="Times New Roman" w:hAnsi="Times New Roman" w:cs="Times New Roman"/>
          <w:sz w:val="28"/>
          <w:szCs w:val="28"/>
        </w:rPr>
        <w:t xml:space="preserve"> О. “Ґендерна психологія”</w:t>
      </w:r>
    </w:p>
    <w:sectPr w:rsidR="00AB0228" w:rsidRPr="00AB0228" w:rsidSect="00AB0228">
      <w:pgSz w:w="11906" w:h="16838"/>
      <w:pgMar w:top="850" w:right="42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905"/>
    <w:rsid w:val="00330905"/>
    <w:rsid w:val="00AB0228"/>
    <w:rsid w:val="00D5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EE7BD"/>
  <w15:chartTrackingRefBased/>
  <w15:docId w15:val="{1F00E909-274D-4361-8B93-6F36E60D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7405</Words>
  <Characters>4221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2025-04-05T04:06:00Z</dcterms:created>
  <dcterms:modified xsi:type="dcterms:W3CDTF">2025-04-05T04:06:00Z</dcterms:modified>
</cp:coreProperties>
</file>