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24EE5F" w14:textId="05AAA41A" w:rsidR="00ED161E" w:rsidRDefault="00ED161E" w:rsidP="00ED161E">
      <w:pPr>
        <w:ind w:firstLine="0"/>
        <w:jc w:val="center"/>
        <w:rPr>
          <w:b/>
          <w:bCs/>
          <w:szCs w:val="28"/>
        </w:rPr>
      </w:pPr>
      <w:r w:rsidRPr="00463F78">
        <w:rPr>
          <w:b/>
          <w:bCs/>
          <w:szCs w:val="28"/>
        </w:rPr>
        <w:t>НОВ</w:t>
      </w:r>
      <w:r>
        <w:rPr>
          <w:b/>
          <w:bCs/>
          <w:szCs w:val="28"/>
        </w:rPr>
        <w:t>А</w:t>
      </w:r>
      <w:r w:rsidRPr="00463F78">
        <w:rPr>
          <w:b/>
          <w:bCs/>
          <w:szCs w:val="28"/>
        </w:rPr>
        <w:t xml:space="preserve"> УКРАЇНСЬК</w:t>
      </w:r>
      <w:r>
        <w:rPr>
          <w:b/>
          <w:bCs/>
          <w:szCs w:val="28"/>
        </w:rPr>
        <w:t>А</w:t>
      </w:r>
      <w:r w:rsidRPr="00463F78">
        <w:rPr>
          <w:b/>
          <w:bCs/>
          <w:szCs w:val="28"/>
        </w:rPr>
        <w:t xml:space="preserve"> ШКОЛ</w:t>
      </w:r>
      <w:r>
        <w:rPr>
          <w:b/>
          <w:bCs/>
          <w:szCs w:val="28"/>
        </w:rPr>
        <w:t>А 1-4 КЛАСИ</w:t>
      </w:r>
    </w:p>
    <w:p w14:paraId="502291AD" w14:textId="77777777" w:rsidR="00ED161E" w:rsidRDefault="00ED161E" w:rsidP="00ED161E">
      <w:pPr>
        <w:jc w:val="right"/>
        <w:rPr>
          <w:b/>
          <w:bCs/>
          <w:szCs w:val="28"/>
        </w:rPr>
      </w:pPr>
      <w:proofErr w:type="spellStart"/>
      <w:r>
        <w:rPr>
          <w:b/>
          <w:bCs/>
          <w:szCs w:val="28"/>
        </w:rPr>
        <w:t>О.В.Сирко</w:t>
      </w:r>
      <w:proofErr w:type="spellEnd"/>
    </w:p>
    <w:p w14:paraId="5A44C7ED" w14:textId="77777777" w:rsidR="00ED161E" w:rsidRDefault="00ED161E" w:rsidP="00ED161E">
      <w:pPr>
        <w:jc w:val="right"/>
        <w:rPr>
          <w:b/>
          <w:bCs/>
          <w:szCs w:val="28"/>
        </w:rPr>
      </w:pPr>
    </w:p>
    <w:p w14:paraId="6B94DCF6" w14:textId="593B7D5A" w:rsidR="00AF579D" w:rsidRPr="00ED161E" w:rsidRDefault="00221355" w:rsidP="00ED161E">
      <w:pPr>
        <w:jc w:val="center"/>
        <w:rPr>
          <w:b/>
          <w:bCs/>
          <w:szCs w:val="28"/>
        </w:rPr>
      </w:pPr>
      <w:bookmarkStart w:id="0" w:name="_GoBack"/>
      <w:r w:rsidRPr="00ED161E">
        <w:rPr>
          <w:b/>
          <w:bCs/>
        </w:rPr>
        <w:t>З</w:t>
      </w:r>
      <w:r w:rsidR="00461120" w:rsidRPr="00ED161E">
        <w:rPr>
          <w:b/>
          <w:bCs/>
        </w:rPr>
        <w:t>міст</w:t>
      </w:r>
    </w:p>
    <w:bookmarkEnd w:id="0"/>
    <w:p w14:paraId="262228A0" w14:textId="243510B8" w:rsidR="00461120" w:rsidRPr="00461120" w:rsidRDefault="0040693F">
      <w:pPr>
        <w:pStyle w:val="11"/>
        <w:rPr>
          <w:rFonts w:asciiTheme="minorHAnsi" w:eastAsiaTheme="minorEastAsia" w:hAnsiTheme="minorHAnsi" w:cstheme="minorBidi"/>
          <w:b w:val="0"/>
          <w:kern w:val="2"/>
          <w:sz w:val="24"/>
          <w:szCs w:val="24"/>
          <w:lang w:eastAsia="uk-UA" w:bidi="ar-SA"/>
          <w14:ligatures w14:val="standardContextual"/>
        </w:rPr>
      </w:pPr>
      <w:r w:rsidRPr="00461120">
        <w:rPr>
          <w:b w:val="0"/>
        </w:rPr>
        <w:fldChar w:fldCharType="begin"/>
      </w:r>
      <w:r w:rsidR="005A6BDD" w:rsidRPr="00461120">
        <w:rPr>
          <w:b w:val="0"/>
        </w:rPr>
        <w:instrText xml:space="preserve"> TOC \o "1-3" \h \z \u </w:instrText>
      </w:r>
      <w:r w:rsidRPr="00461120">
        <w:rPr>
          <w:b w:val="0"/>
        </w:rPr>
        <w:fldChar w:fldCharType="separate"/>
      </w:r>
      <w:hyperlink w:anchor="_Toc206251182" w:history="1">
        <w:r w:rsidR="00461120" w:rsidRPr="00461120">
          <w:rPr>
            <w:rStyle w:val="aa"/>
            <w:b w:val="0"/>
          </w:rPr>
          <w:t>Вступ</w:t>
        </w:r>
        <w:r w:rsidR="00461120" w:rsidRPr="00461120">
          <w:rPr>
            <w:b w:val="0"/>
            <w:webHidden/>
          </w:rPr>
          <w:tab/>
        </w:r>
        <w:r w:rsidR="00461120" w:rsidRPr="00461120">
          <w:rPr>
            <w:b w:val="0"/>
            <w:webHidden/>
          </w:rPr>
          <w:fldChar w:fldCharType="begin"/>
        </w:r>
        <w:r w:rsidR="00461120" w:rsidRPr="00461120">
          <w:rPr>
            <w:b w:val="0"/>
            <w:webHidden/>
          </w:rPr>
          <w:instrText xml:space="preserve"> PAGEREF _Toc206251182 \h </w:instrText>
        </w:r>
        <w:r w:rsidR="00461120" w:rsidRPr="00461120">
          <w:rPr>
            <w:b w:val="0"/>
            <w:webHidden/>
          </w:rPr>
        </w:r>
        <w:r w:rsidR="00461120" w:rsidRPr="00461120">
          <w:rPr>
            <w:b w:val="0"/>
            <w:webHidden/>
          </w:rPr>
          <w:fldChar w:fldCharType="separate"/>
        </w:r>
        <w:r w:rsidR="00461120" w:rsidRPr="00461120">
          <w:rPr>
            <w:b w:val="0"/>
            <w:webHidden/>
          </w:rPr>
          <w:t>3</w:t>
        </w:r>
        <w:r w:rsidR="00461120" w:rsidRPr="00461120">
          <w:rPr>
            <w:b w:val="0"/>
            <w:webHidden/>
          </w:rPr>
          <w:fldChar w:fldCharType="end"/>
        </w:r>
      </w:hyperlink>
    </w:p>
    <w:p w14:paraId="077D4F9B" w14:textId="00E25393" w:rsidR="00461120" w:rsidRPr="00461120" w:rsidRDefault="001067B4">
      <w:pPr>
        <w:pStyle w:val="11"/>
        <w:rPr>
          <w:rFonts w:asciiTheme="minorHAnsi" w:eastAsiaTheme="minorEastAsia" w:hAnsiTheme="minorHAnsi" w:cstheme="minorBidi"/>
          <w:b w:val="0"/>
          <w:kern w:val="2"/>
          <w:sz w:val="24"/>
          <w:szCs w:val="24"/>
          <w:lang w:eastAsia="uk-UA" w:bidi="ar-SA"/>
          <w14:ligatures w14:val="standardContextual"/>
        </w:rPr>
      </w:pPr>
      <w:hyperlink w:anchor="_Toc206251183" w:history="1">
        <w:r w:rsidR="00461120" w:rsidRPr="00461120">
          <w:rPr>
            <w:rStyle w:val="aa"/>
            <w:b w:val="0"/>
          </w:rPr>
          <w:t>1. Методичні аспекти організації інтерактивного навчання на уроках математики</w:t>
        </w:r>
        <w:r w:rsidR="00461120" w:rsidRPr="00461120">
          <w:rPr>
            <w:b w:val="0"/>
            <w:webHidden/>
          </w:rPr>
          <w:tab/>
        </w:r>
        <w:r w:rsidR="00461120" w:rsidRPr="00461120">
          <w:rPr>
            <w:b w:val="0"/>
            <w:webHidden/>
          </w:rPr>
          <w:fldChar w:fldCharType="begin"/>
        </w:r>
        <w:r w:rsidR="00461120" w:rsidRPr="00461120">
          <w:rPr>
            <w:b w:val="0"/>
            <w:webHidden/>
          </w:rPr>
          <w:instrText xml:space="preserve"> PAGEREF _Toc206251183 \h </w:instrText>
        </w:r>
        <w:r w:rsidR="00461120" w:rsidRPr="00461120">
          <w:rPr>
            <w:b w:val="0"/>
            <w:webHidden/>
          </w:rPr>
        </w:r>
        <w:r w:rsidR="00461120" w:rsidRPr="00461120">
          <w:rPr>
            <w:b w:val="0"/>
            <w:webHidden/>
          </w:rPr>
          <w:fldChar w:fldCharType="separate"/>
        </w:r>
        <w:r w:rsidR="00461120" w:rsidRPr="00461120">
          <w:rPr>
            <w:b w:val="0"/>
            <w:webHidden/>
          </w:rPr>
          <w:t>4</w:t>
        </w:r>
        <w:r w:rsidR="00461120" w:rsidRPr="00461120">
          <w:rPr>
            <w:b w:val="0"/>
            <w:webHidden/>
          </w:rPr>
          <w:fldChar w:fldCharType="end"/>
        </w:r>
      </w:hyperlink>
    </w:p>
    <w:p w14:paraId="6D6399BD" w14:textId="5196869D" w:rsidR="00461120" w:rsidRPr="00461120" w:rsidRDefault="001067B4">
      <w:pPr>
        <w:pStyle w:val="11"/>
        <w:rPr>
          <w:rFonts w:asciiTheme="minorHAnsi" w:eastAsiaTheme="minorEastAsia" w:hAnsiTheme="minorHAnsi" w:cstheme="minorBidi"/>
          <w:b w:val="0"/>
          <w:kern w:val="2"/>
          <w:sz w:val="24"/>
          <w:szCs w:val="24"/>
          <w:lang w:eastAsia="uk-UA" w:bidi="ar-SA"/>
          <w14:ligatures w14:val="standardContextual"/>
        </w:rPr>
      </w:pPr>
      <w:hyperlink w:anchor="_Toc206251184" w:history="1">
        <w:r w:rsidR="00461120" w:rsidRPr="00461120">
          <w:rPr>
            <w:rStyle w:val="aa"/>
            <w:b w:val="0"/>
          </w:rPr>
          <w:t>2. Інструменти для розвитку критичного мислення учнів початкової школи</w:t>
        </w:r>
        <w:r w:rsidR="00461120" w:rsidRPr="00461120">
          <w:rPr>
            <w:b w:val="0"/>
            <w:webHidden/>
          </w:rPr>
          <w:tab/>
        </w:r>
        <w:r w:rsidR="00461120" w:rsidRPr="00461120">
          <w:rPr>
            <w:b w:val="0"/>
            <w:webHidden/>
          </w:rPr>
          <w:fldChar w:fldCharType="begin"/>
        </w:r>
        <w:r w:rsidR="00461120" w:rsidRPr="00461120">
          <w:rPr>
            <w:b w:val="0"/>
            <w:webHidden/>
          </w:rPr>
          <w:instrText xml:space="preserve"> PAGEREF _Toc206251184 \h </w:instrText>
        </w:r>
        <w:r w:rsidR="00461120" w:rsidRPr="00461120">
          <w:rPr>
            <w:b w:val="0"/>
            <w:webHidden/>
          </w:rPr>
        </w:r>
        <w:r w:rsidR="00461120" w:rsidRPr="00461120">
          <w:rPr>
            <w:b w:val="0"/>
            <w:webHidden/>
          </w:rPr>
          <w:fldChar w:fldCharType="separate"/>
        </w:r>
        <w:r w:rsidR="00461120" w:rsidRPr="00461120">
          <w:rPr>
            <w:b w:val="0"/>
            <w:webHidden/>
          </w:rPr>
          <w:t>7</w:t>
        </w:r>
        <w:r w:rsidR="00461120" w:rsidRPr="00461120">
          <w:rPr>
            <w:b w:val="0"/>
            <w:webHidden/>
          </w:rPr>
          <w:fldChar w:fldCharType="end"/>
        </w:r>
      </w:hyperlink>
    </w:p>
    <w:p w14:paraId="210DDCDA" w14:textId="07F778B1" w:rsidR="00461120" w:rsidRPr="00461120" w:rsidRDefault="001067B4">
      <w:pPr>
        <w:pStyle w:val="11"/>
        <w:rPr>
          <w:rFonts w:asciiTheme="minorHAnsi" w:eastAsiaTheme="minorEastAsia" w:hAnsiTheme="minorHAnsi" w:cstheme="minorBidi"/>
          <w:b w:val="0"/>
          <w:kern w:val="2"/>
          <w:sz w:val="24"/>
          <w:szCs w:val="24"/>
          <w:lang w:eastAsia="uk-UA" w:bidi="ar-SA"/>
          <w14:ligatures w14:val="standardContextual"/>
        </w:rPr>
      </w:pPr>
      <w:hyperlink w:anchor="_Toc206251185" w:history="1">
        <w:r w:rsidR="00461120" w:rsidRPr="00461120">
          <w:rPr>
            <w:rStyle w:val="aa"/>
            <w:b w:val="0"/>
          </w:rPr>
          <w:t>3. Оцінка математичних знань, умінь та навичок учнів початкової школи</w:t>
        </w:r>
        <w:r w:rsidR="00461120" w:rsidRPr="00461120">
          <w:rPr>
            <w:b w:val="0"/>
            <w:webHidden/>
          </w:rPr>
          <w:tab/>
        </w:r>
        <w:r w:rsidR="00461120" w:rsidRPr="00461120">
          <w:rPr>
            <w:b w:val="0"/>
            <w:webHidden/>
          </w:rPr>
          <w:fldChar w:fldCharType="begin"/>
        </w:r>
        <w:r w:rsidR="00461120" w:rsidRPr="00461120">
          <w:rPr>
            <w:b w:val="0"/>
            <w:webHidden/>
          </w:rPr>
          <w:instrText xml:space="preserve"> PAGEREF _Toc206251185 \h </w:instrText>
        </w:r>
        <w:r w:rsidR="00461120" w:rsidRPr="00461120">
          <w:rPr>
            <w:b w:val="0"/>
            <w:webHidden/>
          </w:rPr>
        </w:r>
        <w:r w:rsidR="00461120" w:rsidRPr="00461120">
          <w:rPr>
            <w:b w:val="0"/>
            <w:webHidden/>
          </w:rPr>
          <w:fldChar w:fldCharType="separate"/>
        </w:r>
        <w:r w:rsidR="00461120" w:rsidRPr="00461120">
          <w:rPr>
            <w:b w:val="0"/>
            <w:webHidden/>
          </w:rPr>
          <w:t>9</w:t>
        </w:r>
        <w:r w:rsidR="00461120" w:rsidRPr="00461120">
          <w:rPr>
            <w:b w:val="0"/>
            <w:webHidden/>
          </w:rPr>
          <w:fldChar w:fldCharType="end"/>
        </w:r>
      </w:hyperlink>
    </w:p>
    <w:p w14:paraId="2BDE4DF8" w14:textId="45448DCE" w:rsidR="00461120" w:rsidRPr="00461120" w:rsidRDefault="001067B4">
      <w:pPr>
        <w:pStyle w:val="11"/>
        <w:rPr>
          <w:rFonts w:asciiTheme="minorHAnsi" w:eastAsiaTheme="minorEastAsia" w:hAnsiTheme="minorHAnsi" w:cstheme="minorBidi"/>
          <w:b w:val="0"/>
          <w:kern w:val="2"/>
          <w:sz w:val="24"/>
          <w:szCs w:val="24"/>
          <w:lang w:eastAsia="uk-UA" w:bidi="ar-SA"/>
          <w14:ligatures w14:val="standardContextual"/>
        </w:rPr>
      </w:pPr>
      <w:hyperlink w:anchor="_Toc206251186" w:history="1">
        <w:r w:rsidR="00461120" w:rsidRPr="00461120">
          <w:rPr>
            <w:rStyle w:val="aa"/>
            <w:b w:val="0"/>
          </w:rPr>
          <w:t>Висновки</w:t>
        </w:r>
        <w:r w:rsidR="00461120" w:rsidRPr="00461120">
          <w:rPr>
            <w:b w:val="0"/>
            <w:webHidden/>
          </w:rPr>
          <w:tab/>
        </w:r>
        <w:r w:rsidR="00461120" w:rsidRPr="00461120">
          <w:rPr>
            <w:b w:val="0"/>
            <w:webHidden/>
          </w:rPr>
          <w:fldChar w:fldCharType="begin"/>
        </w:r>
        <w:r w:rsidR="00461120" w:rsidRPr="00461120">
          <w:rPr>
            <w:b w:val="0"/>
            <w:webHidden/>
          </w:rPr>
          <w:instrText xml:space="preserve"> PAGEREF _Toc206251186 \h </w:instrText>
        </w:r>
        <w:r w:rsidR="00461120" w:rsidRPr="00461120">
          <w:rPr>
            <w:b w:val="0"/>
            <w:webHidden/>
          </w:rPr>
        </w:r>
        <w:r w:rsidR="00461120" w:rsidRPr="00461120">
          <w:rPr>
            <w:b w:val="0"/>
            <w:webHidden/>
          </w:rPr>
          <w:fldChar w:fldCharType="separate"/>
        </w:r>
        <w:r w:rsidR="00461120" w:rsidRPr="00461120">
          <w:rPr>
            <w:b w:val="0"/>
            <w:webHidden/>
          </w:rPr>
          <w:t>12</w:t>
        </w:r>
        <w:r w:rsidR="00461120" w:rsidRPr="00461120">
          <w:rPr>
            <w:b w:val="0"/>
            <w:webHidden/>
          </w:rPr>
          <w:fldChar w:fldCharType="end"/>
        </w:r>
      </w:hyperlink>
    </w:p>
    <w:p w14:paraId="0A61F478" w14:textId="28F0EF46" w:rsidR="00461120" w:rsidRPr="00461120" w:rsidRDefault="001067B4">
      <w:pPr>
        <w:pStyle w:val="11"/>
        <w:rPr>
          <w:rFonts w:asciiTheme="minorHAnsi" w:eastAsiaTheme="minorEastAsia" w:hAnsiTheme="minorHAnsi" w:cstheme="minorBidi"/>
          <w:b w:val="0"/>
          <w:kern w:val="2"/>
          <w:sz w:val="24"/>
          <w:szCs w:val="24"/>
          <w:lang w:eastAsia="uk-UA" w:bidi="ar-SA"/>
          <w14:ligatures w14:val="standardContextual"/>
        </w:rPr>
      </w:pPr>
      <w:hyperlink w:anchor="_Toc206251187" w:history="1">
        <w:r w:rsidR="00461120" w:rsidRPr="00461120">
          <w:rPr>
            <w:rStyle w:val="aa"/>
            <w:b w:val="0"/>
          </w:rPr>
          <w:t>Список використаної літератури</w:t>
        </w:r>
        <w:r w:rsidR="00461120" w:rsidRPr="00461120">
          <w:rPr>
            <w:b w:val="0"/>
            <w:webHidden/>
          </w:rPr>
          <w:tab/>
        </w:r>
        <w:r w:rsidR="00461120" w:rsidRPr="00461120">
          <w:rPr>
            <w:b w:val="0"/>
            <w:webHidden/>
          </w:rPr>
          <w:fldChar w:fldCharType="begin"/>
        </w:r>
        <w:r w:rsidR="00461120" w:rsidRPr="00461120">
          <w:rPr>
            <w:b w:val="0"/>
            <w:webHidden/>
          </w:rPr>
          <w:instrText xml:space="preserve"> PAGEREF _Toc206251187 \h </w:instrText>
        </w:r>
        <w:r w:rsidR="00461120" w:rsidRPr="00461120">
          <w:rPr>
            <w:b w:val="0"/>
            <w:webHidden/>
          </w:rPr>
        </w:r>
        <w:r w:rsidR="00461120" w:rsidRPr="00461120">
          <w:rPr>
            <w:b w:val="0"/>
            <w:webHidden/>
          </w:rPr>
          <w:fldChar w:fldCharType="separate"/>
        </w:r>
        <w:r w:rsidR="00461120" w:rsidRPr="00461120">
          <w:rPr>
            <w:b w:val="0"/>
            <w:webHidden/>
          </w:rPr>
          <w:t>14</w:t>
        </w:r>
        <w:r w:rsidR="00461120" w:rsidRPr="00461120">
          <w:rPr>
            <w:b w:val="0"/>
            <w:webHidden/>
          </w:rPr>
          <w:fldChar w:fldCharType="end"/>
        </w:r>
      </w:hyperlink>
    </w:p>
    <w:p w14:paraId="53BD6420" w14:textId="6AEC5D1C" w:rsidR="002B6283" w:rsidRPr="00E75E94" w:rsidRDefault="0040693F" w:rsidP="002716A3">
      <w:pPr>
        <w:pStyle w:val="1"/>
      </w:pPr>
      <w:r w:rsidRPr="00461120">
        <w:rPr>
          <w:b w:val="0"/>
          <w:bCs w:val="0"/>
        </w:rPr>
        <w:lastRenderedPageBreak/>
        <w:fldChar w:fldCharType="end"/>
      </w:r>
      <w:bookmarkStart w:id="1" w:name="_Toc206251182"/>
      <w:r w:rsidR="005A6C90" w:rsidRPr="00E75E94">
        <w:t>В</w:t>
      </w:r>
      <w:r w:rsidR="00281BA6" w:rsidRPr="00E75E94">
        <w:t>ступ</w:t>
      </w:r>
      <w:bookmarkEnd w:id="1"/>
    </w:p>
    <w:p w14:paraId="3CD93342" w14:textId="77777777" w:rsidR="00FF47F2" w:rsidRPr="00FF47F2" w:rsidRDefault="00FF47F2" w:rsidP="00FF47F2">
      <w:pPr>
        <w:rPr>
          <w:color w:val="000000" w:themeColor="text1"/>
        </w:rPr>
      </w:pPr>
      <w:r w:rsidRPr="00FF47F2">
        <w:rPr>
          <w:color w:val="000000" w:themeColor="text1"/>
        </w:rPr>
        <w:t>В умовах реформування сучасної української школи та впровадження Концепції «Нова українська школа» особливого значення набуває питання якісного оновлення змісту та методів викладання математики у початкових класах. Математика в молодшій школі виступає не лише засобом формування базових обчислювальних умінь, а й потужним інструментом розвитку логічного мислення, вміння аналізувати, робити висновки, знаходити нестандартні рішення та застосовувати знання у практичних ситуаціях. Саме в цьому віці закладаються основи математичної компетентності, яка в подальшому визначатиме здатність учня до успішного навчання, критичного мислення та ефективної участі у житті суспільства.</w:t>
      </w:r>
    </w:p>
    <w:p w14:paraId="73904989" w14:textId="2E102766" w:rsidR="00FF47F2" w:rsidRPr="00FF47F2" w:rsidRDefault="00FF47F2" w:rsidP="00FF47F2">
      <w:pPr>
        <w:rPr>
          <w:color w:val="000000" w:themeColor="text1"/>
        </w:rPr>
      </w:pPr>
      <w:r w:rsidRPr="00FF47F2">
        <w:rPr>
          <w:color w:val="000000" w:themeColor="text1"/>
        </w:rPr>
        <w:t>Актуальність методичної розробки обумовлена потребою у створенні таких педагогічних підходів, що відповідають сучасним викликам та пріоритетам НУШ, де на перший план виходить діяльнісний і компетентнісний підхід, орієнтований на формування в учнів не тільки предметних знань, а й ключових життєвих умінь. Відповідно, методична підтримка вчителя повинна бути спрямована на використання інтерактивних форм навчання, проблемно-пошукових завдань, математичних ігор та ситуацій, які інтегрують знання з різних освітніх галузей і роблять математику живою, доступною та значущою для кожно</w:t>
      </w:r>
      <w:r w:rsidR="002070C2">
        <w:rPr>
          <w:color w:val="000000" w:themeColor="text1"/>
        </w:rPr>
        <w:t>го учня</w:t>
      </w:r>
      <w:r w:rsidRPr="00FF47F2">
        <w:rPr>
          <w:color w:val="000000" w:themeColor="text1"/>
        </w:rPr>
        <w:t>.</w:t>
      </w:r>
    </w:p>
    <w:p w14:paraId="044DA8F5" w14:textId="77777777" w:rsidR="00FD05EE" w:rsidRPr="00FF47F2" w:rsidRDefault="00FF47F2" w:rsidP="00FF47F2">
      <w:pPr>
        <w:rPr>
          <w:color w:val="000000" w:themeColor="text1"/>
        </w:rPr>
      </w:pPr>
      <w:r w:rsidRPr="00FF47F2">
        <w:rPr>
          <w:b/>
          <w:bCs/>
          <w:color w:val="000000" w:themeColor="text1"/>
        </w:rPr>
        <w:t xml:space="preserve">Метою методичної розробки </w:t>
      </w:r>
      <w:r w:rsidRPr="00FF47F2">
        <w:rPr>
          <w:color w:val="000000" w:themeColor="text1"/>
        </w:rPr>
        <w:t>є забезпечення педагогів початкової школи інноваційними інструментами та методичними рекомендаціями, які сприятимуть ефективному формуванню математичної компетентності учнів відповідно до концептуальних засад НУШ.</w:t>
      </w:r>
    </w:p>
    <w:p w14:paraId="6779EF0C" w14:textId="32576A77" w:rsidR="00D82FF3" w:rsidRPr="001122E8" w:rsidRDefault="00FF47F2" w:rsidP="001122E8">
      <w:pPr>
        <w:rPr>
          <w:color w:val="000000" w:themeColor="text1"/>
        </w:rPr>
      </w:pPr>
      <w:r w:rsidRPr="00FF47F2">
        <w:rPr>
          <w:b/>
          <w:bCs/>
          <w:color w:val="000000" w:themeColor="text1"/>
        </w:rPr>
        <w:t>Очікуваними результатами</w:t>
      </w:r>
      <w:r w:rsidRPr="00FF47F2">
        <w:rPr>
          <w:color w:val="000000" w:themeColor="text1"/>
        </w:rPr>
        <w:t xml:space="preserve"> впровадження розробки є підвищення ефективності навчання математики у початкових класах, зростання пізнавальної активності та навчальної самостійності учнів, формування в них стійкого інтересу до математики як до науки і водночас практичного інструмента пізнання світу. </w:t>
      </w:r>
      <w:r w:rsidR="00D82FF3" w:rsidRPr="001122E8">
        <w:rPr>
          <w:color w:val="000000" w:themeColor="text1"/>
        </w:rPr>
        <w:br w:type="page"/>
      </w:r>
    </w:p>
    <w:p w14:paraId="59F82034" w14:textId="77777777" w:rsidR="00D82FF3" w:rsidRPr="00176AC0" w:rsidRDefault="00D82FF3" w:rsidP="00D82FF3">
      <w:pPr>
        <w:pStyle w:val="1"/>
        <w:rPr>
          <w:color w:val="000000" w:themeColor="text1"/>
        </w:rPr>
      </w:pPr>
      <w:bookmarkStart w:id="2" w:name="_Toc206251183"/>
      <w:r>
        <w:lastRenderedPageBreak/>
        <w:t xml:space="preserve">1. Методичні аспекти організації інтерактивного навчання на уроках </w:t>
      </w:r>
      <w:r w:rsidRPr="00176AC0">
        <w:rPr>
          <w:color w:val="000000" w:themeColor="text1"/>
        </w:rPr>
        <w:t>математики</w:t>
      </w:r>
      <w:bookmarkEnd w:id="2"/>
    </w:p>
    <w:p w14:paraId="1EE9AA6A" w14:textId="2DE048B0" w:rsidR="00B43FD7" w:rsidRDefault="00BD45A6" w:rsidP="00B43FD7">
      <w:pPr>
        <w:rPr>
          <w:color w:val="000000" w:themeColor="text1"/>
        </w:rPr>
      </w:pPr>
      <w:r w:rsidRPr="00BD45A6">
        <w:rPr>
          <w:color w:val="000000" w:themeColor="text1"/>
        </w:rPr>
        <w:t xml:space="preserve">Методичні аспекти організації інтерактивного навчання на уроках математики в початковій школі НУШ вибудовуються на перетині </w:t>
      </w:r>
      <w:proofErr w:type="spellStart"/>
      <w:r w:rsidRPr="00BD45A6">
        <w:rPr>
          <w:color w:val="000000" w:themeColor="text1"/>
        </w:rPr>
        <w:t>компетентнісної</w:t>
      </w:r>
      <w:proofErr w:type="spellEnd"/>
      <w:r w:rsidRPr="00BD45A6">
        <w:rPr>
          <w:color w:val="000000" w:themeColor="text1"/>
        </w:rPr>
        <w:t xml:space="preserve"> парадигми, педагогіки партнерства та діяльнісного підходу, що передбачає систематичне залучення молодших школярів до спільного конструювання математичного знання, аргументованого доведення та застосування понять у життєвих контекстах. Відповідно до Державного стандарту початкової освіти математична освітня галузь орієнтує вчителя на формування математичної компетентності через розвиток уміння розпізнавати й моделювати процеси повсякденного життя, обирати доцільні стратегії </w:t>
      </w:r>
      <w:r w:rsidR="00461120" w:rsidRPr="00BD45A6">
        <w:rPr>
          <w:color w:val="000000" w:themeColor="text1"/>
        </w:rPr>
        <w:t>розв</w:t>
      </w:r>
      <w:r w:rsidR="00461120">
        <w:rPr>
          <w:color w:val="000000" w:themeColor="text1"/>
        </w:rPr>
        <w:t>’</w:t>
      </w:r>
      <w:r w:rsidR="00461120" w:rsidRPr="00BD45A6">
        <w:rPr>
          <w:color w:val="000000" w:themeColor="text1"/>
        </w:rPr>
        <w:t>я</w:t>
      </w:r>
      <w:r w:rsidRPr="00BD45A6">
        <w:rPr>
          <w:color w:val="000000" w:themeColor="text1"/>
        </w:rPr>
        <w:t>зування, інтерпретувати результати та ухвалювати обґрунтовані рішення. Саме інтерактивні технології забезпечують необхідну «опору» для переходу від відтворення алгоритмів до осмисленої діяльності та комунікації, де кож</w:t>
      </w:r>
      <w:r w:rsidR="002070C2">
        <w:rPr>
          <w:color w:val="000000" w:themeColor="text1"/>
        </w:rPr>
        <w:t xml:space="preserve">ен учень </w:t>
      </w:r>
      <w:r w:rsidRPr="00BD45A6">
        <w:rPr>
          <w:color w:val="000000" w:themeColor="text1"/>
        </w:rPr>
        <w:t>має можливість проявити пізнавальну ініціативу і відповідальність за спільний результат. Таке бачення закріплене у затверджених концептуальних і стандартних документах реформи НУШ, що визначають компетентнісний вектор, міжпредметну інтеграцію та особистісно орієнтоване середовище навчання.</w:t>
      </w:r>
    </w:p>
    <w:p w14:paraId="08633FE1" w14:textId="2AAAA6EF" w:rsidR="00FD05EE" w:rsidRPr="00BD45A6" w:rsidRDefault="00BD45A6" w:rsidP="00B43FD7">
      <w:pPr>
        <w:rPr>
          <w:color w:val="000000" w:themeColor="text1"/>
        </w:rPr>
      </w:pPr>
      <w:r w:rsidRPr="00BD45A6">
        <w:rPr>
          <w:color w:val="000000" w:themeColor="text1"/>
        </w:rPr>
        <w:t xml:space="preserve">Нормативно-цільові орієнтири НУШ задають рамку для проєктування інтерактивних уроків. Концепція НУШ фіксує пріоритет розвитку ключових компетентностей та педагогіки партнерства, що в математиці трансформуються у досвід математичного моделювання, логічного міркування, аргументації та використання математичної мови в різних комунікативних ситуаціях. Державний стандарт для першого рівня освіти деталізує очікувані результати навчання через предметні та міжпредметні компоненти, а також окреслює ціннісні та процесуальні аспекти навчання, включно з вимогами до безпечного, інклюзивного і мотиваційного середовища. Сучасні методичні рекомендації МОН щодо оцінювання результатів навчання в 1–4 класах наголошують на </w:t>
      </w:r>
      <w:r w:rsidRPr="00BD45A6">
        <w:rPr>
          <w:color w:val="000000" w:themeColor="text1"/>
        </w:rPr>
        <w:lastRenderedPageBreak/>
        <w:t xml:space="preserve">формувальному оцінюванні як </w:t>
      </w:r>
      <w:r w:rsidR="00461120" w:rsidRPr="00BD45A6">
        <w:rPr>
          <w:color w:val="000000" w:themeColor="text1"/>
        </w:rPr>
        <w:t>невід</w:t>
      </w:r>
      <w:r w:rsidR="00461120">
        <w:rPr>
          <w:color w:val="000000" w:themeColor="text1"/>
        </w:rPr>
        <w:t>’</w:t>
      </w:r>
      <w:r w:rsidR="00461120" w:rsidRPr="00BD45A6">
        <w:rPr>
          <w:color w:val="000000" w:themeColor="text1"/>
        </w:rPr>
        <w:t>є</w:t>
      </w:r>
      <w:r w:rsidRPr="00BD45A6">
        <w:rPr>
          <w:color w:val="000000" w:themeColor="text1"/>
        </w:rPr>
        <w:t xml:space="preserve">мній складовій уроку, що інтегрована у взаємодію: цілі конкретизуються у зрозумілі для </w:t>
      </w:r>
      <w:r w:rsidR="00B442FB">
        <w:rPr>
          <w:color w:val="000000" w:themeColor="text1"/>
        </w:rPr>
        <w:t>учня</w:t>
      </w:r>
      <w:r w:rsidRPr="00BD45A6">
        <w:rPr>
          <w:color w:val="000000" w:themeColor="text1"/>
        </w:rPr>
        <w:t xml:space="preserve"> критерії, інструменти зворотного </w:t>
      </w:r>
      <w:r w:rsidR="00461120" w:rsidRPr="00BD45A6">
        <w:rPr>
          <w:color w:val="000000" w:themeColor="text1"/>
        </w:rPr>
        <w:t>зв</w:t>
      </w:r>
      <w:r w:rsidR="00461120">
        <w:rPr>
          <w:color w:val="000000" w:themeColor="text1"/>
        </w:rPr>
        <w:t>’</w:t>
      </w:r>
      <w:r w:rsidR="00461120" w:rsidRPr="00BD45A6">
        <w:rPr>
          <w:color w:val="000000" w:themeColor="text1"/>
        </w:rPr>
        <w:t>я</w:t>
      </w:r>
      <w:r w:rsidRPr="00BD45A6">
        <w:rPr>
          <w:color w:val="000000" w:themeColor="text1"/>
        </w:rPr>
        <w:t xml:space="preserve">зку вбудовуються у групову роботу, а елементи само- та </w:t>
      </w:r>
      <w:proofErr w:type="spellStart"/>
      <w:r w:rsidRPr="00BD45A6">
        <w:rPr>
          <w:color w:val="000000" w:themeColor="text1"/>
        </w:rPr>
        <w:t>взаємооцінювання</w:t>
      </w:r>
      <w:proofErr w:type="spellEnd"/>
      <w:r w:rsidRPr="00BD45A6">
        <w:rPr>
          <w:color w:val="000000" w:themeColor="text1"/>
        </w:rPr>
        <w:t xml:space="preserve"> спрямовуються на вдосконалення математичних стратегій, а не на репродукцію відповіді.</w:t>
      </w:r>
    </w:p>
    <w:p w14:paraId="10C20EEC" w14:textId="77777777" w:rsidR="002070C2" w:rsidRPr="004374DE" w:rsidRDefault="00BD45A6" w:rsidP="00BD45A6">
      <w:pPr>
        <w:rPr>
          <w:color w:val="000000" w:themeColor="text1"/>
        </w:rPr>
      </w:pPr>
      <w:r w:rsidRPr="00BD45A6">
        <w:rPr>
          <w:color w:val="000000" w:themeColor="text1"/>
        </w:rPr>
        <w:t xml:space="preserve">Змістові акценти інтерактивної математики в молодшій школі охоплюють числову лінію, дії з натуральними числами, геометричні уявлення та вимірювання, роботу з даними, початки алгоритмічного мислення. Вибір інтерактивних форматів підпорядковується дидактичній </w:t>
      </w:r>
      <w:proofErr w:type="spellStart"/>
      <w:r w:rsidRPr="00BD45A6">
        <w:rPr>
          <w:color w:val="000000" w:themeColor="text1"/>
        </w:rPr>
        <w:t>логіці</w:t>
      </w:r>
      <w:proofErr w:type="spellEnd"/>
      <w:r w:rsidRPr="00BD45A6">
        <w:rPr>
          <w:color w:val="000000" w:themeColor="text1"/>
        </w:rPr>
        <w:t xml:space="preserve"> теми: формування поняття забезпечується через спільне моделювання на </w:t>
      </w:r>
      <w:proofErr w:type="spellStart"/>
      <w:r w:rsidRPr="00BD45A6">
        <w:rPr>
          <w:color w:val="000000" w:themeColor="text1"/>
        </w:rPr>
        <w:t>маніпулятивах</w:t>
      </w:r>
      <w:proofErr w:type="spellEnd"/>
      <w:r w:rsidRPr="00BD45A6">
        <w:rPr>
          <w:color w:val="000000" w:themeColor="text1"/>
        </w:rPr>
        <w:t xml:space="preserve"> і візуалізаціях; відпрацювання способів дій організовується через кооперативні завдання з </w:t>
      </w:r>
      <w:proofErr w:type="spellStart"/>
      <w:r w:rsidRPr="00BD45A6">
        <w:rPr>
          <w:color w:val="000000" w:themeColor="text1"/>
        </w:rPr>
        <w:t>взаємопоясненням</w:t>
      </w:r>
      <w:proofErr w:type="spellEnd"/>
      <w:r w:rsidRPr="00BD45A6">
        <w:rPr>
          <w:color w:val="000000" w:themeColor="text1"/>
        </w:rPr>
        <w:t xml:space="preserve">; перенесення в реальні контексти здійснюється через сюжетно-рольові та </w:t>
      </w:r>
      <w:proofErr w:type="spellStart"/>
      <w:r w:rsidRPr="00BD45A6">
        <w:rPr>
          <w:color w:val="000000" w:themeColor="text1"/>
        </w:rPr>
        <w:t>проєктні</w:t>
      </w:r>
      <w:proofErr w:type="spellEnd"/>
      <w:r w:rsidRPr="00BD45A6">
        <w:rPr>
          <w:color w:val="000000" w:themeColor="text1"/>
        </w:rPr>
        <w:t xml:space="preserve"> ситуації, де математичні обчислення виступають засобом досягнення практичної мети.</w:t>
      </w:r>
    </w:p>
    <w:p w14:paraId="4B748259" w14:textId="77777777" w:rsidR="002070C2" w:rsidRPr="004374DE" w:rsidRDefault="00BD45A6" w:rsidP="00BD45A6">
      <w:pPr>
        <w:rPr>
          <w:color w:val="000000" w:themeColor="text1"/>
        </w:rPr>
      </w:pPr>
      <w:r w:rsidRPr="00BD45A6">
        <w:rPr>
          <w:color w:val="000000" w:themeColor="text1"/>
        </w:rPr>
        <w:t xml:space="preserve">Організаційна модель інтерактивного уроку математики вибудовується як цикл, що починається з прояснення навчальних цілей у термінах діяльності учня та очікуваних доказів навчання, переходить до короткої діагностичної розвідки початкових уявлень і хибних переконань, після чого розгортається через інструкцію до співпраці з озвученням правил взаємодії, </w:t>
      </w:r>
      <w:proofErr w:type="spellStart"/>
      <w:r w:rsidRPr="00BD45A6">
        <w:rPr>
          <w:color w:val="000000" w:themeColor="text1"/>
        </w:rPr>
        <w:t>таймінгу</w:t>
      </w:r>
      <w:proofErr w:type="spellEnd"/>
      <w:r w:rsidRPr="00BD45A6">
        <w:rPr>
          <w:color w:val="000000" w:themeColor="text1"/>
        </w:rPr>
        <w:t xml:space="preserve"> та ролей.</w:t>
      </w:r>
    </w:p>
    <w:p w14:paraId="7BA25147" w14:textId="03C1D0CC" w:rsidR="002070C2" w:rsidRPr="004374DE" w:rsidRDefault="00BD45A6" w:rsidP="00BD45A6">
      <w:pPr>
        <w:rPr>
          <w:color w:val="000000" w:themeColor="text1"/>
        </w:rPr>
      </w:pPr>
      <w:r w:rsidRPr="00BD45A6">
        <w:rPr>
          <w:color w:val="000000" w:themeColor="text1"/>
        </w:rPr>
        <w:t xml:space="preserve">Центральна частина уроку становить кооперативно-дослідницький блок, у межах якого учні працюють у парах і мікрогрупах, аргументують вибір стратегії, будують моделі, порівнюють </w:t>
      </w:r>
      <w:r w:rsidR="00461120" w:rsidRPr="00BD45A6">
        <w:rPr>
          <w:color w:val="000000" w:themeColor="text1"/>
        </w:rPr>
        <w:t>розв</w:t>
      </w:r>
      <w:r w:rsidR="00461120">
        <w:rPr>
          <w:color w:val="000000" w:themeColor="text1"/>
        </w:rPr>
        <w:t>’</w:t>
      </w:r>
      <w:r w:rsidR="00461120" w:rsidRPr="00BD45A6">
        <w:rPr>
          <w:color w:val="000000" w:themeColor="text1"/>
        </w:rPr>
        <w:t>я</w:t>
      </w:r>
      <w:r w:rsidRPr="00BD45A6">
        <w:rPr>
          <w:color w:val="000000" w:themeColor="text1"/>
        </w:rPr>
        <w:t>з</w:t>
      </w:r>
      <w:r w:rsidR="004374DE" w:rsidRPr="004374DE">
        <w:rPr>
          <w:color w:val="000000" w:themeColor="text1"/>
        </w:rPr>
        <w:t>ки</w:t>
      </w:r>
      <w:r w:rsidRPr="00BD45A6">
        <w:rPr>
          <w:color w:val="000000" w:themeColor="text1"/>
        </w:rPr>
        <w:t>, уточнюють математичні твердження і домовляються про коректні формулювання.</w:t>
      </w:r>
    </w:p>
    <w:p w14:paraId="2BEFFD9D" w14:textId="78039C35" w:rsidR="00BD45A6" w:rsidRPr="00BD45A6" w:rsidRDefault="00BD45A6" w:rsidP="00BD45A6">
      <w:pPr>
        <w:rPr>
          <w:color w:val="000000" w:themeColor="text1"/>
        </w:rPr>
      </w:pPr>
      <w:r w:rsidRPr="00BD45A6">
        <w:rPr>
          <w:color w:val="000000" w:themeColor="text1"/>
        </w:rPr>
        <w:t>Завершальний етап присвячується публічному узгодженню способів дій, рефлексії щодо того, як саме змінилися уявлення і що варто перенести в інші задачі, а також формувальному фіксуванню індивідуальних потреб подальшої підтримки. В основу такого циклу доцільно вбудовувати короткі «мікроінструменти» на кшталт «</w:t>
      </w:r>
      <w:r w:rsidR="00FD05EE" w:rsidRPr="00BD45A6">
        <w:rPr>
          <w:color w:val="000000" w:themeColor="text1"/>
        </w:rPr>
        <w:t>подумай</w:t>
      </w:r>
      <w:r w:rsidR="00FD05EE" w:rsidRPr="004374DE">
        <w:rPr>
          <w:color w:val="000000" w:themeColor="text1"/>
        </w:rPr>
        <w:t>-</w:t>
      </w:r>
      <w:r w:rsidR="00461120" w:rsidRPr="00BD45A6">
        <w:rPr>
          <w:color w:val="000000" w:themeColor="text1"/>
        </w:rPr>
        <w:t>об</w:t>
      </w:r>
      <w:r w:rsidR="00461120">
        <w:rPr>
          <w:color w:val="000000" w:themeColor="text1"/>
        </w:rPr>
        <w:t>’</w:t>
      </w:r>
      <w:r w:rsidR="00461120" w:rsidRPr="00BD45A6">
        <w:rPr>
          <w:color w:val="000000" w:themeColor="text1"/>
        </w:rPr>
        <w:t>є</w:t>
      </w:r>
      <w:r w:rsidR="00FD05EE" w:rsidRPr="00BD45A6">
        <w:rPr>
          <w:color w:val="000000" w:themeColor="text1"/>
        </w:rPr>
        <w:t>днайся</w:t>
      </w:r>
      <w:r w:rsidR="00FD05EE" w:rsidRPr="004374DE">
        <w:rPr>
          <w:color w:val="000000" w:themeColor="text1"/>
        </w:rPr>
        <w:t>-</w:t>
      </w:r>
      <w:r w:rsidR="00461120" w:rsidRPr="00BD45A6">
        <w:rPr>
          <w:color w:val="000000" w:themeColor="text1"/>
        </w:rPr>
        <w:t>поділися»,</w:t>
      </w:r>
      <w:r w:rsidRPr="00BD45A6">
        <w:rPr>
          <w:color w:val="000000" w:themeColor="text1"/>
        </w:rPr>
        <w:t xml:space="preserve"> «карусель» для порівняння моделей, «квиток на вихід» як доказ засвоєння конкретного навчального результату на рівні дії чи пояснення.</w:t>
      </w:r>
    </w:p>
    <w:p w14:paraId="4D82CC0E" w14:textId="13EF62D1" w:rsidR="00BD45A6" w:rsidRPr="00BD45A6" w:rsidRDefault="00BD45A6" w:rsidP="00BD45A6">
      <w:pPr>
        <w:rPr>
          <w:color w:val="000000" w:themeColor="text1"/>
        </w:rPr>
      </w:pPr>
      <w:r w:rsidRPr="00BD45A6">
        <w:rPr>
          <w:color w:val="000000" w:themeColor="text1"/>
        </w:rPr>
        <w:lastRenderedPageBreak/>
        <w:t xml:space="preserve">Інструментарій </w:t>
      </w:r>
      <w:proofErr w:type="spellStart"/>
      <w:r w:rsidRPr="00BD45A6">
        <w:rPr>
          <w:color w:val="000000" w:themeColor="text1"/>
        </w:rPr>
        <w:t>інтерактиву</w:t>
      </w:r>
      <w:proofErr w:type="spellEnd"/>
      <w:r w:rsidRPr="00BD45A6">
        <w:rPr>
          <w:color w:val="000000" w:themeColor="text1"/>
        </w:rPr>
        <w:t xml:space="preserve"> поєднує аналогові та цифрові засоби. Маніпулятивні матеріали різних типів, зокрема лічильні набори, десяткові блоки, </w:t>
      </w:r>
      <w:proofErr w:type="spellStart"/>
      <w:r w:rsidRPr="00BD45A6">
        <w:rPr>
          <w:color w:val="000000" w:themeColor="text1"/>
        </w:rPr>
        <w:t>геоборд</w:t>
      </w:r>
      <w:proofErr w:type="spellEnd"/>
      <w:r w:rsidRPr="00BD45A6">
        <w:rPr>
          <w:color w:val="000000" w:themeColor="text1"/>
        </w:rPr>
        <w:t xml:space="preserve">, смужки довжин і складні фігури для конструювання, забезпечують перехід від конкретно-предметних дій до образно-схематичного та символічного рівнів. Цифрові платформи типу інтерактивних вправ, опитувальників і міні-квестів доречні як короткі діагностичні або рефлексивні вставки, що не замінюють математичної дискусії, а розширюють канали участі, особливо для </w:t>
      </w:r>
      <w:r w:rsidR="001F7A08">
        <w:rPr>
          <w:color w:val="000000" w:themeColor="text1"/>
        </w:rPr>
        <w:t>учнів</w:t>
      </w:r>
      <w:r w:rsidRPr="00BD45A6">
        <w:rPr>
          <w:color w:val="000000" w:themeColor="text1"/>
        </w:rPr>
        <w:t>, які краще виражають розуміння у візуально-цифровому середовищі.</w:t>
      </w:r>
    </w:p>
    <w:p w14:paraId="2DDB1B24" w14:textId="504EBC62" w:rsidR="00BD45A6" w:rsidRPr="00BD45A6" w:rsidRDefault="00BD45A6" w:rsidP="00BD45A6">
      <w:pPr>
        <w:rPr>
          <w:color w:val="000000" w:themeColor="text1"/>
        </w:rPr>
      </w:pPr>
      <w:r w:rsidRPr="00BD45A6">
        <w:rPr>
          <w:color w:val="000000" w:themeColor="text1"/>
        </w:rPr>
        <w:t xml:space="preserve">Диференціація та інклюзія є </w:t>
      </w:r>
      <w:r w:rsidR="00461120" w:rsidRPr="00BD45A6">
        <w:rPr>
          <w:color w:val="000000" w:themeColor="text1"/>
        </w:rPr>
        <w:t>невід</w:t>
      </w:r>
      <w:r w:rsidR="00461120">
        <w:rPr>
          <w:color w:val="000000" w:themeColor="text1"/>
        </w:rPr>
        <w:t>’</w:t>
      </w:r>
      <w:r w:rsidR="00461120" w:rsidRPr="00BD45A6">
        <w:rPr>
          <w:color w:val="000000" w:themeColor="text1"/>
        </w:rPr>
        <w:t>є</w:t>
      </w:r>
      <w:r w:rsidRPr="00BD45A6">
        <w:rPr>
          <w:color w:val="000000" w:themeColor="text1"/>
        </w:rPr>
        <w:t>мними умовами інтерактивного підходу. Організація гнучких груп, де завдання відрізняються за рівнем підтримки, когнітивного навантаження та способами представлення, дозволяє враховувати індивідуальні освітні траєкторії, зокрема для здобувачів із особливими освітніми потребами. Універсальний дизайн навчання передбачає множинність способів сприйняття інформації, дій і самовираження: поєднання усної, письмової, візуальної та маніпулятивної діяльності, використання структурованих підказок і графічних організаторів, можливість альтернативних маршрутів опрацювання задачі з однаковими критеріями успіху. Інтерактивна взаємодія у такому форматі стає не лише ресурсом засвоєння, а й інструментом соціального включення, формування емпатії і відповідальності за темп і якість спільної роботи.</w:t>
      </w:r>
    </w:p>
    <w:p w14:paraId="0B7B62CC" w14:textId="77777777" w:rsidR="002070C2" w:rsidRPr="000D2456" w:rsidRDefault="00BD45A6" w:rsidP="004973DE">
      <w:pPr>
        <w:rPr>
          <w:color w:val="000000" w:themeColor="text1"/>
        </w:rPr>
      </w:pPr>
      <w:r w:rsidRPr="00BD45A6">
        <w:rPr>
          <w:color w:val="000000" w:themeColor="text1"/>
        </w:rPr>
        <w:t>Таким чином, інтерактивне навчання математики у початковій школі НУШ є не сукупністю окремих методичних прийомів, а цілісною дидактичною системою, у якій взаємодія, дослідження, мовлення і рефлексія виступають основними механізмами формування математичної компетентності.</w:t>
      </w:r>
    </w:p>
    <w:p w14:paraId="03BE3505" w14:textId="1789F1A5" w:rsidR="00492508" w:rsidRPr="00492508" w:rsidRDefault="00D82FF3" w:rsidP="00DF5E66">
      <w:pPr>
        <w:pStyle w:val="1"/>
        <w:rPr>
          <w:color w:val="000000" w:themeColor="text1"/>
        </w:rPr>
      </w:pPr>
      <w:bookmarkStart w:id="3" w:name="_Toc206251184"/>
      <w:r>
        <w:lastRenderedPageBreak/>
        <w:t xml:space="preserve">2. Інструменти для розвитку </w:t>
      </w:r>
      <w:r w:rsidRPr="004A4AA5">
        <w:rPr>
          <w:color w:val="000000" w:themeColor="text1"/>
        </w:rPr>
        <w:t xml:space="preserve">критичного мислення учнів початкової </w:t>
      </w:r>
      <w:r w:rsidR="004A4AA5" w:rsidRPr="004A4AA5">
        <w:rPr>
          <w:color w:val="000000" w:themeColor="text1"/>
        </w:rPr>
        <w:t>школи</w:t>
      </w:r>
      <w:bookmarkEnd w:id="3"/>
    </w:p>
    <w:p w14:paraId="3304A4B5" w14:textId="27D3683E" w:rsidR="00492508" w:rsidRPr="00492508" w:rsidRDefault="00492508" w:rsidP="00492508">
      <w:pPr>
        <w:rPr>
          <w:color w:val="000000" w:themeColor="text1"/>
        </w:rPr>
      </w:pPr>
      <w:r w:rsidRPr="00492508">
        <w:rPr>
          <w:color w:val="000000" w:themeColor="text1"/>
        </w:rPr>
        <w:t xml:space="preserve">Інструменти для розвитку критичного мислення учнів початкової школи у контексті реалізації Концепції «Нова українська школа» становлять один із ключових елементів формування компетентнісного навчання, адже саме критичне мислення є базовою складовою пізнавальної та соціальної компетентностей, а також передумовою здатності </w:t>
      </w:r>
      <w:r w:rsidR="00B442FB">
        <w:rPr>
          <w:color w:val="000000" w:themeColor="text1"/>
        </w:rPr>
        <w:t>учня</w:t>
      </w:r>
      <w:r w:rsidRPr="00492508">
        <w:rPr>
          <w:color w:val="000000" w:themeColor="text1"/>
        </w:rPr>
        <w:t xml:space="preserve"> приймати обґрунтовані рішення у різних життєвих ситуаціях. У сучасній початковій школі формування цієї якості розглядається не як додатковий компонент, а як системна педагогічна мета, інтегрована в кожен урок і в освітній процес загалом.</w:t>
      </w:r>
    </w:p>
    <w:p w14:paraId="71EF2EE3" w14:textId="756C3770" w:rsidR="00492508" w:rsidRPr="00492508" w:rsidRDefault="00492508" w:rsidP="004A4AA5">
      <w:pPr>
        <w:rPr>
          <w:color w:val="000000" w:themeColor="text1"/>
        </w:rPr>
      </w:pPr>
      <w:r w:rsidRPr="00492508">
        <w:rPr>
          <w:color w:val="000000" w:themeColor="text1"/>
        </w:rPr>
        <w:t>Структурно-методичні інструменти розвитку критичного мислення у початковій школі доцільно розглядати у кількох площинах.</w:t>
      </w:r>
      <w:r w:rsidR="004A4AA5" w:rsidRPr="00376B52">
        <w:rPr>
          <w:color w:val="000000" w:themeColor="text1"/>
        </w:rPr>
        <w:t xml:space="preserve"> Ц</w:t>
      </w:r>
      <w:r w:rsidRPr="00492508">
        <w:rPr>
          <w:color w:val="000000" w:themeColor="text1"/>
        </w:rPr>
        <w:t xml:space="preserve">е запитання та завдання відкритого типу, які передбачають не одну правильну відповідь, а варіативність підходів. Така форма роботи стимулює </w:t>
      </w:r>
      <w:r w:rsidR="00376B52">
        <w:rPr>
          <w:color w:val="000000" w:themeColor="text1"/>
        </w:rPr>
        <w:t>учнів</w:t>
      </w:r>
      <w:r w:rsidRPr="00492508">
        <w:rPr>
          <w:color w:val="000000" w:themeColor="text1"/>
        </w:rPr>
        <w:t xml:space="preserve"> аргументувати власний вибір, висувати гіпотези, обґрунтовувати правильність рішення. Наприклад, у математиці вчитель може запропонувати задачу з кількома можливими стратегіями </w:t>
      </w:r>
      <w:r w:rsidR="00461120" w:rsidRPr="00492508">
        <w:rPr>
          <w:color w:val="000000" w:themeColor="text1"/>
        </w:rPr>
        <w:t>розв</w:t>
      </w:r>
      <w:r w:rsidR="00461120">
        <w:rPr>
          <w:color w:val="000000" w:themeColor="text1"/>
        </w:rPr>
        <w:t>’</w:t>
      </w:r>
      <w:r w:rsidR="00461120" w:rsidRPr="00492508">
        <w:rPr>
          <w:color w:val="000000" w:themeColor="text1"/>
        </w:rPr>
        <w:t>я</w:t>
      </w:r>
      <w:r w:rsidRPr="00492508">
        <w:rPr>
          <w:color w:val="000000" w:themeColor="text1"/>
        </w:rPr>
        <w:t>зання і попросити учнів пояснити, який спосіб раціональніший у певній ситуації.</w:t>
      </w:r>
    </w:p>
    <w:p w14:paraId="7FE6B02C" w14:textId="0FACC59C" w:rsidR="00492508" w:rsidRPr="00492508" w:rsidRDefault="005C3140" w:rsidP="00492508">
      <w:pPr>
        <w:rPr>
          <w:color w:val="000000" w:themeColor="text1"/>
        </w:rPr>
      </w:pPr>
      <w:r>
        <w:rPr>
          <w:color w:val="000000" w:themeColor="text1"/>
        </w:rPr>
        <w:t>Д</w:t>
      </w:r>
      <w:r w:rsidR="00492508" w:rsidRPr="00492508">
        <w:rPr>
          <w:color w:val="000000" w:themeColor="text1"/>
        </w:rPr>
        <w:t>ієвим інструментом є графічні організатори мислення (схеми, діаграми Венна, таблиці «</w:t>
      </w:r>
      <w:r w:rsidR="00FD05EE" w:rsidRPr="00492508">
        <w:rPr>
          <w:color w:val="000000" w:themeColor="text1"/>
        </w:rPr>
        <w:t>Знаю</w:t>
      </w:r>
      <w:r w:rsidR="002070C2">
        <w:rPr>
          <w:color w:val="000000" w:themeColor="text1"/>
        </w:rPr>
        <w:t xml:space="preserve"> – </w:t>
      </w:r>
      <w:r w:rsidR="00FD05EE" w:rsidRPr="00492508">
        <w:rPr>
          <w:color w:val="000000" w:themeColor="text1"/>
        </w:rPr>
        <w:t>Х</w:t>
      </w:r>
      <w:r w:rsidR="00492508" w:rsidRPr="00492508">
        <w:rPr>
          <w:color w:val="000000" w:themeColor="text1"/>
        </w:rPr>
        <w:t xml:space="preserve">очу </w:t>
      </w:r>
      <w:r w:rsidR="00FD05EE" w:rsidRPr="00492508">
        <w:rPr>
          <w:color w:val="000000" w:themeColor="text1"/>
        </w:rPr>
        <w:t>дізнатися</w:t>
      </w:r>
      <w:r w:rsidR="002070C2">
        <w:rPr>
          <w:color w:val="000000" w:themeColor="text1"/>
        </w:rPr>
        <w:t xml:space="preserve"> – </w:t>
      </w:r>
      <w:r w:rsidR="00461120" w:rsidRPr="00492508">
        <w:rPr>
          <w:color w:val="000000" w:themeColor="text1"/>
        </w:rPr>
        <w:t>Дізнався»,</w:t>
      </w:r>
      <w:r w:rsidR="00492508" w:rsidRPr="00492508">
        <w:rPr>
          <w:color w:val="000000" w:themeColor="text1"/>
        </w:rPr>
        <w:t xml:space="preserve"> логічні дерева, «</w:t>
      </w:r>
      <w:proofErr w:type="spellStart"/>
      <w:r w:rsidR="00492508" w:rsidRPr="00492508">
        <w:rPr>
          <w:color w:val="000000" w:themeColor="text1"/>
        </w:rPr>
        <w:t>сенкани</w:t>
      </w:r>
      <w:proofErr w:type="spellEnd"/>
      <w:r w:rsidR="00492508" w:rsidRPr="00492508">
        <w:rPr>
          <w:color w:val="000000" w:themeColor="text1"/>
        </w:rPr>
        <w:t xml:space="preserve">»). Вони допомагають </w:t>
      </w:r>
      <w:r w:rsidR="001F7A08">
        <w:rPr>
          <w:color w:val="000000" w:themeColor="text1"/>
        </w:rPr>
        <w:t>учням</w:t>
      </w:r>
      <w:r w:rsidR="00492508" w:rsidRPr="00492508">
        <w:rPr>
          <w:color w:val="000000" w:themeColor="text1"/>
        </w:rPr>
        <w:t xml:space="preserve"> структурувати інформацію, виокремлювати головне, виявляти </w:t>
      </w:r>
      <w:r w:rsidR="00461120" w:rsidRPr="00492508">
        <w:rPr>
          <w:color w:val="000000" w:themeColor="text1"/>
        </w:rPr>
        <w:t>взаємозв</w:t>
      </w:r>
      <w:r w:rsidR="00461120">
        <w:rPr>
          <w:color w:val="000000" w:themeColor="text1"/>
        </w:rPr>
        <w:t>’</w:t>
      </w:r>
      <w:r w:rsidR="00461120" w:rsidRPr="00492508">
        <w:rPr>
          <w:color w:val="000000" w:themeColor="text1"/>
        </w:rPr>
        <w:t>я</w:t>
      </w:r>
      <w:r w:rsidR="00492508" w:rsidRPr="00492508">
        <w:rPr>
          <w:color w:val="000000" w:themeColor="text1"/>
        </w:rPr>
        <w:t xml:space="preserve">зки, бачити суперечності та формулювати власні висновки. У математиці це може бути схема для аналізу задачі: «Що </w:t>
      </w:r>
      <w:r w:rsidR="00461120" w:rsidRPr="00492508">
        <w:rPr>
          <w:color w:val="000000" w:themeColor="text1"/>
        </w:rPr>
        <w:t>відомо?»,</w:t>
      </w:r>
      <w:r w:rsidR="00492508" w:rsidRPr="00492508">
        <w:rPr>
          <w:color w:val="000000" w:themeColor="text1"/>
        </w:rPr>
        <w:t xml:space="preserve"> «Що потрібно </w:t>
      </w:r>
      <w:r w:rsidR="00461120" w:rsidRPr="00492508">
        <w:rPr>
          <w:color w:val="000000" w:themeColor="text1"/>
        </w:rPr>
        <w:t>знайти?»,</w:t>
      </w:r>
      <w:r w:rsidR="00492508" w:rsidRPr="00492508">
        <w:rPr>
          <w:color w:val="000000" w:themeColor="text1"/>
        </w:rPr>
        <w:t xml:space="preserve"> «Які дії допоможуть це </w:t>
      </w:r>
      <w:r w:rsidR="00461120" w:rsidRPr="00492508">
        <w:rPr>
          <w:color w:val="000000" w:themeColor="text1"/>
        </w:rPr>
        <w:t>зробити?».</w:t>
      </w:r>
    </w:p>
    <w:p w14:paraId="500195F9" w14:textId="148CB82F" w:rsidR="00492508" w:rsidRPr="00492508" w:rsidRDefault="005C3140" w:rsidP="00492508">
      <w:pPr>
        <w:rPr>
          <w:color w:val="000000" w:themeColor="text1"/>
        </w:rPr>
      </w:pPr>
      <w:r>
        <w:rPr>
          <w:color w:val="000000" w:themeColor="text1"/>
        </w:rPr>
        <w:t>В</w:t>
      </w:r>
      <w:r w:rsidR="00492508" w:rsidRPr="00492508">
        <w:rPr>
          <w:color w:val="000000" w:themeColor="text1"/>
        </w:rPr>
        <w:t>ажливим є використання методів дискусії та кооперативного навчання. Вправи «</w:t>
      </w:r>
      <w:r w:rsidR="00FD05EE" w:rsidRPr="00492508">
        <w:rPr>
          <w:color w:val="000000" w:themeColor="text1"/>
        </w:rPr>
        <w:t>Подумай</w:t>
      </w:r>
      <w:r w:rsidR="002070C2">
        <w:rPr>
          <w:color w:val="000000" w:themeColor="text1"/>
        </w:rPr>
        <w:t xml:space="preserve"> – </w:t>
      </w:r>
      <w:r w:rsidR="00461120" w:rsidRPr="00492508">
        <w:rPr>
          <w:color w:val="000000" w:themeColor="text1"/>
        </w:rPr>
        <w:t>Об</w:t>
      </w:r>
      <w:r w:rsidR="00461120">
        <w:rPr>
          <w:color w:val="000000" w:themeColor="text1"/>
        </w:rPr>
        <w:t>’</w:t>
      </w:r>
      <w:r w:rsidR="00461120" w:rsidRPr="00492508">
        <w:rPr>
          <w:color w:val="000000" w:themeColor="text1"/>
        </w:rPr>
        <w:t>є</w:t>
      </w:r>
      <w:r w:rsidR="00FD05EE" w:rsidRPr="00492508">
        <w:rPr>
          <w:color w:val="000000" w:themeColor="text1"/>
        </w:rPr>
        <w:t>днайся</w:t>
      </w:r>
      <w:r w:rsidR="002070C2">
        <w:rPr>
          <w:color w:val="000000" w:themeColor="text1"/>
        </w:rPr>
        <w:t xml:space="preserve"> – </w:t>
      </w:r>
      <w:r w:rsidR="00461120" w:rsidRPr="00492508">
        <w:rPr>
          <w:color w:val="000000" w:themeColor="text1"/>
        </w:rPr>
        <w:t>Поділися»,</w:t>
      </w:r>
      <w:r w:rsidR="00492508" w:rsidRPr="00492508">
        <w:rPr>
          <w:color w:val="000000" w:themeColor="text1"/>
        </w:rPr>
        <w:t xml:space="preserve"> «</w:t>
      </w:r>
      <w:r w:rsidR="00461120" w:rsidRPr="00492508">
        <w:rPr>
          <w:color w:val="000000" w:themeColor="text1"/>
        </w:rPr>
        <w:t>Акваріум»,</w:t>
      </w:r>
      <w:r w:rsidR="00492508" w:rsidRPr="00492508">
        <w:rPr>
          <w:color w:val="000000" w:themeColor="text1"/>
        </w:rPr>
        <w:t xml:space="preserve"> «Мікрофон» або «Коло ідей» розвивають уміння слухати інших, аргументувати свою думку, шукати компроміс. Такі методи особливо важливі на уроках математики, де </w:t>
      </w:r>
      <w:r w:rsidR="006B032A">
        <w:rPr>
          <w:color w:val="000000" w:themeColor="text1"/>
        </w:rPr>
        <w:lastRenderedPageBreak/>
        <w:t>учень</w:t>
      </w:r>
      <w:r w:rsidR="00492508" w:rsidRPr="00492508">
        <w:rPr>
          <w:color w:val="000000" w:themeColor="text1"/>
        </w:rPr>
        <w:t xml:space="preserve"> вчиться доводити правильність або хибність </w:t>
      </w:r>
      <w:r w:rsidR="00461120" w:rsidRPr="00492508">
        <w:rPr>
          <w:color w:val="000000" w:themeColor="text1"/>
        </w:rPr>
        <w:t>розв</w:t>
      </w:r>
      <w:r w:rsidR="00461120">
        <w:rPr>
          <w:color w:val="000000" w:themeColor="text1"/>
        </w:rPr>
        <w:t>’</w:t>
      </w:r>
      <w:r w:rsidR="00461120" w:rsidRPr="00492508">
        <w:rPr>
          <w:color w:val="000000" w:themeColor="text1"/>
        </w:rPr>
        <w:t>я</w:t>
      </w:r>
      <w:r w:rsidR="00492508" w:rsidRPr="00492508">
        <w:rPr>
          <w:color w:val="000000" w:themeColor="text1"/>
        </w:rPr>
        <w:t>зання, вислуховувати інші стратегії, порівнювати їх між собою.</w:t>
      </w:r>
    </w:p>
    <w:p w14:paraId="67E35363" w14:textId="4918B19C" w:rsidR="00492508" w:rsidRPr="00492508" w:rsidRDefault="005C3140" w:rsidP="00492508">
      <w:pPr>
        <w:rPr>
          <w:color w:val="000000" w:themeColor="text1"/>
        </w:rPr>
      </w:pPr>
      <w:r w:rsidRPr="005C3140">
        <w:rPr>
          <w:color w:val="000000" w:themeColor="text1"/>
        </w:rPr>
        <w:t>Д</w:t>
      </w:r>
      <w:r w:rsidR="00492508" w:rsidRPr="00492508">
        <w:rPr>
          <w:color w:val="000000" w:themeColor="text1"/>
        </w:rPr>
        <w:t xml:space="preserve">о інструментів належать проблемно-пошукові та дослідницькі завдання. Вони формують у школярів уміння висувати припущення, перевіряти їх на практиці, знаходити власні шляхи вирішення задач. Це може бути як невеликий математичний експеримент (наприклад, дослідження властивостей чисел у числових послідовностях), так і створення </w:t>
      </w:r>
      <w:proofErr w:type="spellStart"/>
      <w:r w:rsidR="00492508" w:rsidRPr="00492508">
        <w:rPr>
          <w:color w:val="000000" w:themeColor="text1"/>
        </w:rPr>
        <w:t>мініпроєкту</w:t>
      </w:r>
      <w:proofErr w:type="spellEnd"/>
      <w:r w:rsidR="00492508" w:rsidRPr="00492508">
        <w:rPr>
          <w:color w:val="000000" w:themeColor="text1"/>
        </w:rPr>
        <w:t>, де учні збирають та аналізують дані.</w:t>
      </w:r>
    </w:p>
    <w:p w14:paraId="1702E651" w14:textId="6335B5BF" w:rsidR="00492508" w:rsidRPr="00492508" w:rsidRDefault="001E7BC6" w:rsidP="00492508">
      <w:pPr>
        <w:rPr>
          <w:color w:val="000000" w:themeColor="text1"/>
        </w:rPr>
      </w:pPr>
      <w:r w:rsidRPr="001E7BC6">
        <w:rPr>
          <w:color w:val="000000" w:themeColor="text1"/>
        </w:rPr>
        <w:t>У</w:t>
      </w:r>
      <w:r w:rsidR="00492508" w:rsidRPr="00492508">
        <w:rPr>
          <w:color w:val="000000" w:themeColor="text1"/>
        </w:rPr>
        <w:t xml:space="preserve"> розвитку критичного мислення вагоме місце займає робота з інформаційними джерелами та цифровими технологіями. Використання інтерактивних платформ, електронних тренажерів, освітніх ігор дозволяє учням аналізувати інформацію, зіставляти різні варіанти відповідей, оцінювати результати власної діяльності. Цифрове середовище стимулює </w:t>
      </w:r>
      <w:r w:rsidR="00AB73AA">
        <w:rPr>
          <w:color w:val="000000" w:themeColor="text1"/>
        </w:rPr>
        <w:t>учнів</w:t>
      </w:r>
      <w:r w:rsidR="00492508" w:rsidRPr="00492508">
        <w:rPr>
          <w:color w:val="000000" w:themeColor="text1"/>
        </w:rPr>
        <w:t xml:space="preserve"> до рефлексії та самоперевірки, що є одним із базових механізмів критичного мислення.</w:t>
      </w:r>
    </w:p>
    <w:p w14:paraId="654A73BC" w14:textId="19BA207E" w:rsidR="00492508" w:rsidRPr="00492508" w:rsidRDefault="00492508" w:rsidP="00492508">
      <w:pPr>
        <w:rPr>
          <w:color w:val="000000" w:themeColor="text1"/>
        </w:rPr>
      </w:pPr>
      <w:r w:rsidRPr="00492508">
        <w:rPr>
          <w:color w:val="000000" w:themeColor="text1"/>
        </w:rPr>
        <w:t xml:space="preserve">Організаційно-методичні умови ефективного застосування інструментів включають створення безпечного освітнього середовища, у якому </w:t>
      </w:r>
      <w:r w:rsidR="00C4274B" w:rsidRPr="00C4274B">
        <w:rPr>
          <w:color w:val="000000" w:themeColor="text1"/>
        </w:rPr>
        <w:t>учень</w:t>
      </w:r>
      <w:r w:rsidRPr="00492508">
        <w:rPr>
          <w:color w:val="000000" w:themeColor="text1"/>
        </w:rPr>
        <w:t xml:space="preserve"> не боїться висловити власну думку, помилитися або запропонувати нетрадиційне рішення. Вчитель виступає фасилітатором, який скеровує процес мислення, ставить уточнювальні запитання, підказує напрям пошуку, але не </w:t>
      </w:r>
      <w:r w:rsidR="00461120" w:rsidRPr="00492508">
        <w:rPr>
          <w:color w:val="000000" w:themeColor="text1"/>
        </w:rPr>
        <w:t>нав</w:t>
      </w:r>
      <w:r w:rsidR="00461120">
        <w:rPr>
          <w:color w:val="000000" w:themeColor="text1"/>
        </w:rPr>
        <w:t>’</w:t>
      </w:r>
      <w:r w:rsidR="00461120" w:rsidRPr="00492508">
        <w:rPr>
          <w:color w:val="000000" w:themeColor="text1"/>
        </w:rPr>
        <w:t>я</w:t>
      </w:r>
      <w:r w:rsidRPr="00492508">
        <w:rPr>
          <w:color w:val="000000" w:themeColor="text1"/>
        </w:rPr>
        <w:t>зує готових відповідей. У цьому полягає сутність педагогіки партнерства, яка є ключовим принципом НУШ.</w:t>
      </w:r>
    </w:p>
    <w:p w14:paraId="7446E9FB" w14:textId="2DD4C6D6" w:rsidR="00492508" w:rsidRPr="00492508" w:rsidRDefault="00492508" w:rsidP="00492508">
      <w:pPr>
        <w:rPr>
          <w:color w:val="000000" w:themeColor="text1"/>
        </w:rPr>
      </w:pPr>
      <w:r w:rsidRPr="00492508">
        <w:rPr>
          <w:color w:val="000000" w:themeColor="text1"/>
        </w:rPr>
        <w:t xml:space="preserve">Очікувані результати використання інструментів розвитку критичного мислення виявляються у здатності молодших школярів ставити запитання, шукати інформацію, оцінювати правильність рішень, аналізувати кілька варіантів відповіді, аргументувати власну позицію та робити усвідомлені висновки. Крім того, учні набувають навички співпраці, толерантності до різних точок зору, </w:t>
      </w:r>
      <w:proofErr w:type="spellStart"/>
      <w:r w:rsidRPr="00492508">
        <w:rPr>
          <w:color w:val="000000" w:themeColor="text1"/>
        </w:rPr>
        <w:t>вчаться</w:t>
      </w:r>
      <w:proofErr w:type="spellEnd"/>
      <w:r w:rsidRPr="00492508">
        <w:rPr>
          <w:color w:val="000000" w:themeColor="text1"/>
        </w:rPr>
        <w:t xml:space="preserve"> здійснювати самоконтроль і </w:t>
      </w:r>
      <w:proofErr w:type="spellStart"/>
      <w:r w:rsidRPr="00492508">
        <w:rPr>
          <w:color w:val="000000" w:themeColor="text1"/>
        </w:rPr>
        <w:t>самокорекцію</w:t>
      </w:r>
      <w:proofErr w:type="spellEnd"/>
      <w:r w:rsidRPr="00492508">
        <w:rPr>
          <w:color w:val="000000" w:themeColor="text1"/>
        </w:rPr>
        <w:t xml:space="preserve">. У математичній освіті це виражається у вмінні знаходити помилки у власних та чужих </w:t>
      </w:r>
      <w:r w:rsidR="00461120" w:rsidRPr="00492508">
        <w:rPr>
          <w:color w:val="000000" w:themeColor="text1"/>
        </w:rPr>
        <w:t>розв</w:t>
      </w:r>
      <w:r w:rsidR="00461120">
        <w:rPr>
          <w:color w:val="000000" w:themeColor="text1"/>
        </w:rPr>
        <w:t>’</w:t>
      </w:r>
      <w:r w:rsidR="00461120" w:rsidRPr="00492508">
        <w:rPr>
          <w:color w:val="000000" w:themeColor="text1"/>
        </w:rPr>
        <w:t>я</w:t>
      </w:r>
      <w:r w:rsidRPr="00492508">
        <w:rPr>
          <w:color w:val="000000" w:themeColor="text1"/>
        </w:rPr>
        <w:t>заннях, пропонувати різні стратегії виконання завдань, бачити практичну цінність математичних знань.</w:t>
      </w:r>
    </w:p>
    <w:p w14:paraId="0BD66653" w14:textId="39E0F886" w:rsidR="005063AB" w:rsidRPr="00E75E94" w:rsidRDefault="00D82FF3" w:rsidP="00D82FF3">
      <w:pPr>
        <w:pStyle w:val="1"/>
      </w:pPr>
      <w:bookmarkStart w:id="4" w:name="_Toc206251185"/>
      <w:r>
        <w:lastRenderedPageBreak/>
        <w:t>3. Оцінка математичних знань, умінь та навичок учнів початкової школи</w:t>
      </w:r>
      <w:bookmarkEnd w:id="4"/>
    </w:p>
    <w:p w14:paraId="7D0F0F7D" w14:textId="07DEC60D" w:rsidR="002070C2" w:rsidRPr="00B92FCC" w:rsidRDefault="00B92FCC" w:rsidP="00B92FCC">
      <w:pPr>
        <w:rPr>
          <w:color w:val="000000" w:themeColor="text1"/>
        </w:rPr>
      </w:pPr>
      <w:r w:rsidRPr="00B92FCC">
        <w:rPr>
          <w:color w:val="000000" w:themeColor="text1"/>
        </w:rPr>
        <w:t xml:space="preserve">Оцінювання математичних знань, умінь і навичок у початковій школі НУШ постає як цілісна система педагогічного вимірювання, спрямована не на фіксацію статичного результату, а на керування індивідуальною освітньою траєкторією </w:t>
      </w:r>
      <w:r w:rsidR="006B032A">
        <w:rPr>
          <w:color w:val="000000" w:themeColor="text1"/>
        </w:rPr>
        <w:t>учня</w:t>
      </w:r>
      <w:r w:rsidRPr="00B92FCC">
        <w:rPr>
          <w:color w:val="000000" w:themeColor="text1"/>
        </w:rPr>
        <w:t xml:space="preserve">. У концептуальному вимірі така система поєднує змістові вимоги математичної освітньої галузі, компетентнісний підхід із чітко визначеними очікуваними результатами, формувальну логіку поточного зворотного </w:t>
      </w:r>
      <w:r w:rsidR="00461120" w:rsidRPr="00B92FCC">
        <w:rPr>
          <w:color w:val="000000" w:themeColor="text1"/>
        </w:rPr>
        <w:t>зв</w:t>
      </w:r>
      <w:r w:rsidR="00461120">
        <w:rPr>
          <w:color w:val="000000" w:themeColor="text1"/>
        </w:rPr>
        <w:t>’</w:t>
      </w:r>
      <w:r w:rsidR="00461120" w:rsidRPr="00B92FCC">
        <w:rPr>
          <w:color w:val="000000" w:themeColor="text1"/>
        </w:rPr>
        <w:t>я</w:t>
      </w:r>
      <w:r w:rsidRPr="00B92FCC">
        <w:rPr>
          <w:color w:val="000000" w:themeColor="text1"/>
        </w:rPr>
        <w:t>зку та прозорі підсумкові процедури.</w:t>
      </w:r>
    </w:p>
    <w:p w14:paraId="58AE7B08" w14:textId="0BFB194D" w:rsidR="00B92FCC" w:rsidRPr="00B92FCC" w:rsidRDefault="00B92FCC" w:rsidP="00B92FCC">
      <w:pPr>
        <w:rPr>
          <w:color w:val="000000" w:themeColor="text1"/>
        </w:rPr>
      </w:pPr>
      <w:r w:rsidRPr="00B92FCC">
        <w:rPr>
          <w:color w:val="000000" w:themeColor="text1"/>
        </w:rPr>
        <w:t xml:space="preserve">Стандартизація очікуваних результатів у початковій школі визначає зміст рамок оцінювання. Кожний результат </w:t>
      </w:r>
      <w:proofErr w:type="spellStart"/>
      <w:r w:rsidRPr="00B92FCC">
        <w:rPr>
          <w:color w:val="000000" w:themeColor="text1"/>
        </w:rPr>
        <w:t>формулюється</w:t>
      </w:r>
      <w:proofErr w:type="spellEnd"/>
      <w:r w:rsidRPr="00B92FCC">
        <w:rPr>
          <w:color w:val="000000" w:themeColor="text1"/>
        </w:rPr>
        <w:t xml:space="preserve"> у діяльнісних термінах і описує спостережувану дію учня: розпізнавання математичного </w:t>
      </w:r>
      <w:r w:rsidR="00461120" w:rsidRPr="00B92FCC">
        <w:rPr>
          <w:color w:val="000000" w:themeColor="text1"/>
        </w:rPr>
        <w:t>об</w:t>
      </w:r>
      <w:r w:rsidR="00461120">
        <w:rPr>
          <w:color w:val="000000" w:themeColor="text1"/>
        </w:rPr>
        <w:t>’</w:t>
      </w:r>
      <w:r w:rsidR="00461120" w:rsidRPr="00B92FCC">
        <w:rPr>
          <w:color w:val="000000" w:themeColor="text1"/>
        </w:rPr>
        <w:t>є</w:t>
      </w:r>
      <w:r w:rsidRPr="00B92FCC">
        <w:rPr>
          <w:color w:val="000000" w:themeColor="text1"/>
        </w:rPr>
        <w:t xml:space="preserve">кта, виконання операції з аргументацією вибору стратегії, застосування математичного інструмента у життєвій задачі, рефлексію щодо правильності та доцільності </w:t>
      </w:r>
      <w:r w:rsidR="00461120" w:rsidRPr="00B92FCC">
        <w:rPr>
          <w:color w:val="000000" w:themeColor="text1"/>
        </w:rPr>
        <w:t>розв</w:t>
      </w:r>
      <w:r w:rsidR="00461120">
        <w:rPr>
          <w:color w:val="000000" w:themeColor="text1"/>
        </w:rPr>
        <w:t>’</w:t>
      </w:r>
      <w:r w:rsidR="00461120" w:rsidRPr="00B92FCC">
        <w:rPr>
          <w:color w:val="000000" w:themeColor="text1"/>
        </w:rPr>
        <w:t>я</w:t>
      </w:r>
      <w:r w:rsidRPr="00B92FCC">
        <w:rPr>
          <w:color w:val="000000" w:themeColor="text1"/>
        </w:rPr>
        <w:t>з</w:t>
      </w:r>
      <w:r w:rsidR="00BA763D" w:rsidRPr="00BA763D">
        <w:rPr>
          <w:color w:val="000000" w:themeColor="text1"/>
        </w:rPr>
        <w:t>к</w:t>
      </w:r>
      <w:r w:rsidRPr="00B92FCC">
        <w:rPr>
          <w:color w:val="000000" w:themeColor="text1"/>
        </w:rPr>
        <w:t>у. Опис результатів потребує конкретизації на рівні класу через локальні дескриптори успіху, які переводять загальне формулювання в показники уроку. Педагогічно грамотна деталізація дає змогу відрізнити етап набуття первинного розуміння від етапів закріплення, перенесення та узагальнення.</w:t>
      </w:r>
    </w:p>
    <w:p w14:paraId="38B2D5F9" w14:textId="55346A76" w:rsidR="00B92FCC" w:rsidRPr="00B92FCC" w:rsidRDefault="00B92FCC" w:rsidP="00B92FCC">
      <w:pPr>
        <w:rPr>
          <w:color w:val="000000" w:themeColor="text1"/>
        </w:rPr>
      </w:pPr>
      <w:r w:rsidRPr="00B92FCC">
        <w:rPr>
          <w:color w:val="000000" w:themeColor="text1"/>
        </w:rPr>
        <w:t xml:space="preserve">Формувальне оцінювання функціонує як провідний механізм щоденного керування навчанням. Ефективність забезпечується ясністю навчальних намірів, завчасним окресленням критеріїв якості та мовних рамок математичної аргументації. Зворотний </w:t>
      </w:r>
      <w:r w:rsidR="00461120" w:rsidRPr="00B92FCC">
        <w:rPr>
          <w:color w:val="000000" w:themeColor="text1"/>
        </w:rPr>
        <w:t>зв</w:t>
      </w:r>
      <w:r w:rsidR="00461120">
        <w:rPr>
          <w:color w:val="000000" w:themeColor="text1"/>
        </w:rPr>
        <w:t>’</w:t>
      </w:r>
      <w:r w:rsidR="00461120" w:rsidRPr="00B92FCC">
        <w:rPr>
          <w:color w:val="000000" w:themeColor="text1"/>
        </w:rPr>
        <w:t>я</w:t>
      </w:r>
      <w:r w:rsidRPr="00B92FCC">
        <w:rPr>
          <w:color w:val="000000" w:themeColor="text1"/>
        </w:rPr>
        <w:t xml:space="preserve">зок надається своєчасно, у конкретних категоріях «що вже виходить» і «що змінити у </w:t>
      </w:r>
      <w:r w:rsidR="00461120" w:rsidRPr="00B92FCC">
        <w:rPr>
          <w:color w:val="000000" w:themeColor="text1"/>
        </w:rPr>
        <w:t>способі»,</w:t>
      </w:r>
      <w:r w:rsidRPr="00B92FCC">
        <w:rPr>
          <w:color w:val="000000" w:themeColor="text1"/>
        </w:rPr>
        <w:t xml:space="preserve"> а не у вигляді загальної оцінки. </w:t>
      </w:r>
      <w:proofErr w:type="spellStart"/>
      <w:r w:rsidRPr="00B92FCC">
        <w:rPr>
          <w:color w:val="000000" w:themeColor="text1"/>
        </w:rPr>
        <w:t>Самооцінювання</w:t>
      </w:r>
      <w:proofErr w:type="spellEnd"/>
      <w:r w:rsidRPr="00B92FCC">
        <w:rPr>
          <w:color w:val="000000" w:themeColor="text1"/>
        </w:rPr>
        <w:t xml:space="preserve"> і </w:t>
      </w:r>
      <w:proofErr w:type="spellStart"/>
      <w:r w:rsidRPr="00B92FCC">
        <w:rPr>
          <w:color w:val="000000" w:themeColor="text1"/>
        </w:rPr>
        <w:t>взаємооцінювання</w:t>
      </w:r>
      <w:proofErr w:type="spellEnd"/>
      <w:r w:rsidRPr="00B92FCC">
        <w:rPr>
          <w:color w:val="000000" w:themeColor="text1"/>
        </w:rPr>
        <w:t xml:space="preserve"> вибудовуються на однакових критеріях і розвивають </w:t>
      </w:r>
      <w:r w:rsidR="001F7A08">
        <w:rPr>
          <w:color w:val="000000" w:themeColor="text1"/>
        </w:rPr>
        <w:t>в учнів</w:t>
      </w:r>
      <w:r w:rsidRPr="00B92FCC">
        <w:rPr>
          <w:color w:val="000000" w:themeColor="text1"/>
        </w:rPr>
        <w:t xml:space="preserve"> навички </w:t>
      </w:r>
      <w:proofErr w:type="spellStart"/>
      <w:r w:rsidRPr="00B92FCC">
        <w:rPr>
          <w:color w:val="000000" w:themeColor="text1"/>
        </w:rPr>
        <w:t>метакогніції</w:t>
      </w:r>
      <w:proofErr w:type="spellEnd"/>
      <w:r w:rsidRPr="00B92FCC">
        <w:rPr>
          <w:color w:val="000000" w:themeColor="text1"/>
        </w:rPr>
        <w:t>: усвідомлення, яку стратегію вони обрали, чому і за яких умов вона є раціональною.</w:t>
      </w:r>
    </w:p>
    <w:p w14:paraId="3FC772CB" w14:textId="77777777" w:rsidR="00B92FCC" w:rsidRPr="00B92FCC" w:rsidRDefault="00B92FCC" w:rsidP="00B92FCC">
      <w:pPr>
        <w:rPr>
          <w:color w:val="000000" w:themeColor="text1"/>
        </w:rPr>
      </w:pPr>
      <w:r w:rsidRPr="00B92FCC">
        <w:rPr>
          <w:color w:val="000000" w:themeColor="text1"/>
        </w:rPr>
        <w:t xml:space="preserve">Інструментарій поточного оцінювання має репертуарний характер і підпорядковується дидактичній </w:t>
      </w:r>
      <w:proofErr w:type="spellStart"/>
      <w:r w:rsidRPr="00B92FCC">
        <w:rPr>
          <w:color w:val="000000" w:themeColor="text1"/>
        </w:rPr>
        <w:t>логіці</w:t>
      </w:r>
      <w:proofErr w:type="spellEnd"/>
      <w:r w:rsidRPr="00B92FCC">
        <w:rPr>
          <w:color w:val="000000" w:themeColor="text1"/>
        </w:rPr>
        <w:t xml:space="preserve"> теми. Спостережні карти уроку фіксують маркери міркування, способи дій та мовні прояви доведення; короткі </w:t>
      </w:r>
      <w:r w:rsidRPr="00B92FCC">
        <w:rPr>
          <w:color w:val="000000" w:themeColor="text1"/>
        </w:rPr>
        <w:lastRenderedPageBreak/>
        <w:t xml:space="preserve">діагностичні завдання «на вхід» і «квитки на вихід» дозволяють отримати доказ засвоєння одного конкретного результату; аналітичні аркуші помилок спрямовують увагу з відповіді на причину похибки та наступну корекційну дію; математичні бесіди та опитування з обґрунтуванням, а не лише з відтворенням, дають змогу оцінити глибину розуміння; портфоліо учнівських робіт та </w:t>
      </w:r>
      <w:proofErr w:type="spellStart"/>
      <w:r w:rsidRPr="00B92FCC">
        <w:rPr>
          <w:color w:val="000000" w:themeColor="text1"/>
        </w:rPr>
        <w:t>мініпроєктів</w:t>
      </w:r>
      <w:proofErr w:type="spellEnd"/>
      <w:r w:rsidRPr="00B92FCC">
        <w:rPr>
          <w:color w:val="000000" w:themeColor="text1"/>
        </w:rPr>
        <w:t xml:space="preserve"> акумулює докази прогресу у часовій динаміці. Важливо, що завдання мають різну когнітивну складність: від відпрацювання базових процедур до відкритих задач з кількома шляхами, що вимагають порівняння стратегій і аргументації вибору.</w:t>
      </w:r>
    </w:p>
    <w:p w14:paraId="491AC54C" w14:textId="774A9D32" w:rsidR="00B92FCC" w:rsidRPr="00B92FCC" w:rsidRDefault="00B92FCC" w:rsidP="00B92FCC">
      <w:pPr>
        <w:rPr>
          <w:color w:val="000000" w:themeColor="text1"/>
        </w:rPr>
      </w:pPr>
      <w:r w:rsidRPr="00B92FCC">
        <w:rPr>
          <w:color w:val="000000" w:themeColor="text1"/>
        </w:rPr>
        <w:t xml:space="preserve">Підсумкове оцінювання виконує функцію узагальнення засвоєних способів дій і перевірки здатності до перенесення. Воно </w:t>
      </w:r>
      <w:proofErr w:type="spellStart"/>
      <w:r w:rsidR="00FD05EE" w:rsidRPr="0039451D">
        <w:rPr>
          <w:color w:val="000000" w:themeColor="text1"/>
        </w:rPr>
        <w:t>проєкт</w:t>
      </w:r>
      <w:r w:rsidRPr="00B92FCC">
        <w:rPr>
          <w:color w:val="000000" w:themeColor="text1"/>
        </w:rPr>
        <w:t>ується</w:t>
      </w:r>
      <w:proofErr w:type="spellEnd"/>
      <w:r w:rsidRPr="00B92FCC">
        <w:rPr>
          <w:color w:val="000000" w:themeColor="text1"/>
        </w:rPr>
        <w:t xml:space="preserve"> як збалансований інструмент, у якому поєднані завдання з вибором відповіді для перевірки базових фактів і понять, відкриті завдання на коротке пояснення, сюжетні задачі на моделювання з вимогою представити </w:t>
      </w:r>
      <w:r w:rsidR="00461120" w:rsidRPr="00B92FCC">
        <w:rPr>
          <w:color w:val="000000" w:themeColor="text1"/>
        </w:rPr>
        <w:t>розв</w:t>
      </w:r>
      <w:r w:rsidR="00461120">
        <w:rPr>
          <w:color w:val="000000" w:themeColor="text1"/>
        </w:rPr>
        <w:t>’</w:t>
      </w:r>
      <w:r w:rsidR="00461120" w:rsidRPr="00B92FCC">
        <w:rPr>
          <w:color w:val="000000" w:themeColor="text1"/>
        </w:rPr>
        <w:t>я</w:t>
      </w:r>
      <w:r w:rsidRPr="00B92FCC">
        <w:rPr>
          <w:color w:val="000000" w:themeColor="text1"/>
        </w:rPr>
        <w:t>з</w:t>
      </w:r>
      <w:r w:rsidR="0039451D" w:rsidRPr="0039451D">
        <w:rPr>
          <w:color w:val="000000" w:themeColor="text1"/>
        </w:rPr>
        <w:t>ки</w:t>
      </w:r>
      <w:r w:rsidRPr="00B92FCC">
        <w:rPr>
          <w:color w:val="000000" w:themeColor="text1"/>
        </w:rPr>
        <w:t xml:space="preserve"> двома стратегіями і зробити висновок щодо їх раціональності. Підсумкова робота має відтворювану структуру, узгоджену з навчальними очікуваннями, містить прозорі критерії оцінювання та приклади якості виконання, що уможливлюють професійне калібрування вчителів. Результати підсумкових вимірювань не протиставляються формувальним даним, а інтерпретуються як частина накопичувального досьє про навчальний прогрес.</w:t>
      </w:r>
    </w:p>
    <w:p w14:paraId="230FE1C8" w14:textId="77777777" w:rsidR="00B92FCC" w:rsidRPr="00B92FCC" w:rsidRDefault="00B92FCC" w:rsidP="00B92FCC">
      <w:pPr>
        <w:rPr>
          <w:color w:val="000000" w:themeColor="text1"/>
        </w:rPr>
      </w:pPr>
      <w:proofErr w:type="spellStart"/>
      <w:r w:rsidRPr="00B92FCC">
        <w:rPr>
          <w:color w:val="000000" w:themeColor="text1"/>
        </w:rPr>
        <w:t>Критеріально-рівнева</w:t>
      </w:r>
      <w:proofErr w:type="spellEnd"/>
      <w:r w:rsidRPr="00B92FCC">
        <w:rPr>
          <w:color w:val="000000" w:themeColor="text1"/>
        </w:rPr>
        <w:t xml:space="preserve"> модель оцінювання визначає засади прозорості. Для кожного очікуваного результату окреслюється континуум якості: від опори на зразок і часткової коректності до автономного застосування та узагальненого пояснення. Аналітичні рубрики описують прояви якості в трьох площинах: математична коректність і точність обчислень; ефективність і гнучкість стратегії; повнота та ясність математичної комунікації, включно з використанням моделей, схем та коректної термінології. Такі рубрики підвищують надійність педагогічного судження, забезпечують </w:t>
      </w:r>
      <w:proofErr w:type="spellStart"/>
      <w:r w:rsidRPr="00B92FCC">
        <w:rPr>
          <w:color w:val="000000" w:themeColor="text1"/>
        </w:rPr>
        <w:t>міжвчительську</w:t>
      </w:r>
      <w:proofErr w:type="spellEnd"/>
      <w:r w:rsidRPr="00B92FCC">
        <w:rPr>
          <w:color w:val="000000" w:themeColor="text1"/>
        </w:rPr>
        <w:t xml:space="preserve"> узгодженість і слугують зрозумілою мовою для учня і родини.</w:t>
      </w:r>
    </w:p>
    <w:p w14:paraId="3E77F029" w14:textId="16DC5028" w:rsidR="00B92FCC" w:rsidRPr="00B92FCC" w:rsidRDefault="00B92FCC" w:rsidP="00B92FCC">
      <w:pPr>
        <w:rPr>
          <w:color w:val="000000" w:themeColor="text1"/>
        </w:rPr>
      </w:pPr>
      <w:r w:rsidRPr="00B92FCC">
        <w:rPr>
          <w:color w:val="000000" w:themeColor="text1"/>
        </w:rPr>
        <w:lastRenderedPageBreak/>
        <w:t xml:space="preserve">Цифровий компонент оцінювання використовується як допоміжний ресурс, а не як самоціль. Електронні завдання забезпечують оперативний збір даних і візуалізацію прогресу, однак ключові елементи міркування та математичної розмови мають бути зафіксовані у вигляді учнівських записів, </w:t>
      </w:r>
      <w:proofErr w:type="spellStart"/>
      <w:r w:rsidRPr="00B92FCC">
        <w:rPr>
          <w:color w:val="000000" w:themeColor="text1"/>
        </w:rPr>
        <w:t>аудіокоментарів</w:t>
      </w:r>
      <w:proofErr w:type="spellEnd"/>
      <w:r w:rsidRPr="00B92FCC">
        <w:rPr>
          <w:color w:val="000000" w:themeColor="text1"/>
        </w:rPr>
        <w:t xml:space="preserve"> або фото моделей. Цифрові панелі вчителя структурують дані за типами помилок, темами і стратегіями, що дозволяє планувати адресну підтримку на рівні конкретних груп і окремих </w:t>
      </w:r>
      <w:r w:rsidR="00C9632B">
        <w:rPr>
          <w:color w:val="000000" w:themeColor="text1"/>
        </w:rPr>
        <w:t>учнів</w:t>
      </w:r>
      <w:r w:rsidRPr="00B92FCC">
        <w:rPr>
          <w:color w:val="000000" w:themeColor="text1"/>
        </w:rPr>
        <w:t>.</w:t>
      </w:r>
    </w:p>
    <w:p w14:paraId="1A452CF0" w14:textId="2C1D4A91" w:rsidR="00B92FCC" w:rsidRPr="00B92FCC" w:rsidRDefault="00B92FCC" w:rsidP="00B92FCC">
      <w:pPr>
        <w:rPr>
          <w:color w:val="000000" w:themeColor="text1"/>
        </w:rPr>
      </w:pPr>
      <w:r w:rsidRPr="00B92FCC">
        <w:rPr>
          <w:color w:val="000000" w:themeColor="text1"/>
        </w:rPr>
        <w:t xml:space="preserve">Використання результатів оцінювання для планування навчання вибудовується у циклі «дані </w:t>
      </w:r>
      <w:r w:rsidR="00FD05EE" w:rsidRPr="00F83DB4">
        <w:rPr>
          <w:color w:val="000000" w:themeColor="text1"/>
        </w:rPr>
        <w:t>–</w:t>
      </w:r>
      <w:r w:rsidRPr="00B92FCC">
        <w:rPr>
          <w:color w:val="000000" w:themeColor="text1"/>
        </w:rPr>
        <w:t xml:space="preserve"> рішення </w:t>
      </w:r>
      <w:r w:rsidR="00FD05EE" w:rsidRPr="00F83DB4">
        <w:rPr>
          <w:color w:val="000000" w:themeColor="text1"/>
        </w:rPr>
        <w:t>–</w:t>
      </w:r>
      <w:r w:rsidRPr="00B92FCC">
        <w:rPr>
          <w:color w:val="000000" w:themeColor="text1"/>
        </w:rPr>
        <w:t xml:space="preserve"> </w:t>
      </w:r>
      <w:r w:rsidR="00461120" w:rsidRPr="00B92FCC">
        <w:rPr>
          <w:color w:val="000000" w:themeColor="text1"/>
        </w:rPr>
        <w:t>дія».</w:t>
      </w:r>
      <w:r w:rsidRPr="00B92FCC">
        <w:rPr>
          <w:color w:val="000000" w:themeColor="text1"/>
        </w:rPr>
        <w:t xml:space="preserve"> Після кожного тематичного блоку проводиться короткий аналіз розподілу досягнень за критеріями, виділяються ключові хиби та успішні стратегії, ухвалюються рішення щодо повторного викладу мікротем, організації гнучких груп і варіативних маршрутів. На уроці наступного циклу учні отримують завдання, сконструйовані як відповідь на виявлені потреби, із явним </w:t>
      </w:r>
      <w:proofErr w:type="spellStart"/>
      <w:r w:rsidRPr="00B92FCC">
        <w:rPr>
          <w:color w:val="000000" w:themeColor="text1"/>
        </w:rPr>
        <w:t>проговоренням</w:t>
      </w:r>
      <w:proofErr w:type="spellEnd"/>
      <w:r w:rsidRPr="00B92FCC">
        <w:rPr>
          <w:color w:val="000000" w:themeColor="text1"/>
        </w:rPr>
        <w:t>, яку саме помилку вони мають подолати і яким способом.</w:t>
      </w:r>
    </w:p>
    <w:p w14:paraId="3D511D1C" w14:textId="4B85B224" w:rsidR="00B92FCC" w:rsidRPr="00B92FCC" w:rsidRDefault="00B92FCC" w:rsidP="00B92FCC">
      <w:pPr>
        <w:rPr>
          <w:color w:val="000000" w:themeColor="text1"/>
        </w:rPr>
      </w:pPr>
      <w:r w:rsidRPr="00B92FCC">
        <w:rPr>
          <w:color w:val="000000" w:themeColor="text1"/>
        </w:rPr>
        <w:t xml:space="preserve">Окремий аспект становить оцінювання математичної тривожності та ставлення до предмета як факторів, що опосередковано впливають на навчальні результати. Короткі опитувальні шкали добираються як </w:t>
      </w:r>
      <w:proofErr w:type="spellStart"/>
      <w:r w:rsidRPr="00B92FCC">
        <w:rPr>
          <w:color w:val="000000" w:themeColor="text1"/>
        </w:rPr>
        <w:t>скринінговий</w:t>
      </w:r>
      <w:proofErr w:type="spellEnd"/>
      <w:r w:rsidRPr="00B92FCC">
        <w:rPr>
          <w:color w:val="000000" w:themeColor="text1"/>
        </w:rPr>
        <w:t xml:space="preserve"> інструмент, після чого педагогічні рішення фокусуються на безпечних практиках обговорення помилок, нормалізації спроб і підкріпленні зусилля. Емоційний клімат уроку є </w:t>
      </w:r>
      <w:r w:rsidR="00461120" w:rsidRPr="00B92FCC">
        <w:rPr>
          <w:color w:val="000000" w:themeColor="text1"/>
        </w:rPr>
        <w:t>невід</w:t>
      </w:r>
      <w:r w:rsidR="00461120">
        <w:rPr>
          <w:color w:val="000000" w:themeColor="text1"/>
        </w:rPr>
        <w:t>’</w:t>
      </w:r>
      <w:r w:rsidR="00461120" w:rsidRPr="00B92FCC">
        <w:rPr>
          <w:color w:val="000000" w:themeColor="text1"/>
        </w:rPr>
        <w:t>є</w:t>
      </w:r>
      <w:r w:rsidRPr="00B92FCC">
        <w:rPr>
          <w:color w:val="000000" w:themeColor="text1"/>
        </w:rPr>
        <w:t xml:space="preserve">мною умовою </w:t>
      </w:r>
      <w:proofErr w:type="spellStart"/>
      <w:r w:rsidRPr="00B92FCC">
        <w:rPr>
          <w:color w:val="000000" w:themeColor="text1"/>
        </w:rPr>
        <w:t>валідного</w:t>
      </w:r>
      <w:proofErr w:type="spellEnd"/>
      <w:r w:rsidRPr="00B92FCC">
        <w:rPr>
          <w:color w:val="000000" w:themeColor="text1"/>
        </w:rPr>
        <w:t xml:space="preserve"> вимірювання: </w:t>
      </w:r>
      <w:r w:rsidR="00EE2BDF">
        <w:rPr>
          <w:color w:val="000000" w:themeColor="text1"/>
        </w:rPr>
        <w:t>учень</w:t>
      </w:r>
      <w:r w:rsidRPr="00B92FCC">
        <w:rPr>
          <w:color w:val="000000" w:themeColor="text1"/>
        </w:rPr>
        <w:t>, що боїться оцінки, демонструє не рівень компетентності, а рівень тривоги.</w:t>
      </w:r>
    </w:p>
    <w:p w14:paraId="6BD6807A" w14:textId="77777777" w:rsidR="00B92FCC" w:rsidRPr="00B92FCC" w:rsidRDefault="00B92FCC" w:rsidP="00B92FCC">
      <w:pPr>
        <w:rPr>
          <w:color w:val="000000" w:themeColor="text1"/>
        </w:rPr>
      </w:pPr>
      <w:r w:rsidRPr="00B92FCC">
        <w:rPr>
          <w:color w:val="000000" w:themeColor="text1"/>
        </w:rPr>
        <w:t>Етичний вимір оцінювання в молодшій школі виключає змішування академічних результатів із поведінковими санкціями та дисциплінарними зауваженнями. Домашні завдання, відвідування чи старанність не конвертуються у предметні оцінки. Принцип рівності можливостей реалізується через гарантію часу, доступу до ресурсів і попереднього навчання, що відповідає змісту оцінювання.</w:t>
      </w:r>
    </w:p>
    <w:p w14:paraId="6E9E4E4E" w14:textId="0E8D0380" w:rsidR="002B6283" w:rsidRPr="00E75E94" w:rsidRDefault="005A6C90" w:rsidP="00453E3A">
      <w:pPr>
        <w:pStyle w:val="1"/>
      </w:pPr>
      <w:bookmarkStart w:id="5" w:name="_Toc206251186"/>
      <w:r w:rsidRPr="00E75E94">
        <w:lastRenderedPageBreak/>
        <w:t>В</w:t>
      </w:r>
      <w:r w:rsidR="00281BA6" w:rsidRPr="00E75E94">
        <w:t>исновки</w:t>
      </w:r>
      <w:bookmarkEnd w:id="5"/>
    </w:p>
    <w:p w14:paraId="40343D9C" w14:textId="77777777" w:rsidR="00B92FCC" w:rsidRPr="00B92FCC" w:rsidRDefault="00B92FCC" w:rsidP="00B92FCC">
      <w:pPr>
        <w:rPr>
          <w:color w:val="000000" w:themeColor="text1"/>
        </w:rPr>
      </w:pPr>
      <w:r w:rsidRPr="00B92FCC">
        <w:rPr>
          <w:color w:val="000000" w:themeColor="text1"/>
        </w:rPr>
        <w:t xml:space="preserve">Узагальнюючи здійснений аналіз методичних аспектів організації інтерактивного навчання на уроках математики, інструментів розвитку критичного мислення учнів початкової школи та особливостей оцінювання математичних знань, умінь і навичок у межах концепції Нової української школи, можна стверджувати, що сучасна система математичної освіти у початкових класах вибудовується як цілісна, </w:t>
      </w:r>
      <w:proofErr w:type="spellStart"/>
      <w:r w:rsidRPr="00B92FCC">
        <w:rPr>
          <w:color w:val="000000" w:themeColor="text1"/>
        </w:rPr>
        <w:t>компетентнісно</w:t>
      </w:r>
      <w:proofErr w:type="spellEnd"/>
      <w:r w:rsidRPr="00B92FCC">
        <w:rPr>
          <w:color w:val="000000" w:themeColor="text1"/>
        </w:rPr>
        <w:t xml:space="preserve"> зорієнтована та </w:t>
      </w:r>
      <w:proofErr w:type="spellStart"/>
      <w:r w:rsidRPr="00B92FCC">
        <w:rPr>
          <w:color w:val="000000" w:themeColor="text1"/>
        </w:rPr>
        <w:t>дитиноцентрична</w:t>
      </w:r>
      <w:proofErr w:type="spellEnd"/>
      <w:r w:rsidRPr="00B92FCC">
        <w:rPr>
          <w:color w:val="000000" w:themeColor="text1"/>
        </w:rPr>
        <w:t>. Її стратегічна мета полягає у формуванні в учнів не лише базових математичних уявлень і навичок, але й здатності мислити критично, застосовувати знання у реальних ситуаціях, аргументувати власні висновки та здійснювати саморефлексію щодо процесу навчання.</w:t>
      </w:r>
    </w:p>
    <w:p w14:paraId="2F2C70C6" w14:textId="56262240" w:rsidR="00B92FCC" w:rsidRPr="00B92FCC" w:rsidRDefault="00B92FCC" w:rsidP="00B92FCC">
      <w:pPr>
        <w:rPr>
          <w:color w:val="000000" w:themeColor="text1"/>
        </w:rPr>
      </w:pPr>
      <w:r w:rsidRPr="00B92FCC">
        <w:rPr>
          <w:color w:val="000000" w:themeColor="text1"/>
        </w:rPr>
        <w:t xml:space="preserve">Інтерактивне навчання постає як ключовий методологічний принцип організації уроків, що забезпечує активну </w:t>
      </w:r>
      <w:r w:rsidR="00765AE7">
        <w:rPr>
          <w:color w:val="000000" w:themeColor="text1"/>
        </w:rPr>
        <w:t>залученість</w:t>
      </w:r>
      <w:r w:rsidRPr="00B92FCC">
        <w:rPr>
          <w:color w:val="000000" w:themeColor="text1"/>
        </w:rPr>
        <w:t xml:space="preserve"> кожно</w:t>
      </w:r>
      <w:r w:rsidR="00765AE7" w:rsidRPr="00765AE7">
        <w:rPr>
          <w:color w:val="000000" w:themeColor="text1"/>
        </w:rPr>
        <w:t xml:space="preserve">го учня </w:t>
      </w:r>
      <w:r w:rsidRPr="00B92FCC">
        <w:rPr>
          <w:color w:val="000000" w:themeColor="text1"/>
        </w:rPr>
        <w:t xml:space="preserve">у пізнавальний процес. Воно трансформує урок математики з традиційної форми передачі знань у простір взаємодії, дослідження, співпраці та діалогу. Використання інтерактивних технологій сприяє розвитку комунікативної компетентності, підвищує інтерес до навчання, створює умови для роботи з різними освітніми стилями та забезпечує реалізацію принципів рівності й інклюзії. Водночас інтерактивність забезпечує перехід від відтворювального до творчого рівня опрацювання знань, де </w:t>
      </w:r>
      <w:r w:rsidR="005666A3">
        <w:rPr>
          <w:color w:val="000000" w:themeColor="text1"/>
        </w:rPr>
        <w:t>учень</w:t>
      </w:r>
      <w:r w:rsidRPr="00B92FCC">
        <w:rPr>
          <w:color w:val="000000" w:themeColor="text1"/>
        </w:rPr>
        <w:t xml:space="preserve"> виступає не пасивним виконавцем, а активним </w:t>
      </w:r>
      <w:r w:rsidR="00461120" w:rsidRPr="00B92FCC">
        <w:rPr>
          <w:color w:val="000000" w:themeColor="text1"/>
        </w:rPr>
        <w:t>суб</w:t>
      </w:r>
      <w:r w:rsidR="00461120">
        <w:rPr>
          <w:color w:val="000000" w:themeColor="text1"/>
        </w:rPr>
        <w:t>’</w:t>
      </w:r>
      <w:r w:rsidR="00461120" w:rsidRPr="00B92FCC">
        <w:rPr>
          <w:color w:val="000000" w:themeColor="text1"/>
        </w:rPr>
        <w:t>є</w:t>
      </w:r>
      <w:r w:rsidRPr="00B92FCC">
        <w:rPr>
          <w:color w:val="000000" w:themeColor="text1"/>
        </w:rPr>
        <w:t>ктом власної освітньої діяльності.</w:t>
      </w:r>
    </w:p>
    <w:p w14:paraId="56EF335F" w14:textId="58B2CC4D" w:rsidR="00B92FCC" w:rsidRPr="00B92FCC" w:rsidRDefault="00B92FCC" w:rsidP="00B92FCC">
      <w:pPr>
        <w:rPr>
          <w:color w:val="000000" w:themeColor="text1"/>
        </w:rPr>
      </w:pPr>
      <w:r w:rsidRPr="00B92FCC">
        <w:rPr>
          <w:color w:val="000000" w:themeColor="text1"/>
        </w:rPr>
        <w:t xml:space="preserve">Розвиток критичного мислення у початковій школі трактується як стратегічний пріоритет, оскільки саме в цей період закладаються основи </w:t>
      </w:r>
      <w:proofErr w:type="spellStart"/>
      <w:r w:rsidRPr="00B92FCC">
        <w:rPr>
          <w:color w:val="000000" w:themeColor="text1"/>
        </w:rPr>
        <w:t>мисленнєвих</w:t>
      </w:r>
      <w:proofErr w:type="spellEnd"/>
      <w:r w:rsidRPr="00B92FCC">
        <w:rPr>
          <w:color w:val="000000" w:themeColor="text1"/>
        </w:rPr>
        <w:t xml:space="preserve"> процесів, що визначатимуть здатність учня орієнтуватися в інформаційному просторі майбутнього. Інструменти критичного мислення, інтегровані у навчання математики, виконують функцію когнітивних засобів, які спрямовують учнів на аналіз, порівняння, узагальнення, виявлення логічних </w:t>
      </w:r>
      <w:r w:rsidR="00461120" w:rsidRPr="00B92FCC">
        <w:rPr>
          <w:color w:val="000000" w:themeColor="text1"/>
        </w:rPr>
        <w:t>зв</w:t>
      </w:r>
      <w:r w:rsidR="00461120">
        <w:rPr>
          <w:color w:val="000000" w:themeColor="text1"/>
        </w:rPr>
        <w:t>’</w:t>
      </w:r>
      <w:r w:rsidR="00461120" w:rsidRPr="00B92FCC">
        <w:rPr>
          <w:color w:val="000000" w:themeColor="text1"/>
        </w:rPr>
        <w:t>я</w:t>
      </w:r>
      <w:r w:rsidRPr="00B92FCC">
        <w:rPr>
          <w:color w:val="000000" w:themeColor="text1"/>
        </w:rPr>
        <w:t xml:space="preserve">зків і закономірностей, формування власних гіпотез і перевірку їх на практиці. Використання таких інструментів у молодшій школі дозволяє </w:t>
      </w:r>
      <w:r w:rsidRPr="00B92FCC">
        <w:rPr>
          <w:color w:val="000000" w:themeColor="text1"/>
        </w:rPr>
        <w:lastRenderedPageBreak/>
        <w:t xml:space="preserve">поступово привчати </w:t>
      </w:r>
      <w:r w:rsidR="00C9632B">
        <w:rPr>
          <w:color w:val="000000" w:themeColor="text1"/>
        </w:rPr>
        <w:t>учнів</w:t>
      </w:r>
      <w:r w:rsidRPr="00B92FCC">
        <w:rPr>
          <w:color w:val="000000" w:themeColor="text1"/>
        </w:rPr>
        <w:t xml:space="preserve"> до системного, доказового та гнучкого мислення, що є необхідною передумовою їхньої подальшої інтелектуальної та соціальної самореалізації.</w:t>
      </w:r>
    </w:p>
    <w:p w14:paraId="31929C61" w14:textId="1030B624" w:rsidR="00B92FCC" w:rsidRPr="00B92FCC" w:rsidRDefault="00B92FCC" w:rsidP="00B92FCC">
      <w:pPr>
        <w:rPr>
          <w:color w:val="000000" w:themeColor="text1"/>
        </w:rPr>
      </w:pPr>
      <w:r w:rsidRPr="00B92FCC">
        <w:rPr>
          <w:color w:val="000000" w:themeColor="text1"/>
        </w:rPr>
        <w:t xml:space="preserve">Оцінювання математичних знань і вмінь у межах НУШ розглядається не як процедура контролю чи відбору, а як </w:t>
      </w:r>
      <w:r w:rsidR="00461120" w:rsidRPr="00B92FCC">
        <w:rPr>
          <w:color w:val="000000" w:themeColor="text1"/>
        </w:rPr>
        <w:t>невід</w:t>
      </w:r>
      <w:r w:rsidR="00461120">
        <w:rPr>
          <w:color w:val="000000" w:themeColor="text1"/>
        </w:rPr>
        <w:t>’</w:t>
      </w:r>
      <w:r w:rsidR="00461120" w:rsidRPr="00B92FCC">
        <w:rPr>
          <w:color w:val="000000" w:themeColor="text1"/>
        </w:rPr>
        <w:t>є</w:t>
      </w:r>
      <w:r w:rsidRPr="00B92FCC">
        <w:rPr>
          <w:color w:val="000000" w:themeColor="text1"/>
        </w:rPr>
        <w:t xml:space="preserve">мна частина освітнього процесу, яка виконує діагностичну, формувальну та підсумкову функції. Система оцінювання ґрунтується на </w:t>
      </w:r>
      <w:proofErr w:type="spellStart"/>
      <w:r w:rsidRPr="00B92FCC">
        <w:rPr>
          <w:color w:val="000000" w:themeColor="text1"/>
        </w:rPr>
        <w:t>критеріально-рівневому</w:t>
      </w:r>
      <w:proofErr w:type="spellEnd"/>
      <w:r w:rsidRPr="00B92FCC">
        <w:rPr>
          <w:color w:val="000000" w:themeColor="text1"/>
        </w:rPr>
        <w:t xml:space="preserve"> підході, що забезпечує прозорість і справедливість, а також дозволяє фокусувати увагу на процесі навчання та індивідуальному прогресі кожн</w:t>
      </w:r>
      <w:r w:rsidR="006B032A">
        <w:rPr>
          <w:color w:val="000000" w:themeColor="text1"/>
        </w:rPr>
        <w:t>ого учня</w:t>
      </w:r>
      <w:r w:rsidRPr="00B92FCC">
        <w:rPr>
          <w:color w:val="000000" w:themeColor="text1"/>
        </w:rPr>
        <w:t xml:space="preserve">. Формувальне оцінювання із використанням зворотного </w:t>
      </w:r>
      <w:r w:rsidR="00461120" w:rsidRPr="00B92FCC">
        <w:rPr>
          <w:color w:val="000000" w:themeColor="text1"/>
        </w:rPr>
        <w:t>зв</w:t>
      </w:r>
      <w:r w:rsidR="00461120">
        <w:rPr>
          <w:color w:val="000000" w:themeColor="text1"/>
        </w:rPr>
        <w:t>’</w:t>
      </w:r>
      <w:r w:rsidR="00461120" w:rsidRPr="00B92FCC">
        <w:rPr>
          <w:color w:val="000000" w:themeColor="text1"/>
        </w:rPr>
        <w:t>я</w:t>
      </w:r>
      <w:r w:rsidRPr="00B92FCC">
        <w:rPr>
          <w:color w:val="000000" w:themeColor="text1"/>
        </w:rPr>
        <w:t xml:space="preserve">зку, </w:t>
      </w:r>
      <w:proofErr w:type="spellStart"/>
      <w:r w:rsidRPr="00B92FCC">
        <w:rPr>
          <w:color w:val="000000" w:themeColor="text1"/>
        </w:rPr>
        <w:t>самооцінювання</w:t>
      </w:r>
      <w:proofErr w:type="spellEnd"/>
      <w:r w:rsidRPr="00B92FCC">
        <w:rPr>
          <w:color w:val="000000" w:themeColor="text1"/>
        </w:rPr>
        <w:t xml:space="preserve"> та </w:t>
      </w:r>
      <w:proofErr w:type="spellStart"/>
      <w:r w:rsidRPr="00B92FCC">
        <w:rPr>
          <w:color w:val="000000" w:themeColor="text1"/>
        </w:rPr>
        <w:t>взаємооцінювання</w:t>
      </w:r>
      <w:proofErr w:type="spellEnd"/>
      <w:r w:rsidRPr="00B92FCC">
        <w:rPr>
          <w:color w:val="000000" w:themeColor="text1"/>
        </w:rPr>
        <w:t xml:space="preserve"> створює умови для розвитку </w:t>
      </w:r>
      <w:proofErr w:type="spellStart"/>
      <w:r w:rsidRPr="00B92FCC">
        <w:rPr>
          <w:color w:val="000000" w:themeColor="text1"/>
        </w:rPr>
        <w:t>метакогнітивних</w:t>
      </w:r>
      <w:proofErr w:type="spellEnd"/>
      <w:r w:rsidRPr="00B92FCC">
        <w:rPr>
          <w:color w:val="000000" w:themeColor="text1"/>
        </w:rPr>
        <w:t xml:space="preserve"> умінь і формує відповідальне ставлення до навчання. Підсумкове оцінювання, у свою чергу, забезпечує перевірку здатності учнів переносити здобуті знання у нові ситуації та інтегрувати їх у практичну діяльність.</w:t>
      </w:r>
    </w:p>
    <w:p w14:paraId="0C8871BB" w14:textId="35F73331" w:rsidR="00170061" w:rsidRPr="005B5E97" w:rsidRDefault="00B92FCC" w:rsidP="00DF5E66">
      <w:pPr>
        <w:rPr>
          <w:color w:val="000000" w:themeColor="text1"/>
        </w:rPr>
      </w:pPr>
      <w:r w:rsidRPr="00B92FCC">
        <w:rPr>
          <w:color w:val="000000" w:themeColor="text1"/>
        </w:rPr>
        <w:t xml:space="preserve">Узагальнюючи, можна зазначити, що всі три розглянуті аспекти </w:t>
      </w:r>
      <w:r w:rsidR="00FD05EE" w:rsidRPr="005B5E97">
        <w:rPr>
          <w:color w:val="000000" w:themeColor="text1"/>
        </w:rPr>
        <w:t>–</w:t>
      </w:r>
      <w:r w:rsidRPr="00B92FCC">
        <w:rPr>
          <w:color w:val="000000" w:themeColor="text1"/>
        </w:rPr>
        <w:t xml:space="preserve"> інтерактивне навчання, розвиток критичного мислення та оцінювання математичної компетентності </w:t>
      </w:r>
      <w:r w:rsidR="00FD05EE" w:rsidRPr="005B5E97">
        <w:rPr>
          <w:color w:val="000000" w:themeColor="text1"/>
        </w:rPr>
        <w:t>–</w:t>
      </w:r>
      <w:r w:rsidRPr="00B92FCC">
        <w:rPr>
          <w:color w:val="000000" w:themeColor="text1"/>
        </w:rPr>
        <w:t xml:space="preserve"> утворюють єдиний методичний комплекс, який забезпечує якісну трансформацію навчання математики у початковій школі відповідно до засад Нової української школи. Вони функціонують у </w:t>
      </w:r>
      <w:r w:rsidR="00461120" w:rsidRPr="00B92FCC">
        <w:rPr>
          <w:color w:val="000000" w:themeColor="text1"/>
        </w:rPr>
        <w:t>взаємозв</w:t>
      </w:r>
      <w:r w:rsidR="00461120">
        <w:rPr>
          <w:color w:val="000000" w:themeColor="text1"/>
        </w:rPr>
        <w:t>’</w:t>
      </w:r>
      <w:r w:rsidR="00461120" w:rsidRPr="00B92FCC">
        <w:rPr>
          <w:color w:val="000000" w:themeColor="text1"/>
        </w:rPr>
        <w:t>я</w:t>
      </w:r>
      <w:r w:rsidRPr="00B92FCC">
        <w:rPr>
          <w:color w:val="000000" w:themeColor="text1"/>
        </w:rPr>
        <w:t>зку: інтерактивні технології створюють середовище активної діяльності, інструменти критичного мислення визначають когнітивну логіку цієї діяльності, а система оцінювання дозволяє фіксувати, осмислювати і спрямовувати індивідуальний прогрес. Така системна інтеграція робить математичну освіту не лише засобом засвоєння знань, а й механізмом розвитку мислення, формування компетентностей та виховання здатності до безперервного навчання упродовж життя.</w:t>
      </w:r>
    </w:p>
    <w:p w14:paraId="31D17648" w14:textId="0F225AF8" w:rsidR="001B1301" w:rsidRPr="00E75E94" w:rsidRDefault="00281BA6" w:rsidP="00281BA6">
      <w:pPr>
        <w:pStyle w:val="1"/>
      </w:pPr>
      <w:bookmarkStart w:id="6" w:name="_Toc206251187"/>
      <w:r w:rsidRPr="00281BA6">
        <w:lastRenderedPageBreak/>
        <w:t>Список використаної літератури</w:t>
      </w:r>
      <w:bookmarkEnd w:id="6"/>
    </w:p>
    <w:p w14:paraId="69D37E38" w14:textId="50A7E2C0" w:rsidR="00766496" w:rsidRPr="00A068E1" w:rsidRDefault="00766496" w:rsidP="00766496">
      <w:pPr>
        <w:pStyle w:val="a"/>
        <w:jc w:val="both"/>
      </w:pPr>
      <w:r w:rsidRPr="003912C8">
        <w:t>Калюжка Н. С. Розвиток наскрізних умінь в процесі формування математичної компетентності здобувачів початкової освіти</w:t>
      </w:r>
      <w:r>
        <w:t xml:space="preserve">. </w:t>
      </w:r>
      <w:r w:rsidRPr="00766496">
        <w:rPr>
          <w:i/>
          <w:iCs/>
        </w:rPr>
        <w:t xml:space="preserve">Наступність у навчанні математики в умовах реформи загальної середньої освіти: реалії та перспективи: збірник тез доповідей за матеріалами Всеукраїнської науково-практичної конференції, 25 березня </w:t>
      </w:r>
      <w:r w:rsidR="00461120" w:rsidRPr="00766496">
        <w:rPr>
          <w:i/>
          <w:iCs/>
        </w:rPr>
        <w:t>2025</w:t>
      </w:r>
      <w:r w:rsidR="00461120">
        <w:rPr>
          <w:i/>
          <w:iCs/>
        </w:rPr>
        <w:t xml:space="preserve"> р. </w:t>
      </w:r>
      <w:r w:rsidR="00461120" w:rsidRPr="003912C8">
        <w:t>С</w:t>
      </w:r>
      <w:r w:rsidRPr="003912C8">
        <w:t xml:space="preserve"> </w:t>
      </w:r>
      <w:r w:rsidR="00461120" w:rsidRPr="003912C8">
        <w:t>101</w:t>
      </w:r>
      <w:r w:rsidR="00461120">
        <w:t>–</w:t>
      </w:r>
      <w:r w:rsidR="00461120" w:rsidRPr="003912C8">
        <w:t>1</w:t>
      </w:r>
      <w:r w:rsidRPr="003912C8">
        <w:t>05</w:t>
      </w:r>
      <w:r>
        <w:t>.</w:t>
      </w:r>
    </w:p>
    <w:p w14:paraId="719E17E3" w14:textId="440AB1BF" w:rsidR="00766496" w:rsidRDefault="00766496" w:rsidP="00766496">
      <w:pPr>
        <w:pStyle w:val="a"/>
        <w:jc w:val="both"/>
      </w:pPr>
      <w:r w:rsidRPr="00881B77">
        <w:t xml:space="preserve">Крючкова А. А., </w:t>
      </w:r>
      <w:proofErr w:type="spellStart"/>
      <w:r w:rsidRPr="00881B77">
        <w:t>Шанскова</w:t>
      </w:r>
      <w:proofErr w:type="spellEnd"/>
      <w:r w:rsidRPr="00881B77">
        <w:t xml:space="preserve"> Т. І. Застосування технології розвитку критичного мислення під час вивчення навчальних дисциплін у початковій школі. </w:t>
      </w:r>
      <w:r w:rsidRPr="00766496">
        <w:rPr>
          <w:i/>
          <w:iCs/>
        </w:rPr>
        <w:t xml:space="preserve">Збірник тез доповідей Міжнародної науково-практичної конференції </w:t>
      </w:r>
      <w:r w:rsidR="00461120">
        <w:rPr>
          <w:i/>
          <w:iCs/>
        </w:rPr>
        <w:t>«</w:t>
      </w:r>
      <w:r w:rsidRPr="00766496">
        <w:rPr>
          <w:i/>
          <w:iCs/>
        </w:rPr>
        <w:t xml:space="preserve">Сучасний стан та пріоритети модернізації науки, освіти, технологій та </w:t>
      </w:r>
      <w:r w:rsidR="00461120" w:rsidRPr="00766496">
        <w:rPr>
          <w:i/>
          <w:iCs/>
        </w:rPr>
        <w:t>суспільства</w:t>
      </w:r>
      <w:r w:rsidR="00461120">
        <w:rPr>
          <w:i/>
          <w:iCs/>
        </w:rPr>
        <w:t>»</w:t>
      </w:r>
      <w:r w:rsidR="00461120" w:rsidRPr="00766496">
        <w:rPr>
          <w:i/>
          <w:iCs/>
        </w:rPr>
        <w:t>,</w:t>
      </w:r>
      <w:r>
        <w:t xml:space="preserve"> 2025. </w:t>
      </w:r>
      <w:r w:rsidR="00461120">
        <w:t>С. 14–2</w:t>
      </w:r>
      <w:r>
        <w:t>0.</w:t>
      </w:r>
    </w:p>
    <w:p w14:paraId="0BAE4DB8" w14:textId="12B9AFE7" w:rsidR="00766496" w:rsidRDefault="00766496" w:rsidP="00766496">
      <w:pPr>
        <w:pStyle w:val="a"/>
        <w:jc w:val="both"/>
      </w:pPr>
      <w:r w:rsidRPr="00396F9E">
        <w:t>Про затвердження методичних рекомендацій щодо оцінювання результатів навчання учнів 1</w:t>
      </w:r>
      <w:r>
        <w:t>–</w:t>
      </w:r>
      <w:r w:rsidRPr="00396F9E">
        <w:t>4 класів закладів загальної середньої освіти</w:t>
      </w:r>
      <w:r>
        <w:t>:</w:t>
      </w:r>
      <w:r w:rsidRPr="00A933A8">
        <w:t xml:space="preserve"> Наказ МОН України від 13.07.</w:t>
      </w:r>
      <w:r w:rsidR="00461120" w:rsidRPr="00A933A8">
        <w:t>2021</w:t>
      </w:r>
      <w:r w:rsidR="00461120">
        <w:t xml:space="preserve"> р. </w:t>
      </w:r>
      <w:r w:rsidR="00461120" w:rsidRPr="00A933A8">
        <w:t>№</w:t>
      </w:r>
      <w:r w:rsidRPr="00A933A8">
        <w:t xml:space="preserve"> 813</w:t>
      </w:r>
      <w:r>
        <w:t xml:space="preserve">. </w:t>
      </w:r>
      <w:r>
        <w:rPr>
          <w:lang w:val="en-GB"/>
        </w:rPr>
        <w:t>URL</w:t>
      </w:r>
      <w:r>
        <w:t xml:space="preserve">: </w:t>
      </w:r>
      <w:r w:rsidRPr="00FD05EE">
        <w:t>https:</w:t>
      </w:r>
      <w:r>
        <w:t xml:space="preserve"> // </w:t>
      </w:r>
      <w:proofErr w:type="spellStart"/>
      <w:r w:rsidRPr="00FD05EE">
        <w:t>mon</w:t>
      </w:r>
      <w:proofErr w:type="spellEnd"/>
      <w:r w:rsidRPr="00FD05EE">
        <w:t>.</w:t>
      </w:r>
      <w:r>
        <w:t xml:space="preserve"> </w:t>
      </w:r>
      <w:r w:rsidR="00461120" w:rsidRPr="00FD05EE">
        <w:t>gov</w:t>
      </w:r>
      <w:r w:rsidR="00461120">
        <w:t>.ua</w:t>
      </w:r>
      <w:r>
        <w:t xml:space="preserve"> / </w:t>
      </w:r>
      <w:proofErr w:type="spellStart"/>
      <w:r w:rsidRPr="00FD05EE">
        <w:t>npa</w:t>
      </w:r>
      <w:proofErr w:type="spellEnd"/>
      <w:r>
        <w:t xml:space="preserve"> / </w:t>
      </w:r>
      <w:r w:rsidRPr="00FD05EE">
        <w:t>pro-zatverdzhennya-metodichnih-rekomendacij-shodo-ocinyuvannya-rezultativ-navchannya-uchniv</w:t>
      </w:r>
      <w:r>
        <w:t xml:space="preserve"> – </w:t>
      </w:r>
      <w:r w:rsidRPr="00FD05EE">
        <w:t>1</w:t>
      </w:r>
      <w:r>
        <w:t>–</w:t>
      </w:r>
      <w:r w:rsidRPr="00FD05EE">
        <w:t>4-klasiv-zakladiv-zagalnoyi-serednoyi-osviti?</w:t>
      </w:r>
      <w:r>
        <w:t xml:space="preserve"> </w:t>
      </w:r>
      <w:r w:rsidRPr="00FD05EE">
        <w:t>utm_source=</w:t>
      </w:r>
      <w:r w:rsidR="00461120" w:rsidRPr="00FD05EE">
        <w:t>chatgpt</w:t>
      </w:r>
      <w:r w:rsidR="00461120">
        <w:t>.com</w:t>
      </w:r>
    </w:p>
    <w:p w14:paraId="4305651D" w14:textId="7B870809" w:rsidR="00766496" w:rsidRDefault="00766496" w:rsidP="00766496">
      <w:pPr>
        <w:pStyle w:val="a"/>
        <w:jc w:val="both"/>
      </w:pPr>
      <w:proofErr w:type="spellStart"/>
      <w:r w:rsidRPr="004A6FAE">
        <w:t>Рикова</w:t>
      </w:r>
      <w:proofErr w:type="spellEnd"/>
      <w:r w:rsidRPr="004A6FAE">
        <w:t xml:space="preserve"> О. С. Використання інтерактивних технологій на уроках математики. </w:t>
      </w:r>
      <w:r w:rsidRPr="00766496">
        <w:rPr>
          <w:i/>
          <w:iCs/>
          <w:lang w:val="en-GB"/>
        </w:rPr>
        <w:t xml:space="preserve">The 12th International scientific and practical conference </w:t>
      </w:r>
      <w:r w:rsidR="00461120">
        <w:rPr>
          <w:i/>
          <w:iCs/>
          <w:lang w:val="en-GB"/>
        </w:rPr>
        <w:t>«</w:t>
      </w:r>
      <w:r w:rsidRPr="00766496">
        <w:rPr>
          <w:i/>
          <w:iCs/>
          <w:lang w:val="en-GB"/>
        </w:rPr>
        <w:t>Modern research in science and education</w:t>
      </w:r>
      <w:r w:rsidR="00461120">
        <w:rPr>
          <w:i/>
          <w:iCs/>
          <w:lang w:val="en-GB"/>
        </w:rPr>
        <w:t>»</w:t>
      </w:r>
      <w:r w:rsidRPr="00766496">
        <w:rPr>
          <w:i/>
          <w:iCs/>
        </w:rPr>
        <w:t xml:space="preserve"> </w:t>
      </w:r>
      <w:r w:rsidRPr="00766496">
        <w:rPr>
          <w:i/>
          <w:iCs/>
          <w:lang w:val="en-GB"/>
        </w:rPr>
        <w:t xml:space="preserve">(July </w:t>
      </w:r>
      <w:r w:rsidR="00461120" w:rsidRPr="00766496">
        <w:rPr>
          <w:i/>
          <w:iCs/>
          <w:lang w:val="en-GB"/>
        </w:rPr>
        <w:t>25</w:t>
      </w:r>
      <w:r w:rsidR="00461120">
        <w:rPr>
          <w:i/>
          <w:iCs/>
          <w:lang w:val="en-GB"/>
        </w:rPr>
        <w:t>–</w:t>
      </w:r>
      <w:r w:rsidR="00461120" w:rsidRPr="00766496">
        <w:rPr>
          <w:i/>
          <w:iCs/>
          <w:lang w:val="en-GB"/>
        </w:rPr>
        <w:t>2</w:t>
      </w:r>
      <w:r w:rsidRPr="00766496">
        <w:rPr>
          <w:i/>
          <w:iCs/>
          <w:lang w:val="en-GB"/>
        </w:rPr>
        <w:t>7, 2024)</w:t>
      </w:r>
      <w:r w:rsidRPr="00766496">
        <w:rPr>
          <w:i/>
          <w:iCs/>
        </w:rPr>
        <w:t>.</w:t>
      </w:r>
      <w:r w:rsidRPr="004A6FAE">
        <w:t xml:space="preserve"> P</w:t>
      </w:r>
      <w:r>
        <w:t>Р</w:t>
      </w:r>
      <w:r w:rsidRPr="004A6FAE">
        <w:t xml:space="preserve">. </w:t>
      </w:r>
      <w:r w:rsidR="00461120" w:rsidRPr="004A6FAE">
        <w:t>155</w:t>
      </w:r>
      <w:r w:rsidR="00461120">
        <w:t>–1</w:t>
      </w:r>
      <w:r>
        <w:t>59.</w:t>
      </w:r>
    </w:p>
    <w:p w14:paraId="4104E0D4" w14:textId="371DE169" w:rsidR="00766496" w:rsidRDefault="00766496" w:rsidP="00766496">
      <w:pPr>
        <w:pStyle w:val="a"/>
        <w:jc w:val="both"/>
      </w:pPr>
      <w:proofErr w:type="spellStart"/>
      <w:r w:rsidRPr="00D05554">
        <w:t>Ходацька</w:t>
      </w:r>
      <w:proofErr w:type="spellEnd"/>
      <w:r w:rsidRPr="00D05554">
        <w:t xml:space="preserve"> Д., </w:t>
      </w:r>
      <w:proofErr w:type="spellStart"/>
      <w:r w:rsidRPr="00D05554">
        <w:t>Жерновникова</w:t>
      </w:r>
      <w:proofErr w:type="spellEnd"/>
      <w:r w:rsidRPr="00D05554">
        <w:t xml:space="preserve"> О. Упровадження елементів розвивального навчання на уроках математики в НУШ. </w:t>
      </w:r>
      <w:r w:rsidRPr="00461120">
        <w:rPr>
          <w:i/>
          <w:iCs/>
        </w:rPr>
        <w:t xml:space="preserve">Освіта збереже Україну!: матеріали ІІІ Всеукраїнських </w:t>
      </w:r>
      <w:proofErr w:type="spellStart"/>
      <w:r w:rsidRPr="00461120">
        <w:rPr>
          <w:i/>
          <w:iCs/>
        </w:rPr>
        <w:t>Прокопенківських</w:t>
      </w:r>
      <w:proofErr w:type="spellEnd"/>
      <w:r w:rsidRPr="00461120">
        <w:rPr>
          <w:i/>
          <w:iCs/>
        </w:rPr>
        <w:t xml:space="preserve"> читань, (м. Харків, 10 черв. 2024 р.)</w:t>
      </w:r>
      <w:r w:rsidR="00461120" w:rsidRPr="00461120">
        <w:rPr>
          <w:i/>
          <w:iCs/>
        </w:rPr>
        <w:t>.</w:t>
      </w:r>
      <w:r w:rsidRPr="00461120">
        <w:rPr>
          <w:i/>
          <w:iCs/>
        </w:rPr>
        <w:t xml:space="preserve"> </w:t>
      </w:r>
      <w:r w:rsidRPr="00D05554">
        <w:t>С. 537–539.</w:t>
      </w:r>
    </w:p>
    <w:p w14:paraId="7331EFF1" w14:textId="3CEEE2B2" w:rsidR="00766496" w:rsidRDefault="00766496" w:rsidP="00766496">
      <w:pPr>
        <w:pStyle w:val="a"/>
        <w:jc w:val="both"/>
      </w:pPr>
      <w:r w:rsidRPr="009B201D">
        <w:t>Цупко Г. М. Формування математичної компетентності у НУШ: виклики, проблеми та перспективи</w:t>
      </w:r>
      <w:r>
        <w:t xml:space="preserve">. </w:t>
      </w:r>
      <w:r w:rsidRPr="00461120">
        <w:rPr>
          <w:i/>
          <w:iCs/>
        </w:rPr>
        <w:t xml:space="preserve">Наступність у навчанні математики в умовах реформи загальної середньої освіти: реалії та перспективи: збірник тез доповідей за матеріалами Всеукраїнської науково-практичної конференції, 25 березня </w:t>
      </w:r>
      <w:r w:rsidR="00461120" w:rsidRPr="00461120">
        <w:rPr>
          <w:i/>
          <w:iCs/>
        </w:rPr>
        <w:t>2025</w:t>
      </w:r>
      <w:r w:rsidR="00461120">
        <w:rPr>
          <w:i/>
          <w:iCs/>
        </w:rPr>
        <w:t xml:space="preserve"> р. </w:t>
      </w:r>
      <w:r w:rsidR="00461120" w:rsidRPr="009B201D">
        <w:t>С</w:t>
      </w:r>
      <w:r w:rsidRPr="009B201D">
        <w:t xml:space="preserve"> </w:t>
      </w:r>
      <w:r w:rsidR="00461120" w:rsidRPr="009B201D">
        <w:t>128</w:t>
      </w:r>
      <w:r w:rsidR="00461120">
        <w:t>–</w:t>
      </w:r>
      <w:r w:rsidR="00461120" w:rsidRPr="009B201D">
        <w:t>1</w:t>
      </w:r>
      <w:r w:rsidRPr="009B201D">
        <w:t>31</w:t>
      </w:r>
      <w:r>
        <w:t>.</w:t>
      </w:r>
    </w:p>
    <w:sectPr w:rsidR="00766496" w:rsidSect="00C8154D">
      <w:headerReference w:type="default" r:id="rId9"/>
      <w:footerReference w:type="default" r:id="rId10"/>
      <w:type w:val="continuous"/>
      <w:pgSz w:w="11906" w:h="16838" w:code="9"/>
      <w:pgMar w:top="1134" w:right="851" w:bottom="1134" w:left="1418" w:header="567" w:footer="0" w:gutter="0"/>
      <w:pgNumType w:start="2"/>
      <w:cols w:space="708"/>
      <w:docGrid w:linePitch="381"/>
    </w:sectPr>
  </w:body>
</w:document>
</file>

<file path=word/customizations.xml><?xml version="1.0" encoding="utf-8"?>
<wne:tcg xmlns:r="http://schemas.openxmlformats.org/officeDocument/2006/relationships" xmlns:wne="http://schemas.microsoft.com/office/word/2006/wordml">
  <wne:keymaps>
    <wne:keymap wne:kcmPrimary="002D">
      <wne:fci wne:fciName="FileSave" wne:swArg="0000"/>
    </wne:keymap>
    <wne:keymap wne:kcmPrimary="0071">
      <wne:acd wne:acdName="acd16"/>
    </wne:keymap>
    <wne:keymap wne:kcmPrimary="0072">
      <wne:acd wne:acdName="acd34"/>
    </wne:keymap>
    <wne:keymap wne:kcmPrimary="0073">
      <wne:acd wne:acdName="acd35"/>
    </wne:keymap>
    <wne:keymap wne:kcmPrimary="0074">
      <wne:acd wne:acdName="acd31"/>
    </wne:keymap>
    <wne:keymap wne:kcmPrimary="0075">
      <wne:acd wne:acdName="acd28"/>
    </wne:keymap>
    <wne:keymap wne:kcmPrimary="0076">
      <wne:acd wne:acdName="acd29"/>
    </wne:keymap>
    <wne:keymap wne:kcmPrimary="0077">
      <wne:acd wne:acdName="acd30"/>
    </wne:keymap>
    <wne:keymap wne:kcmPrimary="0078">
      <wne:acd wne:acdName="acd27"/>
    </wne:keymap>
    <wne:keymap wne:kcmPrimary="0079">
      <wne:acd wne:acdName="acd33"/>
    </wne:keymap>
    <wne:keymap wne:kcmPrimary="007A">
      <wne:acd wne:acdName="acd32"/>
    </wne:keymap>
    <wne:keymap wne:kcmPrimary="007B">
      <wne:acd wne:acdName="acd37"/>
    </wne:keymap>
    <wne:keymap wne:mask="1" wne:kcmPrimary="017B"/>
    <wne:keymap wne:kcmPrimary="0231">
      <wne:acd wne:acdName="acd0"/>
    </wne:keymap>
    <wne:keymap wne:kcmPrimary="0232">
      <wne:acd wne:acdName="acd2"/>
    </wne:keymap>
    <wne:keymap wne:kcmPrimary="0253">
      <wne:fci wne:fciName="FileSaveAs" wne:swArg="0000"/>
    </wne:keymap>
    <wne:keymap wne:kcmPrimary="0270">
      <wne:fci wne:fciName="ClearAllFormatting" wne:swArg="0000"/>
    </wne:keymap>
    <wne:keymap wne:mask="1" wne:kcmPrimary="0571"/>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Manifest>
  </wne:toolbars>
  <wne:acds>
    <wne:acd wne:argValue="AgAXBBAEEwQuACAAMQA=" wne:acdName="acd0" wne:fciIndexBasedOn="0065"/>
    <wne:acd wne:acdName="acd1" wne:fciIndexBasedOn="0065"/>
    <wne:acd wne:argValue="AgAXBBAEEwQuACAAMgA="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rgValue="AgAXBDIEOARHBDAEOQQ9BDgEOQQ7ACIAIgQVBBoEIQQiBCIA" wne:acdName="acd16" wne:fciIndexBasedOn="0065"/>
    <wne:acd wne:acdName="acd17" wne:fciIndexBasedOn="0065"/>
    <wne:acd wne:acdName="acd18" wne:fciIndexBasedOn="0065"/>
    <wne:acd wne:acdName="acd19" wne:fciIndexBasedOn="0065"/>
    <wne:acd wne:acdName="acd20" wne:fciIndexBasedOn="0065"/>
    <wne:acd wne:acdName="acd21" wne:fciIndexBasedOn="0065"/>
    <wne:acd wne:acdName="acd22" wne:fciIndexBasedOn="0065"/>
    <wne:acd wne:acdName="acd23" wne:fciIndexBasedOn="0065"/>
    <wne:acd wne:acdName="acd24" wne:fciIndexBasedOn="0065"/>
    <wne:acd wne:acdName="acd25" wne:fciIndexBasedOn="0065"/>
    <wne:acd wne:acdName="acd26" wne:fciIndexBasedOn="0065"/>
    <wne:acd wne:argValue="AgAhBB8EGAQhBF8AHAQ=" wne:acdName="acd27" wne:fciIndexBasedOn="0065"/>
    <wne:acd wne:argValue="AgAiBBAEEQQ=" wne:acdName="acd28" wne:fciIndexBasedOn="0065"/>
    <wne:acd wne:argValue="AgAiBBAEEQRfADcEMAQzBA==" wne:acdName="acd29" wne:fciIndexBasedOn="0065"/>
    <wne:acd wne:argValue="AgAiBBAEEQRfADoEPgQ9BEIE" wne:acdName="acd30" wne:fciIndexBasedOn="0065"/>
    <wne:acd wne:argValue="AgAgBBgEIQQ=" wne:acdName="acd31" wne:fciIndexBasedOn="0065"/>
    <wne:acd wne:argValue="AgAXBBAEEwQ=" wne:acdName="acd32" wne:fciIndexBasedOn="0065"/>
    <wne:acd wne:argValue="AgAhBB8EGAQhBF8AEgQ=" wne:acdName="acd33" wne:fciIndexBasedOn="0065"/>
    <wne:acd wne:argValue="AgAXBDAEMwQ+BDsEPgQyBD4EOgQgADEAOwAXBBAEEwRfADEA" wne:acdName="acd34" wne:fciIndexBasedOn="0065"/>
    <wne:acd wne:argValue="AgAXBDAEMwQ+BDsEPgQyBD4EOgQgADIAOwAXBBAEEwRfADIA" wne:acdName="acd35" wne:fciIndexBasedOn="0065"/>
    <wne:acd wne:acdName="acd36" wne:fciIndexBasedOn="0065"/>
    <wne:acd wne:argValue="AgAhBBIEGwQ=" wne:acdName="acd37"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1D1DC" w14:textId="77777777" w:rsidR="001067B4" w:rsidRDefault="001067B4" w:rsidP="00E32176">
      <w:r>
        <w:separator/>
      </w:r>
    </w:p>
    <w:p w14:paraId="4E9CCA26" w14:textId="77777777" w:rsidR="001067B4" w:rsidRDefault="001067B4"/>
  </w:endnote>
  <w:endnote w:type="continuationSeparator" w:id="0">
    <w:p w14:paraId="64082A5C" w14:textId="77777777" w:rsidR="001067B4" w:rsidRDefault="001067B4" w:rsidP="00E32176">
      <w:r>
        <w:continuationSeparator/>
      </w:r>
    </w:p>
    <w:p w14:paraId="284DEC4E" w14:textId="77777777" w:rsidR="001067B4" w:rsidRDefault="001067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CE969" w14:textId="77777777" w:rsidR="00DE2ADF" w:rsidRPr="00105ADA" w:rsidRDefault="00DE2ADF" w:rsidP="00105ADA">
    <w:pPr>
      <w:pStyle w:val="a8"/>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E4839" w14:textId="77777777" w:rsidR="001067B4" w:rsidRDefault="001067B4" w:rsidP="00E32176">
      <w:r>
        <w:separator/>
      </w:r>
    </w:p>
    <w:p w14:paraId="00B58475" w14:textId="77777777" w:rsidR="001067B4" w:rsidRDefault="001067B4"/>
  </w:footnote>
  <w:footnote w:type="continuationSeparator" w:id="0">
    <w:p w14:paraId="7FE2969A" w14:textId="77777777" w:rsidR="001067B4" w:rsidRDefault="001067B4" w:rsidP="00E32176">
      <w:r>
        <w:continuationSeparator/>
      </w:r>
    </w:p>
    <w:p w14:paraId="32B88FE7" w14:textId="77777777" w:rsidR="001067B4" w:rsidRDefault="001067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8479058"/>
      <w:docPartObj>
        <w:docPartGallery w:val="Page Numbers (Top of Page)"/>
        <w:docPartUnique/>
      </w:docPartObj>
    </w:sdtPr>
    <w:sdtEndPr/>
    <w:sdtContent>
      <w:p w14:paraId="08960668" w14:textId="77777777" w:rsidR="00105ADA" w:rsidRDefault="00105ADA">
        <w:pPr>
          <w:pStyle w:val="a6"/>
          <w:jc w:val="right"/>
        </w:pPr>
        <w:r>
          <w:fldChar w:fldCharType="begin"/>
        </w:r>
        <w:r>
          <w:instrText>PAGE   \* MERGEFORMAT</w:instrText>
        </w:r>
        <w:r>
          <w:fldChar w:fldCharType="separate"/>
        </w:r>
        <w:r w:rsidR="00783D7E">
          <w:rPr>
            <w:noProof/>
          </w:rPr>
          <w:t>4</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C4948"/>
    <w:multiLevelType w:val="hybridMultilevel"/>
    <w:tmpl w:val="2D50A2DE"/>
    <w:lvl w:ilvl="0" w:tplc="3E9EA6F2">
      <w:start w:val="1"/>
      <w:numFmt w:val="decimal"/>
      <w:lvlText w:val="1.%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4437BDF"/>
    <w:multiLevelType w:val="hybridMultilevel"/>
    <w:tmpl w:val="E47E4FB4"/>
    <w:lvl w:ilvl="0" w:tplc="04220001">
      <w:start w:val="1"/>
      <w:numFmt w:val="bullet"/>
      <w:lvlText w:val=""/>
      <w:lvlJc w:val="left"/>
      <w:pPr>
        <w:ind w:left="861" w:hanging="360"/>
      </w:pPr>
      <w:rPr>
        <w:rFonts w:ascii="Symbol" w:hAnsi="Symbol" w:hint="default"/>
      </w:rPr>
    </w:lvl>
    <w:lvl w:ilvl="1" w:tplc="04220003" w:tentative="1">
      <w:start w:val="1"/>
      <w:numFmt w:val="bullet"/>
      <w:lvlText w:val="o"/>
      <w:lvlJc w:val="left"/>
      <w:pPr>
        <w:ind w:left="1581" w:hanging="360"/>
      </w:pPr>
      <w:rPr>
        <w:rFonts w:ascii="Courier New" w:hAnsi="Courier New" w:cs="Courier New" w:hint="default"/>
      </w:rPr>
    </w:lvl>
    <w:lvl w:ilvl="2" w:tplc="04220005" w:tentative="1">
      <w:start w:val="1"/>
      <w:numFmt w:val="bullet"/>
      <w:lvlText w:val=""/>
      <w:lvlJc w:val="left"/>
      <w:pPr>
        <w:ind w:left="2301" w:hanging="360"/>
      </w:pPr>
      <w:rPr>
        <w:rFonts w:ascii="Wingdings" w:hAnsi="Wingdings" w:hint="default"/>
      </w:rPr>
    </w:lvl>
    <w:lvl w:ilvl="3" w:tplc="04220001" w:tentative="1">
      <w:start w:val="1"/>
      <w:numFmt w:val="bullet"/>
      <w:lvlText w:val=""/>
      <w:lvlJc w:val="left"/>
      <w:pPr>
        <w:ind w:left="3021" w:hanging="360"/>
      </w:pPr>
      <w:rPr>
        <w:rFonts w:ascii="Symbol" w:hAnsi="Symbol" w:hint="default"/>
      </w:rPr>
    </w:lvl>
    <w:lvl w:ilvl="4" w:tplc="04220003" w:tentative="1">
      <w:start w:val="1"/>
      <w:numFmt w:val="bullet"/>
      <w:lvlText w:val="o"/>
      <w:lvlJc w:val="left"/>
      <w:pPr>
        <w:ind w:left="3741" w:hanging="360"/>
      </w:pPr>
      <w:rPr>
        <w:rFonts w:ascii="Courier New" w:hAnsi="Courier New" w:cs="Courier New" w:hint="default"/>
      </w:rPr>
    </w:lvl>
    <w:lvl w:ilvl="5" w:tplc="04220005" w:tentative="1">
      <w:start w:val="1"/>
      <w:numFmt w:val="bullet"/>
      <w:lvlText w:val=""/>
      <w:lvlJc w:val="left"/>
      <w:pPr>
        <w:ind w:left="4461" w:hanging="360"/>
      </w:pPr>
      <w:rPr>
        <w:rFonts w:ascii="Wingdings" w:hAnsi="Wingdings" w:hint="default"/>
      </w:rPr>
    </w:lvl>
    <w:lvl w:ilvl="6" w:tplc="04220001" w:tentative="1">
      <w:start w:val="1"/>
      <w:numFmt w:val="bullet"/>
      <w:lvlText w:val=""/>
      <w:lvlJc w:val="left"/>
      <w:pPr>
        <w:ind w:left="5181" w:hanging="360"/>
      </w:pPr>
      <w:rPr>
        <w:rFonts w:ascii="Symbol" w:hAnsi="Symbol" w:hint="default"/>
      </w:rPr>
    </w:lvl>
    <w:lvl w:ilvl="7" w:tplc="04220003" w:tentative="1">
      <w:start w:val="1"/>
      <w:numFmt w:val="bullet"/>
      <w:lvlText w:val="o"/>
      <w:lvlJc w:val="left"/>
      <w:pPr>
        <w:ind w:left="5901" w:hanging="360"/>
      </w:pPr>
      <w:rPr>
        <w:rFonts w:ascii="Courier New" w:hAnsi="Courier New" w:cs="Courier New" w:hint="default"/>
      </w:rPr>
    </w:lvl>
    <w:lvl w:ilvl="8" w:tplc="04220005" w:tentative="1">
      <w:start w:val="1"/>
      <w:numFmt w:val="bullet"/>
      <w:lvlText w:val=""/>
      <w:lvlJc w:val="left"/>
      <w:pPr>
        <w:ind w:left="6621" w:hanging="360"/>
      </w:pPr>
      <w:rPr>
        <w:rFonts w:ascii="Wingdings" w:hAnsi="Wingdings" w:hint="default"/>
      </w:rPr>
    </w:lvl>
  </w:abstractNum>
  <w:abstractNum w:abstractNumId="2" w15:restartNumberingAfterBreak="0">
    <w:nsid w:val="24C55F69"/>
    <w:multiLevelType w:val="hybridMultilevel"/>
    <w:tmpl w:val="063CA944"/>
    <w:lvl w:ilvl="0" w:tplc="4558D02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3F043F3"/>
    <w:multiLevelType w:val="hybridMultilevel"/>
    <w:tmpl w:val="8A6E3504"/>
    <w:lvl w:ilvl="0" w:tplc="733C27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A505E30"/>
    <w:multiLevelType w:val="hybridMultilevel"/>
    <w:tmpl w:val="C84805C6"/>
    <w:lvl w:ilvl="0" w:tplc="38AA49BA">
      <w:start w:val="1"/>
      <w:numFmt w:val="decimal"/>
      <w:lvlText w:val="%1."/>
      <w:lvlJc w:val="left"/>
      <w:pPr>
        <w:ind w:left="720" w:hanging="360"/>
      </w:pPr>
      <w:rPr>
        <w:rFonts w:hint="default"/>
      </w:rPr>
    </w:lvl>
    <w:lvl w:ilvl="1" w:tplc="04220003" w:tentative="1">
      <w:start w:val="1"/>
      <w:numFmt w:val="lowerLetter"/>
      <w:lvlText w:val="%2."/>
      <w:lvlJc w:val="left"/>
      <w:pPr>
        <w:ind w:left="1440" w:hanging="360"/>
      </w:p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5" w15:restartNumberingAfterBreak="0">
    <w:nsid w:val="3CDD3358"/>
    <w:multiLevelType w:val="hybridMultilevel"/>
    <w:tmpl w:val="14C06C54"/>
    <w:lvl w:ilvl="0" w:tplc="BE70869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DF51C56"/>
    <w:multiLevelType w:val="hybridMultilevel"/>
    <w:tmpl w:val="A24CE7F2"/>
    <w:lvl w:ilvl="0" w:tplc="D16CADB0">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516E9B"/>
    <w:multiLevelType w:val="multilevel"/>
    <w:tmpl w:val="EB640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60239"/>
    <w:multiLevelType w:val="hybridMultilevel"/>
    <w:tmpl w:val="3A9498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51D5286F"/>
    <w:multiLevelType w:val="hybridMultilevel"/>
    <w:tmpl w:val="6BB6A336"/>
    <w:lvl w:ilvl="0" w:tplc="D8AA8232">
      <w:start w:val="1"/>
      <w:numFmt w:val="decimal"/>
      <w:pStyle w:val="a0"/>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5F8828DF"/>
    <w:multiLevelType w:val="hybridMultilevel"/>
    <w:tmpl w:val="37BA4970"/>
    <w:lvl w:ilvl="0" w:tplc="32C2A716">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0A67BF7"/>
    <w:multiLevelType w:val="hybridMultilevel"/>
    <w:tmpl w:val="26D63BE2"/>
    <w:lvl w:ilvl="0" w:tplc="E5FEF988">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722F32C3"/>
    <w:multiLevelType w:val="hybridMultilevel"/>
    <w:tmpl w:val="91804F3C"/>
    <w:lvl w:ilvl="0" w:tplc="160A0450">
      <w:start w:val="1"/>
      <w:numFmt w:val="bullet"/>
      <w:pStyle w:val="a1"/>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7EBA66F8"/>
    <w:multiLevelType w:val="hybridMultilevel"/>
    <w:tmpl w:val="1E2A76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7EC6592B"/>
    <w:multiLevelType w:val="hybridMultilevel"/>
    <w:tmpl w:val="7F16CCF0"/>
    <w:lvl w:ilvl="0" w:tplc="67E410FC">
      <w:numFmt w:val="bullet"/>
      <w:lvlText w:val="–"/>
      <w:lvlJc w:val="left"/>
      <w:pPr>
        <w:ind w:left="501" w:hanging="360"/>
      </w:pPr>
      <w:rPr>
        <w:rFonts w:ascii="Times New Roman" w:eastAsia="Times New Roman" w:hAnsi="Times New Roman" w:cs="Times New Roman" w:hint="default"/>
      </w:rPr>
    </w:lvl>
    <w:lvl w:ilvl="1" w:tplc="04220019" w:tentative="1">
      <w:start w:val="1"/>
      <w:numFmt w:val="bullet"/>
      <w:lvlText w:val="o"/>
      <w:lvlJc w:val="left"/>
      <w:pPr>
        <w:ind w:left="1221" w:hanging="360"/>
      </w:pPr>
      <w:rPr>
        <w:rFonts w:ascii="Courier New" w:hAnsi="Courier New" w:cs="Courier New" w:hint="default"/>
      </w:rPr>
    </w:lvl>
    <w:lvl w:ilvl="2" w:tplc="0422001B" w:tentative="1">
      <w:start w:val="1"/>
      <w:numFmt w:val="bullet"/>
      <w:lvlText w:val=""/>
      <w:lvlJc w:val="left"/>
      <w:pPr>
        <w:ind w:left="1941" w:hanging="360"/>
      </w:pPr>
      <w:rPr>
        <w:rFonts w:ascii="Wingdings" w:hAnsi="Wingdings" w:hint="default"/>
      </w:rPr>
    </w:lvl>
    <w:lvl w:ilvl="3" w:tplc="0422000F" w:tentative="1">
      <w:start w:val="1"/>
      <w:numFmt w:val="bullet"/>
      <w:lvlText w:val=""/>
      <w:lvlJc w:val="left"/>
      <w:pPr>
        <w:ind w:left="2661" w:hanging="360"/>
      </w:pPr>
      <w:rPr>
        <w:rFonts w:ascii="Symbol" w:hAnsi="Symbol" w:hint="default"/>
      </w:rPr>
    </w:lvl>
    <w:lvl w:ilvl="4" w:tplc="04220019" w:tentative="1">
      <w:start w:val="1"/>
      <w:numFmt w:val="bullet"/>
      <w:lvlText w:val="o"/>
      <w:lvlJc w:val="left"/>
      <w:pPr>
        <w:ind w:left="3381" w:hanging="360"/>
      </w:pPr>
      <w:rPr>
        <w:rFonts w:ascii="Courier New" w:hAnsi="Courier New" w:cs="Courier New" w:hint="default"/>
      </w:rPr>
    </w:lvl>
    <w:lvl w:ilvl="5" w:tplc="0422001B" w:tentative="1">
      <w:start w:val="1"/>
      <w:numFmt w:val="bullet"/>
      <w:lvlText w:val=""/>
      <w:lvlJc w:val="left"/>
      <w:pPr>
        <w:ind w:left="4101" w:hanging="360"/>
      </w:pPr>
      <w:rPr>
        <w:rFonts w:ascii="Wingdings" w:hAnsi="Wingdings" w:hint="default"/>
      </w:rPr>
    </w:lvl>
    <w:lvl w:ilvl="6" w:tplc="0422000F" w:tentative="1">
      <w:start w:val="1"/>
      <w:numFmt w:val="bullet"/>
      <w:lvlText w:val=""/>
      <w:lvlJc w:val="left"/>
      <w:pPr>
        <w:ind w:left="4821" w:hanging="360"/>
      </w:pPr>
      <w:rPr>
        <w:rFonts w:ascii="Symbol" w:hAnsi="Symbol" w:hint="default"/>
      </w:rPr>
    </w:lvl>
    <w:lvl w:ilvl="7" w:tplc="04220019" w:tentative="1">
      <w:start w:val="1"/>
      <w:numFmt w:val="bullet"/>
      <w:lvlText w:val="o"/>
      <w:lvlJc w:val="left"/>
      <w:pPr>
        <w:ind w:left="5541" w:hanging="360"/>
      </w:pPr>
      <w:rPr>
        <w:rFonts w:ascii="Courier New" w:hAnsi="Courier New" w:cs="Courier New" w:hint="default"/>
      </w:rPr>
    </w:lvl>
    <w:lvl w:ilvl="8" w:tplc="0422001B" w:tentative="1">
      <w:start w:val="1"/>
      <w:numFmt w:val="bullet"/>
      <w:lvlText w:val=""/>
      <w:lvlJc w:val="left"/>
      <w:pPr>
        <w:ind w:left="6261" w:hanging="360"/>
      </w:pPr>
      <w:rPr>
        <w:rFonts w:ascii="Wingdings" w:hAnsi="Wingdings" w:hint="default"/>
      </w:rPr>
    </w:lvl>
  </w:abstractNum>
  <w:num w:numId="1">
    <w:abstractNumId w:val="8"/>
  </w:num>
  <w:num w:numId="2">
    <w:abstractNumId w:val="11"/>
  </w:num>
  <w:num w:numId="3">
    <w:abstractNumId w:val="4"/>
  </w:num>
  <w:num w:numId="4">
    <w:abstractNumId w:val="2"/>
  </w:num>
  <w:num w:numId="5">
    <w:abstractNumId w:val="10"/>
  </w:num>
  <w:num w:numId="6">
    <w:abstractNumId w:val="5"/>
  </w:num>
  <w:num w:numId="7">
    <w:abstractNumId w:val="13"/>
  </w:num>
  <w:num w:numId="8">
    <w:abstractNumId w:val="0"/>
  </w:num>
  <w:num w:numId="9">
    <w:abstractNumId w:val="1"/>
  </w:num>
  <w:num w:numId="10">
    <w:abstractNumId w:val="14"/>
  </w:num>
  <w:num w:numId="11">
    <w:abstractNumId w:val="3"/>
  </w:num>
  <w:num w:numId="12">
    <w:abstractNumId w:val="6"/>
  </w:num>
  <w:num w:numId="13">
    <w:abstractNumId w:val="12"/>
  </w:num>
  <w:num w:numId="14">
    <w:abstractNumId w:val="9"/>
  </w:num>
  <w:num w:numId="15">
    <w:abstractNumId w:val="6"/>
  </w:num>
  <w:num w:numId="16">
    <w:abstractNumId w:val="9"/>
    <w:lvlOverride w:ilvl="0">
      <w:startOverride w:val="1"/>
    </w:lvlOverride>
  </w:num>
  <w:num w:numId="17">
    <w:abstractNumId w:val="9"/>
    <w:lvlOverride w:ilvl="0">
      <w:startOverride w:val="1"/>
    </w:lvlOverride>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B0B"/>
    <w:rsid w:val="0000006D"/>
    <w:rsid w:val="000126EE"/>
    <w:rsid w:val="000156FF"/>
    <w:rsid w:val="00022175"/>
    <w:rsid w:val="000271D8"/>
    <w:rsid w:val="000305A9"/>
    <w:rsid w:val="00034CAD"/>
    <w:rsid w:val="00041E4C"/>
    <w:rsid w:val="0004200A"/>
    <w:rsid w:val="000512CA"/>
    <w:rsid w:val="0005734C"/>
    <w:rsid w:val="00065344"/>
    <w:rsid w:val="000658CA"/>
    <w:rsid w:val="00072AD1"/>
    <w:rsid w:val="00076709"/>
    <w:rsid w:val="00083FA8"/>
    <w:rsid w:val="00085371"/>
    <w:rsid w:val="000853F4"/>
    <w:rsid w:val="00086B24"/>
    <w:rsid w:val="000924E8"/>
    <w:rsid w:val="000A1119"/>
    <w:rsid w:val="000A3DDB"/>
    <w:rsid w:val="000A729E"/>
    <w:rsid w:val="000A72A0"/>
    <w:rsid w:val="000B0EBA"/>
    <w:rsid w:val="000C1E81"/>
    <w:rsid w:val="000D2456"/>
    <w:rsid w:val="000E22AF"/>
    <w:rsid w:val="000E23CC"/>
    <w:rsid w:val="000E7E4E"/>
    <w:rsid w:val="0010447C"/>
    <w:rsid w:val="00105ADA"/>
    <w:rsid w:val="00105C34"/>
    <w:rsid w:val="001067B4"/>
    <w:rsid w:val="0010739C"/>
    <w:rsid w:val="001122E8"/>
    <w:rsid w:val="0012039A"/>
    <w:rsid w:val="00123F15"/>
    <w:rsid w:val="00125AED"/>
    <w:rsid w:val="00127EC5"/>
    <w:rsid w:val="00134611"/>
    <w:rsid w:val="00140243"/>
    <w:rsid w:val="00142755"/>
    <w:rsid w:val="0014296C"/>
    <w:rsid w:val="00142A16"/>
    <w:rsid w:val="00142C85"/>
    <w:rsid w:val="00147C61"/>
    <w:rsid w:val="00150FE6"/>
    <w:rsid w:val="00153F8F"/>
    <w:rsid w:val="00155C4C"/>
    <w:rsid w:val="00170061"/>
    <w:rsid w:val="00175A6F"/>
    <w:rsid w:val="00176AC0"/>
    <w:rsid w:val="001801D2"/>
    <w:rsid w:val="001936EB"/>
    <w:rsid w:val="001945C5"/>
    <w:rsid w:val="001960B4"/>
    <w:rsid w:val="001963BA"/>
    <w:rsid w:val="001A1FBA"/>
    <w:rsid w:val="001A4702"/>
    <w:rsid w:val="001B1301"/>
    <w:rsid w:val="001B1DC1"/>
    <w:rsid w:val="001C71A3"/>
    <w:rsid w:val="001D1754"/>
    <w:rsid w:val="001E5855"/>
    <w:rsid w:val="001E7BC6"/>
    <w:rsid w:val="001F4228"/>
    <w:rsid w:val="001F591A"/>
    <w:rsid w:val="001F7A08"/>
    <w:rsid w:val="002070C2"/>
    <w:rsid w:val="00215060"/>
    <w:rsid w:val="002150CD"/>
    <w:rsid w:val="002179CA"/>
    <w:rsid w:val="002210B7"/>
    <w:rsid w:val="00221355"/>
    <w:rsid w:val="00222FE5"/>
    <w:rsid w:val="00224583"/>
    <w:rsid w:val="0024504D"/>
    <w:rsid w:val="002451E7"/>
    <w:rsid w:val="002458E6"/>
    <w:rsid w:val="00247977"/>
    <w:rsid w:val="00253BA1"/>
    <w:rsid w:val="00261C74"/>
    <w:rsid w:val="002635C4"/>
    <w:rsid w:val="0027002D"/>
    <w:rsid w:val="002716A3"/>
    <w:rsid w:val="00275A00"/>
    <w:rsid w:val="00281BA6"/>
    <w:rsid w:val="0028720F"/>
    <w:rsid w:val="00287DF8"/>
    <w:rsid w:val="002942FE"/>
    <w:rsid w:val="002A2AD7"/>
    <w:rsid w:val="002A3F10"/>
    <w:rsid w:val="002B515D"/>
    <w:rsid w:val="002B5D31"/>
    <w:rsid w:val="002B6283"/>
    <w:rsid w:val="002B7C5A"/>
    <w:rsid w:val="002C1053"/>
    <w:rsid w:val="002C45A2"/>
    <w:rsid w:val="002D69B9"/>
    <w:rsid w:val="002E2106"/>
    <w:rsid w:val="002E585E"/>
    <w:rsid w:val="002F44CE"/>
    <w:rsid w:val="002F4C12"/>
    <w:rsid w:val="002F6B6E"/>
    <w:rsid w:val="00302432"/>
    <w:rsid w:val="00306B7D"/>
    <w:rsid w:val="00315694"/>
    <w:rsid w:val="00335F17"/>
    <w:rsid w:val="00337211"/>
    <w:rsid w:val="00341078"/>
    <w:rsid w:val="0034381A"/>
    <w:rsid w:val="00344763"/>
    <w:rsid w:val="00345B64"/>
    <w:rsid w:val="00345E3F"/>
    <w:rsid w:val="00347572"/>
    <w:rsid w:val="0035000B"/>
    <w:rsid w:val="00361218"/>
    <w:rsid w:val="003617BD"/>
    <w:rsid w:val="00367F8D"/>
    <w:rsid w:val="00376B52"/>
    <w:rsid w:val="003818C9"/>
    <w:rsid w:val="0039451D"/>
    <w:rsid w:val="003A1412"/>
    <w:rsid w:val="003A2558"/>
    <w:rsid w:val="003A3F1E"/>
    <w:rsid w:val="003B3C7B"/>
    <w:rsid w:val="003B6D71"/>
    <w:rsid w:val="003C60BB"/>
    <w:rsid w:val="003D458D"/>
    <w:rsid w:val="003E137D"/>
    <w:rsid w:val="003E6E01"/>
    <w:rsid w:val="003F1392"/>
    <w:rsid w:val="00400C7C"/>
    <w:rsid w:val="004043C2"/>
    <w:rsid w:val="00405277"/>
    <w:rsid w:val="0040693F"/>
    <w:rsid w:val="004133A9"/>
    <w:rsid w:val="00417672"/>
    <w:rsid w:val="00421602"/>
    <w:rsid w:val="004263C3"/>
    <w:rsid w:val="00433097"/>
    <w:rsid w:val="00435D01"/>
    <w:rsid w:val="004374DE"/>
    <w:rsid w:val="00437522"/>
    <w:rsid w:val="00453E3A"/>
    <w:rsid w:val="00456A16"/>
    <w:rsid w:val="00461120"/>
    <w:rsid w:val="00463C27"/>
    <w:rsid w:val="0046532E"/>
    <w:rsid w:val="00465B3D"/>
    <w:rsid w:val="00475585"/>
    <w:rsid w:val="004849F3"/>
    <w:rsid w:val="0049155A"/>
    <w:rsid w:val="004922A6"/>
    <w:rsid w:val="00492508"/>
    <w:rsid w:val="00495492"/>
    <w:rsid w:val="004973DE"/>
    <w:rsid w:val="004A12E0"/>
    <w:rsid w:val="004A4AA5"/>
    <w:rsid w:val="004B1974"/>
    <w:rsid w:val="004B354C"/>
    <w:rsid w:val="004B5DA0"/>
    <w:rsid w:val="004C14C9"/>
    <w:rsid w:val="004D1C4F"/>
    <w:rsid w:val="004D2DAB"/>
    <w:rsid w:val="004D6EB5"/>
    <w:rsid w:val="004E5522"/>
    <w:rsid w:val="004F16B2"/>
    <w:rsid w:val="004F375D"/>
    <w:rsid w:val="00503A55"/>
    <w:rsid w:val="005046C2"/>
    <w:rsid w:val="00505268"/>
    <w:rsid w:val="0050528C"/>
    <w:rsid w:val="005063AB"/>
    <w:rsid w:val="00513E9C"/>
    <w:rsid w:val="00524EC0"/>
    <w:rsid w:val="0052624B"/>
    <w:rsid w:val="0053434D"/>
    <w:rsid w:val="00535F23"/>
    <w:rsid w:val="00554C4E"/>
    <w:rsid w:val="005579A2"/>
    <w:rsid w:val="005603B9"/>
    <w:rsid w:val="005619B2"/>
    <w:rsid w:val="00562821"/>
    <w:rsid w:val="00563AEE"/>
    <w:rsid w:val="00565AA4"/>
    <w:rsid w:val="005666A3"/>
    <w:rsid w:val="00583022"/>
    <w:rsid w:val="005859A9"/>
    <w:rsid w:val="0059306A"/>
    <w:rsid w:val="00595F4D"/>
    <w:rsid w:val="005A15F1"/>
    <w:rsid w:val="005A6BDD"/>
    <w:rsid w:val="005A6C90"/>
    <w:rsid w:val="005B3302"/>
    <w:rsid w:val="005B519F"/>
    <w:rsid w:val="005B5E97"/>
    <w:rsid w:val="005B71D2"/>
    <w:rsid w:val="005B7CAF"/>
    <w:rsid w:val="005C2568"/>
    <w:rsid w:val="005C3140"/>
    <w:rsid w:val="005C3ADE"/>
    <w:rsid w:val="005C7D29"/>
    <w:rsid w:val="005D3729"/>
    <w:rsid w:val="005D6292"/>
    <w:rsid w:val="005E1A2A"/>
    <w:rsid w:val="005E1BF0"/>
    <w:rsid w:val="005E2DDF"/>
    <w:rsid w:val="005F0959"/>
    <w:rsid w:val="0060037A"/>
    <w:rsid w:val="006019E7"/>
    <w:rsid w:val="00606B31"/>
    <w:rsid w:val="006122E3"/>
    <w:rsid w:val="00612A0A"/>
    <w:rsid w:val="00613A30"/>
    <w:rsid w:val="00615D5E"/>
    <w:rsid w:val="00623330"/>
    <w:rsid w:val="00625464"/>
    <w:rsid w:val="006259A9"/>
    <w:rsid w:val="00626A43"/>
    <w:rsid w:val="00635B3F"/>
    <w:rsid w:val="0064414D"/>
    <w:rsid w:val="00644B0B"/>
    <w:rsid w:val="00644FE5"/>
    <w:rsid w:val="00646C2F"/>
    <w:rsid w:val="00647453"/>
    <w:rsid w:val="00655C07"/>
    <w:rsid w:val="00655FE3"/>
    <w:rsid w:val="006651F1"/>
    <w:rsid w:val="006665EE"/>
    <w:rsid w:val="00671BA8"/>
    <w:rsid w:val="00672130"/>
    <w:rsid w:val="006825EA"/>
    <w:rsid w:val="006907FB"/>
    <w:rsid w:val="00691A0E"/>
    <w:rsid w:val="006926A8"/>
    <w:rsid w:val="00693640"/>
    <w:rsid w:val="0069636E"/>
    <w:rsid w:val="006A2735"/>
    <w:rsid w:val="006A4E6A"/>
    <w:rsid w:val="006A58BF"/>
    <w:rsid w:val="006B032A"/>
    <w:rsid w:val="006B51A8"/>
    <w:rsid w:val="006C7023"/>
    <w:rsid w:val="006D2D57"/>
    <w:rsid w:val="006D41F5"/>
    <w:rsid w:val="006D6748"/>
    <w:rsid w:val="006D73CA"/>
    <w:rsid w:val="006E5C46"/>
    <w:rsid w:val="00705405"/>
    <w:rsid w:val="0071172B"/>
    <w:rsid w:val="00713C3F"/>
    <w:rsid w:val="00716A09"/>
    <w:rsid w:val="00720893"/>
    <w:rsid w:val="00724B48"/>
    <w:rsid w:val="0073091A"/>
    <w:rsid w:val="00733766"/>
    <w:rsid w:val="00733DD1"/>
    <w:rsid w:val="00743241"/>
    <w:rsid w:val="0074402B"/>
    <w:rsid w:val="00747A58"/>
    <w:rsid w:val="00764F63"/>
    <w:rsid w:val="00765AE7"/>
    <w:rsid w:val="00765C24"/>
    <w:rsid w:val="00766496"/>
    <w:rsid w:val="00772702"/>
    <w:rsid w:val="00774897"/>
    <w:rsid w:val="00783100"/>
    <w:rsid w:val="00783D7E"/>
    <w:rsid w:val="00787200"/>
    <w:rsid w:val="00791819"/>
    <w:rsid w:val="00791E0F"/>
    <w:rsid w:val="00796898"/>
    <w:rsid w:val="007970B2"/>
    <w:rsid w:val="007A0ACB"/>
    <w:rsid w:val="007A361A"/>
    <w:rsid w:val="007A3C8B"/>
    <w:rsid w:val="007B2850"/>
    <w:rsid w:val="007B45A3"/>
    <w:rsid w:val="007B47DC"/>
    <w:rsid w:val="007C0915"/>
    <w:rsid w:val="007D09C9"/>
    <w:rsid w:val="007E4420"/>
    <w:rsid w:val="007F71A0"/>
    <w:rsid w:val="0080681D"/>
    <w:rsid w:val="00812781"/>
    <w:rsid w:val="008156DA"/>
    <w:rsid w:val="0082702A"/>
    <w:rsid w:val="00834CA8"/>
    <w:rsid w:val="00840CA5"/>
    <w:rsid w:val="0084178F"/>
    <w:rsid w:val="00845D0C"/>
    <w:rsid w:val="00852A9B"/>
    <w:rsid w:val="0085392C"/>
    <w:rsid w:val="00853F25"/>
    <w:rsid w:val="00862261"/>
    <w:rsid w:val="00862A8C"/>
    <w:rsid w:val="00866EB8"/>
    <w:rsid w:val="0088130A"/>
    <w:rsid w:val="00882469"/>
    <w:rsid w:val="008834C4"/>
    <w:rsid w:val="008835E4"/>
    <w:rsid w:val="008934FC"/>
    <w:rsid w:val="008953DD"/>
    <w:rsid w:val="008A2A2B"/>
    <w:rsid w:val="008A43C1"/>
    <w:rsid w:val="008A5209"/>
    <w:rsid w:val="008A641C"/>
    <w:rsid w:val="008B3591"/>
    <w:rsid w:val="008B685F"/>
    <w:rsid w:val="008D4327"/>
    <w:rsid w:val="008D6AA1"/>
    <w:rsid w:val="008E01C1"/>
    <w:rsid w:val="008E3914"/>
    <w:rsid w:val="008E53D2"/>
    <w:rsid w:val="008E6CA2"/>
    <w:rsid w:val="008E7E83"/>
    <w:rsid w:val="008F217C"/>
    <w:rsid w:val="008F288B"/>
    <w:rsid w:val="008F28D7"/>
    <w:rsid w:val="008F37A6"/>
    <w:rsid w:val="00900D4E"/>
    <w:rsid w:val="00901DF2"/>
    <w:rsid w:val="00901E9C"/>
    <w:rsid w:val="00902C14"/>
    <w:rsid w:val="00904338"/>
    <w:rsid w:val="00907DB5"/>
    <w:rsid w:val="00910E2C"/>
    <w:rsid w:val="00912DDE"/>
    <w:rsid w:val="00935406"/>
    <w:rsid w:val="00940790"/>
    <w:rsid w:val="009423A5"/>
    <w:rsid w:val="009460E4"/>
    <w:rsid w:val="00946D07"/>
    <w:rsid w:val="009563B4"/>
    <w:rsid w:val="009568F8"/>
    <w:rsid w:val="0097304A"/>
    <w:rsid w:val="0097619F"/>
    <w:rsid w:val="00980739"/>
    <w:rsid w:val="0098193E"/>
    <w:rsid w:val="00982AC1"/>
    <w:rsid w:val="009870C5"/>
    <w:rsid w:val="00997616"/>
    <w:rsid w:val="009A067B"/>
    <w:rsid w:val="009A76DD"/>
    <w:rsid w:val="009B0B4C"/>
    <w:rsid w:val="009B62FC"/>
    <w:rsid w:val="009C2E23"/>
    <w:rsid w:val="009C49B6"/>
    <w:rsid w:val="009D23CD"/>
    <w:rsid w:val="009D3D16"/>
    <w:rsid w:val="009D5491"/>
    <w:rsid w:val="009E0F6B"/>
    <w:rsid w:val="009E261A"/>
    <w:rsid w:val="009E42CA"/>
    <w:rsid w:val="009E573C"/>
    <w:rsid w:val="009F2AB6"/>
    <w:rsid w:val="009F6EFF"/>
    <w:rsid w:val="00A02856"/>
    <w:rsid w:val="00A068E1"/>
    <w:rsid w:val="00A10E85"/>
    <w:rsid w:val="00A22642"/>
    <w:rsid w:val="00A26BF5"/>
    <w:rsid w:val="00A31C27"/>
    <w:rsid w:val="00A358EB"/>
    <w:rsid w:val="00A40215"/>
    <w:rsid w:val="00A61E21"/>
    <w:rsid w:val="00A7008F"/>
    <w:rsid w:val="00A74E19"/>
    <w:rsid w:val="00A80862"/>
    <w:rsid w:val="00A827E8"/>
    <w:rsid w:val="00A82C80"/>
    <w:rsid w:val="00A933A8"/>
    <w:rsid w:val="00AA0159"/>
    <w:rsid w:val="00AA17AE"/>
    <w:rsid w:val="00AA274C"/>
    <w:rsid w:val="00AA5EB0"/>
    <w:rsid w:val="00AB0ED7"/>
    <w:rsid w:val="00AB1FB1"/>
    <w:rsid w:val="00AB3843"/>
    <w:rsid w:val="00AB5260"/>
    <w:rsid w:val="00AB6D80"/>
    <w:rsid w:val="00AB73AA"/>
    <w:rsid w:val="00AB7898"/>
    <w:rsid w:val="00AC1D18"/>
    <w:rsid w:val="00AE4446"/>
    <w:rsid w:val="00AF2061"/>
    <w:rsid w:val="00AF579D"/>
    <w:rsid w:val="00AF5ED3"/>
    <w:rsid w:val="00B06EDB"/>
    <w:rsid w:val="00B07230"/>
    <w:rsid w:val="00B1016D"/>
    <w:rsid w:val="00B166D7"/>
    <w:rsid w:val="00B16FAB"/>
    <w:rsid w:val="00B16FFA"/>
    <w:rsid w:val="00B17B82"/>
    <w:rsid w:val="00B24D83"/>
    <w:rsid w:val="00B26759"/>
    <w:rsid w:val="00B33F05"/>
    <w:rsid w:val="00B367D2"/>
    <w:rsid w:val="00B37AE2"/>
    <w:rsid w:val="00B43836"/>
    <w:rsid w:val="00B43FD7"/>
    <w:rsid w:val="00B442FB"/>
    <w:rsid w:val="00B46E11"/>
    <w:rsid w:val="00B55414"/>
    <w:rsid w:val="00B82DA8"/>
    <w:rsid w:val="00B8687D"/>
    <w:rsid w:val="00B87886"/>
    <w:rsid w:val="00B9161A"/>
    <w:rsid w:val="00B92FCC"/>
    <w:rsid w:val="00BA375F"/>
    <w:rsid w:val="00BA763D"/>
    <w:rsid w:val="00BB4C3C"/>
    <w:rsid w:val="00BB5A81"/>
    <w:rsid w:val="00BC2F83"/>
    <w:rsid w:val="00BC3EF5"/>
    <w:rsid w:val="00BC5904"/>
    <w:rsid w:val="00BD0AC4"/>
    <w:rsid w:val="00BD1A20"/>
    <w:rsid w:val="00BD45A6"/>
    <w:rsid w:val="00BE330A"/>
    <w:rsid w:val="00BE4CCA"/>
    <w:rsid w:val="00BE57C9"/>
    <w:rsid w:val="00BE612A"/>
    <w:rsid w:val="00BE6494"/>
    <w:rsid w:val="00BE7C31"/>
    <w:rsid w:val="00BE7EBA"/>
    <w:rsid w:val="00BF2739"/>
    <w:rsid w:val="00BF4207"/>
    <w:rsid w:val="00BF5527"/>
    <w:rsid w:val="00BF5F3C"/>
    <w:rsid w:val="00BF600C"/>
    <w:rsid w:val="00C04E36"/>
    <w:rsid w:val="00C07602"/>
    <w:rsid w:val="00C13562"/>
    <w:rsid w:val="00C275F2"/>
    <w:rsid w:val="00C27829"/>
    <w:rsid w:val="00C30B81"/>
    <w:rsid w:val="00C32639"/>
    <w:rsid w:val="00C3454C"/>
    <w:rsid w:val="00C35F78"/>
    <w:rsid w:val="00C4274B"/>
    <w:rsid w:val="00C44401"/>
    <w:rsid w:val="00C5038F"/>
    <w:rsid w:val="00C50DE2"/>
    <w:rsid w:val="00C558BE"/>
    <w:rsid w:val="00C644B5"/>
    <w:rsid w:val="00C656DB"/>
    <w:rsid w:val="00C66962"/>
    <w:rsid w:val="00C67A01"/>
    <w:rsid w:val="00C7504F"/>
    <w:rsid w:val="00C76210"/>
    <w:rsid w:val="00C765CC"/>
    <w:rsid w:val="00C7713A"/>
    <w:rsid w:val="00C8154D"/>
    <w:rsid w:val="00C87CC5"/>
    <w:rsid w:val="00C9632B"/>
    <w:rsid w:val="00C96780"/>
    <w:rsid w:val="00CA1FBC"/>
    <w:rsid w:val="00CA52CB"/>
    <w:rsid w:val="00CB2825"/>
    <w:rsid w:val="00CB5293"/>
    <w:rsid w:val="00CD4272"/>
    <w:rsid w:val="00CE6D16"/>
    <w:rsid w:val="00CF0C43"/>
    <w:rsid w:val="00CF6A6A"/>
    <w:rsid w:val="00D0006B"/>
    <w:rsid w:val="00D05226"/>
    <w:rsid w:val="00D07D65"/>
    <w:rsid w:val="00D12545"/>
    <w:rsid w:val="00D22D78"/>
    <w:rsid w:val="00D23643"/>
    <w:rsid w:val="00D2540F"/>
    <w:rsid w:val="00D36861"/>
    <w:rsid w:val="00D41E45"/>
    <w:rsid w:val="00D45606"/>
    <w:rsid w:val="00D4607C"/>
    <w:rsid w:val="00D4733D"/>
    <w:rsid w:val="00D475FC"/>
    <w:rsid w:val="00D56C99"/>
    <w:rsid w:val="00D572C0"/>
    <w:rsid w:val="00D603A8"/>
    <w:rsid w:val="00D6060B"/>
    <w:rsid w:val="00D607DF"/>
    <w:rsid w:val="00D67BDE"/>
    <w:rsid w:val="00D73C75"/>
    <w:rsid w:val="00D7450B"/>
    <w:rsid w:val="00D75CF4"/>
    <w:rsid w:val="00D76B1A"/>
    <w:rsid w:val="00D82FF3"/>
    <w:rsid w:val="00D845F4"/>
    <w:rsid w:val="00D86CE2"/>
    <w:rsid w:val="00D9370A"/>
    <w:rsid w:val="00D95FBF"/>
    <w:rsid w:val="00DA7840"/>
    <w:rsid w:val="00DB2718"/>
    <w:rsid w:val="00DB4516"/>
    <w:rsid w:val="00DC2538"/>
    <w:rsid w:val="00DD04E2"/>
    <w:rsid w:val="00DE16D1"/>
    <w:rsid w:val="00DE2ADF"/>
    <w:rsid w:val="00DE46A8"/>
    <w:rsid w:val="00DE725F"/>
    <w:rsid w:val="00DF11C7"/>
    <w:rsid w:val="00DF1383"/>
    <w:rsid w:val="00DF2975"/>
    <w:rsid w:val="00DF2F28"/>
    <w:rsid w:val="00DF5056"/>
    <w:rsid w:val="00DF5E66"/>
    <w:rsid w:val="00E02C5E"/>
    <w:rsid w:val="00E06917"/>
    <w:rsid w:val="00E12991"/>
    <w:rsid w:val="00E20940"/>
    <w:rsid w:val="00E226F1"/>
    <w:rsid w:val="00E30E43"/>
    <w:rsid w:val="00E32176"/>
    <w:rsid w:val="00E33D14"/>
    <w:rsid w:val="00E409CB"/>
    <w:rsid w:val="00E43F2D"/>
    <w:rsid w:val="00E46973"/>
    <w:rsid w:val="00E52A54"/>
    <w:rsid w:val="00E52BE9"/>
    <w:rsid w:val="00E53E23"/>
    <w:rsid w:val="00E62715"/>
    <w:rsid w:val="00E634BB"/>
    <w:rsid w:val="00E7135B"/>
    <w:rsid w:val="00E736BB"/>
    <w:rsid w:val="00E750AA"/>
    <w:rsid w:val="00E75E94"/>
    <w:rsid w:val="00E97DBC"/>
    <w:rsid w:val="00EA0B17"/>
    <w:rsid w:val="00EA19B7"/>
    <w:rsid w:val="00EA63B5"/>
    <w:rsid w:val="00EA6988"/>
    <w:rsid w:val="00EA7E66"/>
    <w:rsid w:val="00EB0847"/>
    <w:rsid w:val="00EB3E87"/>
    <w:rsid w:val="00EC681B"/>
    <w:rsid w:val="00ED0336"/>
    <w:rsid w:val="00ED0795"/>
    <w:rsid w:val="00ED161E"/>
    <w:rsid w:val="00ED1E1E"/>
    <w:rsid w:val="00ED39E7"/>
    <w:rsid w:val="00ED421A"/>
    <w:rsid w:val="00ED7BEE"/>
    <w:rsid w:val="00EE2BDF"/>
    <w:rsid w:val="00EE32F7"/>
    <w:rsid w:val="00EE68B3"/>
    <w:rsid w:val="00EF51DA"/>
    <w:rsid w:val="00EF768A"/>
    <w:rsid w:val="00F2579F"/>
    <w:rsid w:val="00F349E2"/>
    <w:rsid w:val="00F41B46"/>
    <w:rsid w:val="00F51988"/>
    <w:rsid w:val="00F56D29"/>
    <w:rsid w:val="00F5735F"/>
    <w:rsid w:val="00F612B5"/>
    <w:rsid w:val="00F61EEB"/>
    <w:rsid w:val="00F62FBE"/>
    <w:rsid w:val="00F636AB"/>
    <w:rsid w:val="00F652D8"/>
    <w:rsid w:val="00F80A31"/>
    <w:rsid w:val="00F80B7D"/>
    <w:rsid w:val="00F83DB4"/>
    <w:rsid w:val="00F840EC"/>
    <w:rsid w:val="00F93A59"/>
    <w:rsid w:val="00FA2B3D"/>
    <w:rsid w:val="00FA4FAA"/>
    <w:rsid w:val="00FA571C"/>
    <w:rsid w:val="00FC1542"/>
    <w:rsid w:val="00FC7E3B"/>
    <w:rsid w:val="00FD05EE"/>
    <w:rsid w:val="00FE2889"/>
    <w:rsid w:val="00FE35AC"/>
    <w:rsid w:val="00FE5E79"/>
    <w:rsid w:val="00FE6FCA"/>
    <w:rsid w:val="00FF3715"/>
    <w:rsid w:val="00FF47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B21845"/>
  <w14:defaultImageDpi w14:val="150"/>
  <w15:chartTrackingRefBased/>
  <w15:docId w15:val="{1E03D12B-C051-4C62-85E9-717FBE20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aliases w:val="&quot;ТЕКСТ&quot;"/>
    <w:qFormat/>
    <w:rsid w:val="00D67BDE"/>
    <w:pPr>
      <w:spacing w:line="360" w:lineRule="auto"/>
      <w:ind w:firstLine="709"/>
      <w:jc w:val="both"/>
    </w:pPr>
    <w:rPr>
      <w:rFonts w:ascii="Times New Roman" w:hAnsi="Times New Roman"/>
      <w:sz w:val="28"/>
      <w:szCs w:val="22"/>
      <w:lang w:eastAsia="en-US" w:bidi="en-US"/>
    </w:rPr>
  </w:style>
  <w:style w:type="paragraph" w:styleId="1">
    <w:name w:val="heading 1"/>
    <w:aliases w:val="ЗАГ_1"/>
    <w:next w:val="2"/>
    <w:link w:val="10"/>
    <w:uiPriority w:val="9"/>
    <w:qFormat/>
    <w:rsid w:val="002716A3"/>
    <w:pPr>
      <w:pageBreakBefore/>
      <w:spacing w:before="100" w:beforeAutospacing="1" w:after="360" w:line="360" w:lineRule="auto"/>
      <w:contextualSpacing/>
      <w:jc w:val="center"/>
      <w:outlineLvl w:val="0"/>
    </w:pPr>
    <w:rPr>
      <w:rFonts w:ascii="Times New Roman" w:hAnsi="Times New Roman"/>
      <w:b/>
      <w:bCs/>
      <w:sz w:val="28"/>
      <w:szCs w:val="28"/>
      <w:lang w:eastAsia="en-US" w:bidi="en-US"/>
    </w:rPr>
  </w:style>
  <w:style w:type="paragraph" w:styleId="2">
    <w:name w:val="heading 2"/>
    <w:aliases w:val="ЗАГ_2"/>
    <w:next w:val="a2"/>
    <w:link w:val="20"/>
    <w:uiPriority w:val="9"/>
    <w:unhideWhenUsed/>
    <w:qFormat/>
    <w:rsid w:val="009E261A"/>
    <w:pPr>
      <w:spacing w:before="100" w:beforeAutospacing="1" w:after="360" w:line="360" w:lineRule="auto"/>
      <w:contextualSpacing/>
      <w:jc w:val="center"/>
      <w:outlineLvl w:val="1"/>
    </w:pPr>
    <w:rPr>
      <w:rFonts w:ascii="Times New Roman" w:hAnsi="Times New Roman"/>
      <w:b/>
      <w:bCs/>
      <w:sz w:val="28"/>
      <w:szCs w:val="26"/>
      <w:lang w:eastAsia="en-US" w:bidi="en-US"/>
    </w:rPr>
  </w:style>
  <w:style w:type="paragraph" w:styleId="3">
    <w:name w:val="heading 3"/>
    <w:aliases w:val="ЗАГ_3"/>
    <w:next w:val="a2"/>
    <w:link w:val="30"/>
    <w:uiPriority w:val="9"/>
    <w:unhideWhenUsed/>
    <w:qFormat/>
    <w:rsid w:val="009E261A"/>
    <w:pPr>
      <w:spacing w:before="100" w:beforeAutospacing="1" w:after="360" w:line="360" w:lineRule="auto"/>
      <w:contextualSpacing/>
      <w:jc w:val="center"/>
      <w:outlineLvl w:val="2"/>
    </w:pPr>
    <w:rPr>
      <w:rFonts w:ascii="Times New Roman" w:hAnsi="Times New Roman"/>
      <w:b/>
      <w:sz w:val="28"/>
      <w:szCs w:val="22"/>
      <w:lang w:eastAsia="en-US" w:bidi="en-US"/>
    </w:rPr>
  </w:style>
  <w:style w:type="paragraph" w:styleId="4">
    <w:name w:val="heading 4"/>
    <w:basedOn w:val="a2"/>
    <w:next w:val="a2"/>
    <w:link w:val="40"/>
    <w:uiPriority w:val="9"/>
    <w:semiHidden/>
    <w:unhideWhenUsed/>
    <w:qFormat/>
    <w:rsid w:val="00D45606"/>
    <w:pPr>
      <w:spacing w:before="200"/>
      <w:outlineLvl w:val="3"/>
    </w:pPr>
    <w:rPr>
      <w:rFonts w:ascii="Cambria" w:hAnsi="Cambria"/>
      <w:b/>
      <w:bCs/>
      <w:i/>
      <w:iCs/>
    </w:rPr>
  </w:style>
  <w:style w:type="paragraph" w:styleId="5">
    <w:name w:val="heading 5"/>
    <w:basedOn w:val="a2"/>
    <w:next w:val="a2"/>
    <w:link w:val="50"/>
    <w:uiPriority w:val="9"/>
    <w:semiHidden/>
    <w:unhideWhenUsed/>
    <w:qFormat/>
    <w:rsid w:val="00D45606"/>
    <w:pPr>
      <w:spacing w:before="200"/>
      <w:outlineLvl w:val="4"/>
    </w:pPr>
    <w:rPr>
      <w:rFonts w:ascii="Cambria" w:hAnsi="Cambria"/>
      <w:b/>
      <w:bCs/>
      <w:color w:val="7F7F7F"/>
    </w:rPr>
  </w:style>
  <w:style w:type="paragraph" w:styleId="6">
    <w:name w:val="heading 6"/>
    <w:basedOn w:val="a2"/>
    <w:next w:val="a2"/>
    <w:link w:val="60"/>
    <w:uiPriority w:val="9"/>
    <w:semiHidden/>
    <w:unhideWhenUsed/>
    <w:qFormat/>
    <w:rsid w:val="00D45606"/>
    <w:pPr>
      <w:spacing w:line="271" w:lineRule="auto"/>
      <w:outlineLvl w:val="5"/>
    </w:pPr>
    <w:rPr>
      <w:rFonts w:ascii="Cambria" w:hAnsi="Cambria"/>
      <w:b/>
      <w:bCs/>
      <w:i/>
      <w:iCs/>
      <w:color w:val="7F7F7F"/>
    </w:rPr>
  </w:style>
  <w:style w:type="paragraph" w:styleId="7">
    <w:name w:val="heading 7"/>
    <w:basedOn w:val="a2"/>
    <w:next w:val="a2"/>
    <w:link w:val="70"/>
    <w:uiPriority w:val="9"/>
    <w:semiHidden/>
    <w:unhideWhenUsed/>
    <w:qFormat/>
    <w:rsid w:val="00D45606"/>
    <w:pPr>
      <w:outlineLvl w:val="6"/>
    </w:pPr>
    <w:rPr>
      <w:rFonts w:ascii="Cambria" w:hAnsi="Cambria"/>
      <w:i/>
      <w:iCs/>
    </w:rPr>
  </w:style>
  <w:style w:type="paragraph" w:styleId="8">
    <w:name w:val="heading 8"/>
    <w:basedOn w:val="a2"/>
    <w:next w:val="a2"/>
    <w:link w:val="80"/>
    <w:uiPriority w:val="9"/>
    <w:semiHidden/>
    <w:unhideWhenUsed/>
    <w:qFormat/>
    <w:rsid w:val="00D45606"/>
    <w:pPr>
      <w:outlineLvl w:val="7"/>
    </w:pPr>
    <w:rPr>
      <w:rFonts w:ascii="Cambria" w:hAnsi="Cambria"/>
      <w:sz w:val="20"/>
      <w:szCs w:val="20"/>
    </w:rPr>
  </w:style>
  <w:style w:type="paragraph" w:styleId="9">
    <w:name w:val="heading 9"/>
    <w:basedOn w:val="a2"/>
    <w:next w:val="a2"/>
    <w:link w:val="90"/>
    <w:uiPriority w:val="9"/>
    <w:semiHidden/>
    <w:unhideWhenUsed/>
    <w:qFormat/>
    <w:rsid w:val="00D45606"/>
    <w:pPr>
      <w:outlineLvl w:val="8"/>
    </w:pPr>
    <w:rPr>
      <w:rFonts w:ascii="Cambria" w:hAnsi="Cambria"/>
      <w:i/>
      <w:iCs/>
      <w:spacing w:val="5"/>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rsid w:val="00D45606"/>
    <w:pPr>
      <w:tabs>
        <w:tab w:val="center" w:pos="4819"/>
        <w:tab w:val="right" w:pos="9639"/>
      </w:tabs>
    </w:pPr>
  </w:style>
  <w:style w:type="character" w:customStyle="1" w:styleId="a7">
    <w:name w:val="Верхній колонтитул Знак"/>
    <w:basedOn w:val="a3"/>
    <w:link w:val="a6"/>
    <w:uiPriority w:val="99"/>
    <w:rsid w:val="00D45606"/>
    <w:rPr>
      <w:rFonts w:ascii="Times New Roman" w:hAnsi="Times New Roman"/>
      <w:sz w:val="28"/>
      <w:szCs w:val="22"/>
      <w:lang w:eastAsia="en-US" w:bidi="en-US"/>
    </w:rPr>
  </w:style>
  <w:style w:type="paragraph" w:styleId="a8">
    <w:name w:val="footer"/>
    <w:basedOn w:val="a2"/>
    <w:link w:val="a9"/>
    <w:uiPriority w:val="99"/>
    <w:rsid w:val="00D45606"/>
    <w:pPr>
      <w:tabs>
        <w:tab w:val="center" w:pos="4819"/>
        <w:tab w:val="right" w:pos="9639"/>
      </w:tabs>
    </w:pPr>
  </w:style>
  <w:style w:type="character" w:customStyle="1" w:styleId="a9">
    <w:name w:val="Нижній колонтитул Знак"/>
    <w:basedOn w:val="a3"/>
    <w:link w:val="a8"/>
    <w:uiPriority w:val="99"/>
    <w:rsid w:val="00D45606"/>
    <w:rPr>
      <w:rFonts w:ascii="Times New Roman" w:hAnsi="Times New Roman"/>
      <w:sz w:val="28"/>
      <w:szCs w:val="22"/>
      <w:lang w:eastAsia="en-US" w:bidi="en-US"/>
    </w:rPr>
  </w:style>
  <w:style w:type="paragraph" w:styleId="11">
    <w:name w:val="toc 1"/>
    <w:basedOn w:val="a2"/>
    <w:next w:val="a2"/>
    <w:link w:val="12"/>
    <w:autoRedefine/>
    <w:uiPriority w:val="39"/>
    <w:rsid w:val="00D45606"/>
    <w:pPr>
      <w:tabs>
        <w:tab w:val="right" w:leader="dot" w:pos="9498"/>
      </w:tabs>
      <w:spacing w:after="100"/>
      <w:ind w:right="736" w:firstLine="0"/>
    </w:pPr>
    <w:rPr>
      <w:b/>
      <w:noProof/>
    </w:rPr>
  </w:style>
  <w:style w:type="character" w:customStyle="1" w:styleId="10">
    <w:name w:val="Заголовок 1 Знак"/>
    <w:aliases w:val="ЗАГ_1 Знак"/>
    <w:basedOn w:val="a3"/>
    <w:link w:val="1"/>
    <w:uiPriority w:val="9"/>
    <w:rsid w:val="002716A3"/>
    <w:rPr>
      <w:rFonts w:ascii="Times New Roman" w:hAnsi="Times New Roman"/>
      <w:b/>
      <w:bCs/>
      <w:sz w:val="28"/>
      <w:szCs w:val="28"/>
      <w:lang w:eastAsia="en-US" w:bidi="en-US"/>
    </w:rPr>
  </w:style>
  <w:style w:type="character" w:customStyle="1" w:styleId="20">
    <w:name w:val="Заголовок 2 Знак"/>
    <w:aliases w:val="ЗАГ_2 Знак"/>
    <w:basedOn w:val="a3"/>
    <w:link w:val="2"/>
    <w:uiPriority w:val="9"/>
    <w:rsid w:val="009E261A"/>
    <w:rPr>
      <w:rFonts w:ascii="Times New Roman" w:hAnsi="Times New Roman"/>
      <w:b/>
      <w:bCs/>
      <w:sz w:val="28"/>
      <w:szCs w:val="26"/>
      <w:lang w:eastAsia="en-US" w:bidi="en-US"/>
    </w:rPr>
  </w:style>
  <w:style w:type="character" w:customStyle="1" w:styleId="30">
    <w:name w:val="Заголовок 3 Знак"/>
    <w:aliases w:val="ЗАГ_3 Знак"/>
    <w:basedOn w:val="a3"/>
    <w:link w:val="3"/>
    <w:uiPriority w:val="9"/>
    <w:rsid w:val="009E261A"/>
    <w:rPr>
      <w:rFonts w:ascii="Times New Roman" w:hAnsi="Times New Roman"/>
      <w:b/>
      <w:sz w:val="28"/>
      <w:szCs w:val="22"/>
      <w:lang w:eastAsia="en-US" w:bidi="en-US"/>
    </w:rPr>
  </w:style>
  <w:style w:type="character" w:customStyle="1" w:styleId="40">
    <w:name w:val="Заголовок 4 Знак"/>
    <w:basedOn w:val="a3"/>
    <w:link w:val="4"/>
    <w:uiPriority w:val="9"/>
    <w:semiHidden/>
    <w:rsid w:val="00D45606"/>
    <w:rPr>
      <w:rFonts w:ascii="Cambria" w:hAnsi="Cambria"/>
      <w:b/>
      <w:bCs/>
      <w:i/>
      <w:iCs/>
      <w:sz w:val="28"/>
      <w:szCs w:val="22"/>
      <w:lang w:eastAsia="en-US" w:bidi="en-US"/>
    </w:rPr>
  </w:style>
  <w:style w:type="character" w:customStyle="1" w:styleId="50">
    <w:name w:val="Заголовок 5 Знак"/>
    <w:basedOn w:val="a3"/>
    <w:link w:val="5"/>
    <w:uiPriority w:val="9"/>
    <w:semiHidden/>
    <w:rsid w:val="00D45606"/>
    <w:rPr>
      <w:rFonts w:ascii="Cambria" w:hAnsi="Cambria"/>
      <w:b/>
      <w:bCs/>
      <w:color w:val="7F7F7F"/>
      <w:sz w:val="28"/>
      <w:szCs w:val="22"/>
      <w:lang w:eastAsia="en-US" w:bidi="en-US"/>
    </w:rPr>
  </w:style>
  <w:style w:type="character" w:customStyle="1" w:styleId="60">
    <w:name w:val="Заголовок 6 Знак"/>
    <w:basedOn w:val="a3"/>
    <w:link w:val="6"/>
    <w:uiPriority w:val="9"/>
    <w:semiHidden/>
    <w:rsid w:val="00D45606"/>
    <w:rPr>
      <w:rFonts w:ascii="Cambria" w:hAnsi="Cambria"/>
      <w:b/>
      <w:bCs/>
      <w:i/>
      <w:iCs/>
      <w:color w:val="7F7F7F"/>
      <w:sz w:val="28"/>
      <w:szCs w:val="22"/>
      <w:lang w:eastAsia="en-US" w:bidi="en-US"/>
    </w:rPr>
  </w:style>
  <w:style w:type="character" w:customStyle="1" w:styleId="70">
    <w:name w:val="Заголовок 7 Знак"/>
    <w:basedOn w:val="a3"/>
    <w:link w:val="7"/>
    <w:uiPriority w:val="9"/>
    <w:semiHidden/>
    <w:rsid w:val="00D45606"/>
    <w:rPr>
      <w:rFonts w:ascii="Cambria" w:hAnsi="Cambria"/>
      <w:i/>
      <w:iCs/>
      <w:sz w:val="28"/>
      <w:szCs w:val="22"/>
      <w:lang w:eastAsia="en-US" w:bidi="en-US"/>
    </w:rPr>
  </w:style>
  <w:style w:type="character" w:customStyle="1" w:styleId="80">
    <w:name w:val="Заголовок 8 Знак"/>
    <w:basedOn w:val="a3"/>
    <w:link w:val="8"/>
    <w:uiPriority w:val="9"/>
    <w:semiHidden/>
    <w:rsid w:val="00D45606"/>
    <w:rPr>
      <w:rFonts w:ascii="Cambria" w:hAnsi="Cambria"/>
      <w:lang w:eastAsia="en-US" w:bidi="en-US"/>
    </w:rPr>
  </w:style>
  <w:style w:type="character" w:customStyle="1" w:styleId="90">
    <w:name w:val="Заголовок 9 Знак"/>
    <w:basedOn w:val="a3"/>
    <w:link w:val="9"/>
    <w:uiPriority w:val="9"/>
    <w:semiHidden/>
    <w:rsid w:val="00D45606"/>
    <w:rPr>
      <w:rFonts w:ascii="Cambria" w:hAnsi="Cambria"/>
      <w:i/>
      <w:iCs/>
      <w:spacing w:val="5"/>
      <w:lang w:eastAsia="en-US" w:bidi="en-US"/>
    </w:rPr>
  </w:style>
  <w:style w:type="paragraph" w:styleId="21">
    <w:name w:val="toc 2"/>
    <w:basedOn w:val="a2"/>
    <w:next w:val="a2"/>
    <w:autoRedefine/>
    <w:uiPriority w:val="39"/>
    <w:rsid w:val="00D45606"/>
    <w:pPr>
      <w:tabs>
        <w:tab w:val="right" w:leader="dot" w:pos="9498"/>
      </w:tabs>
      <w:ind w:left="280" w:right="736" w:firstLine="4"/>
    </w:pPr>
  </w:style>
  <w:style w:type="character" w:styleId="aa">
    <w:name w:val="Hyperlink"/>
    <w:basedOn w:val="a3"/>
    <w:uiPriority w:val="99"/>
    <w:unhideWhenUsed/>
    <w:rsid w:val="00D45606"/>
    <w:rPr>
      <w:color w:val="0000FF"/>
      <w:u w:val="single"/>
    </w:rPr>
  </w:style>
  <w:style w:type="character" w:customStyle="1" w:styleId="12">
    <w:name w:val="Зміст 1 Знак"/>
    <w:basedOn w:val="a3"/>
    <w:link w:val="11"/>
    <w:uiPriority w:val="39"/>
    <w:rsid w:val="00E20940"/>
    <w:rPr>
      <w:rFonts w:ascii="Times New Roman" w:hAnsi="Times New Roman"/>
      <w:b/>
      <w:noProof/>
      <w:sz w:val="28"/>
      <w:szCs w:val="22"/>
      <w:lang w:eastAsia="en-US" w:bidi="en-US"/>
    </w:rPr>
  </w:style>
  <w:style w:type="paragraph" w:customStyle="1" w:styleId="ab">
    <w:name w:val="ЗАГ"/>
    <w:next w:val="a2"/>
    <w:link w:val="ac"/>
    <w:qFormat/>
    <w:rsid w:val="00ED1E1E"/>
    <w:pPr>
      <w:spacing w:before="100" w:beforeAutospacing="1" w:after="360" w:line="360" w:lineRule="auto"/>
      <w:contextualSpacing/>
      <w:jc w:val="center"/>
    </w:pPr>
    <w:rPr>
      <w:rFonts w:ascii="Times New Roman" w:hAnsi="Times New Roman"/>
      <w:b/>
      <w:sz w:val="28"/>
      <w:szCs w:val="22"/>
      <w:lang w:eastAsia="en-US" w:bidi="en-US"/>
    </w:rPr>
  </w:style>
  <w:style w:type="character" w:customStyle="1" w:styleId="ac">
    <w:name w:val="ЗАГ Знак"/>
    <w:basedOn w:val="a3"/>
    <w:link w:val="ab"/>
    <w:rsid w:val="00ED1E1E"/>
    <w:rPr>
      <w:rFonts w:ascii="Times New Roman" w:hAnsi="Times New Roman"/>
      <w:b/>
      <w:sz w:val="28"/>
      <w:szCs w:val="22"/>
      <w:lang w:eastAsia="en-US" w:bidi="en-US"/>
    </w:rPr>
  </w:style>
  <w:style w:type="paragraph" w:customStyle="1" w:styleId="a1">
    <w:name w:val="СПИС_М"/>
    <w:link w:val="ad"/>
    <w:qFormat/>
    <w:rsid w:val="009E261A"/>
    <w:pPr>
      <w:numPr>
        <w:numId w:val="13"/>
      </w:numPr>
      <w:spacing w:before="120" w:after="120" w:line="360" w:lineRule="auto"/>
      <w:ind w:left="714" w:hanging="357"/>
      <w:contextualSpacing/>
    </w:pPr>
    <w:rPr>
      <w:rFonts w:ascii="Times New Roman" w:hAnsi="Times New Roman"/>
      <w:sz w:val="28"/>
      <w:szCs w:val="22"/>
      <w:lang w:eastAsia="en-US" w:bidi="en-US"/>
    </w:rPr>
  </w:style>
  <w:style w:type="character" w:customStyle="1" w:styleId="ad">
    <w:name w:val="СПИС_М Знак"/>
    <w:basedOn w:val="a3"/>
    <w:link w:val="a1"/>
    <w:rsid w:val="009E261A"/>
    <w:rPr>
      <w:rFonts w:ascii="Times New Roman" w:hAnsi="Times New Roman"/>
      <w:sz w:val="28"/>
      <w:szCs w:val="22"/>
      <w:lang w:eastAsia="en-US" w:bidi="en-US"/>
    </w:rPr>
  </w:style>
  <w:style w:type="paragraph" w:customStyle="1" w:styleId="ae">
    <w:name w:val="РИС"/>
    <w:basedOn w:val="a2"/>
    <w:link w:val="af"/>
    <w:qFormat/>
    <w:rsid w:val="00E52A54"/>
    <w:pPr>
      <w:spacing w:after="240"/>
      <w:ind w:firstLine="0"/>
      <w:contextualSpacing/>
      <w:jc w:val="center"/>
    </w:pPr>
    <w:rPr>
      <w:i/>
    </w:rPr>
  </w:style>
  <w:style w:type="character" w:customStyle="1" w:styleId="af">
    <w:name w:val="РИС Знак"/>
    <w:basedOn w:val="a3"/>
    <w:link w:val="ae"/>
    <w:rsid w:val="00E52A54"/>
    <w:rPr>
      <w:rFonts w:ascii="Times New Roman" w:hAnsi="Times New Roman"/>
      <w:i/>
      <w:sz w:val="28"/>
      <w:szCs w:val="22"/>
      <w:lang w:eastAsia="en-US" w:bidi="en-US"/>
    </w:rPr>
  </w:style>
  <w:style w:type="paragraph" w:customStyle="1" w:styleId="af0">
    <w:name w:val="ТАБ_конт"/>
    <w:next w:val="a2"/>
    <w:link w:val="af1"/>
    <w:qFormat/>
    <w:rsid w:val="00840CA5"/>
    <w:pPr>
      <w:widowControl w:val="0"/>
      <w:contextualSpacing/>
      <w:jc w:val="center"/>
    </w:pPr>
    <w:rPr>
      <w:rFonts w:ascii="Times New Roman" w:eastAsia="Calibri" w:hAnsi="Times New Roman"/>
      <w:sz w:val="24"/>
      <w:szCs w:val="24"/>
      <w:lang w:eastAsia="en-US"/>
    </w:rPr>
  </w:style>
  <w:style w:type="character" w:customStyle="1" w:styleId="af1">
    <w:name w:val="ТАБ_конт Знак"/>
    <w:basedOn w:val="a3"/>
    <w:link w:val="af0"/>
    <w:rsid w:val="00840CA5"/>
    <w:rPr>
      <w:rFonts w:ascii="Times New Roman" w:eastAsia="Calibri" w:hAnsi="Times New Roman"/>
      <w:sz w:val="24"/>
      <w:szCs w:val="24"/>
      <w:lang w:eastAsia="en-US"/>
    </w:rPr>
  </w:style>
  <w:style w:type="paragraph" w:customStyle="1" w:styleId="LISTING">
    <w:name w:val="LISTING"/>
    <w:link w:val="LISTING0"/>
    <w:qFormat/>
    <w:rsid w:val="009E261A"/>
    <w:pPr>
      <w:spacing w:before="240" w:after="240"/>
      <w:contextualSpacing/>
    </w:pPr>
    <w:rPr>
      <w:rFonts w:ascii="Courier New" w:hAnsi="Courier New" w:cs="Courier New"/>
      <w:i/>
      <w:iCs/>
      <w:noProof/>
      <w:sz w:val="24"/>
      <w:szCs w:val="22"/>
      <w:lang w:val="en-US" w:eastAsia="en-US" w:bidi="en-US"/>
    </w:rPr>
  </w:style>
  <w:style w:type="character" w:customStyle="1" w:styleId="LISTING0">
    <w:name w:val="LISTING Знак"/>
    <w:basedOn w:val="a3"/>
    <w:link w:val="LISTING"/>
    <w:rsid w:val="009E261A"/>
    <w:rPr>
      <w:rFonts w:ascii="Courier New" w:hAnsi="Courier New" w:cs="Courier New"/>
      <w:i/>
      <w:iCs/>
      <w:noProof/>
      <w:sz w:val="24"/>
      <w:szCs w:val="22"/>
      <w:lang w:val="en-US" w:eastAsia="en-US" w:bidi="en-US"/>
    </w:rPr>
  </w:style>
  <w:style w:type="paragraph" w:customStyle="1" w:styleId="af2">
    <w:name w:val="ТАБ"/>
    <w:next w:val="af3"/>
    <w:link w:val="af4"/>
    <w:qFormat/>
    <w:rsid w:val="009E261A"/>
    <w:pPr>
      <w:spacing w:before="240" w:after="240" w:line="360" w:lineRule="auto"/>
      <w:contextualSpacing/>
      <w:jc w:val="right"/>
    </w:pPr>
    <w:rPr>
      <w:rFonts w:ascii="Times New Roman" w:hAnsi="Times New Roman"/>
      <w:i/>
      <w:sz w:val="28"/>
      <w:szCs w:val="22"/>
      <w:lang w:eastAsia="en-US" w:bidi="en-US"/>
    </w:rPr>
  </w:style>
  <w:style w:type="paragraph" w:customStyle="1" w:styleId="af3">
    <w:name w:val="ТАБ_заг"/>
    <w:next w:val="af0"/>
    <w:link w:val="af5"/>
    <w:qFormat/>
    <w:rsid w:val="009E261A"/>
    <w:pPr>
      <w:spacing w:before="240" w:after="240" w:line="360" w:lineRule="auto"/>
      <w:contextualSpacing/>
      <w:jc w:val="center"/>
    </w:pPr>
    <w:rPr>
      <w:rFonts w:ascii="Times New Roman" w:hAnsi="Times New Roman"/>
      <w:b/>
      <w:sz w:val="28"/>
      <w:szCs w:val="22"/>
      <w:lang w:eastAsia="en-US" w:bidi="en-US"/>
    </w:rPr>
  </w:style>
  <w:style w:type="character" w:customStyle="1" w:styleId="af4">
    <w:name w:val="ТАБ Знак"/>
    <w:basedOn w:val="af"/>
    <w:link w:val="af2"/>
    <w:rsid w:val="009E261A"/>
    <w:rPr>
      <w:rFonts w:ascii="Times New Roman" w:hAnsi="Times New Roman"/>
      <w:i/>
      <w:sz w:val="28"/>
      <w:szCs w:val="22"/>
      <w:lang w:eastAsia="en-US" w:bidi="en-US"/>
    </w:rPr>
  </w:style>
  <w:style w:type="character" w:customStyle="1" w:styleId="af5">
    <w:name w:val="ТАБ_заг Знак"/>
    <w:basedOn w:val="af4"/>
    <w:link w:val="af3"/>
    <w:rsid w:val="009E261A"/>
    <w:rPr>
      <w:rFonts w:ascii="Times New Roman" w:hAnsi="Times New Roman"/>
      <w:b/>
      <w:i w:val="0"/>
      <w:sz w:val="28"/>
      <w:szCs w:val="22"/>
      <w:lang w:eastAsia="en-US" w:bidi="en-US"/>
    </w:rPr>
  </w:style>
  <w:style w:type="paragraph" w:customStyle="1" w:styleId="a0">
    <w:name w:val="СПИС_В"/>
    <w:link w:val="af6"/>
    <w:qFormat/>
    <w:rsid w:val="009E261A"/>
    <w:pPr>
      <w:numPr>
        <w:numId w:val="14"/>
      </w:numPr>
      <w:spacing w:before="120" w:after="120" w:line="360" w:lineRule="auto"/>
      <w:ind w:left="714" w:hanging="357"/>
      <w:contextualSpacing/>
    </w:pPr>
    <w:rPr>
      <w:rFonts w:ascii="Times New Roman" w:hAnsi="Times New Roman"/>
      <w:sz w:val="28"/>
      <w:szCs w:val="22"/>
      <w:lang w:eastAsia="en-US" w:bidi="en-US"/>
    </w:rPr>
  </w:style>
  <w:style w:type="character" w:customStyle="1" w:styleId="af6">
    <w:name w:val="СПИС_В Знак"/>
    <w:basedOn w:val="ad"/>
    <w:link w:val="a0"/>
    <w:rsid w:val="009E261A"/>
    <w:rPr>
      <w:rFonts w:ascii="Times New Roman" w:hAnsi="Times New Roman"/>
      <w:sz w:val="28"/>
      <w:szCs w:val="22"/>
      <w:lang w:eastAsia="en-US" w:bidi="en-US"/>
    </w:rPr>
  </w:style>
  <w:style w:type="paragraph" w:styleId="af7">
    <w:name w:val="List Paragraph"/>
    <w:basedOn w:val="a2"/>
    <w:uiPriority w:val="34"/>
    <w:rsid w:val="00D45606"/>
    <w:pPr>
      <w:ind w:left="720"/>
      <w:contextualSpacing/>
    </w:pPr>
  </w:style>
  <w:style w:type="paragraph" w:styleId="af8">
    <w:name w:val="No Spacing"/>
    <w:aliases w:val="ПРОПУСК"/>
    <w:basedOn w:val="a2"/>
    <w:link w:val="af9"/>
    <w:autoRedefine/>
    <w:uiPriority w:val="1"/>
    <w:rsid w:val="00D45606"/>
    <w:pPr>
      <w:spacing w:line="240" w:lineRule="auto"/>
      <w:ind w:firstLine="0"/>
      <w:jc w:val="center"/>
    </w:pPr>
    <w:rPr>
      <w:b/>
      <w:color w:val="E36C0A"/>
      <w:sz w:val="36"/>
    </w:rPr>
  </w:style>
  <w:style w:type="character" w:customStyle="1" w:styleId="af9">
    <w:name w:val="Без інтервалів Знак"/>
    <w:aliases w:val="ПРОПУСК Знак"/>
    <w:basedOn w:val="a3"/>
    <w:link w:val="af8"/>
    <w:uiPriority w:val="1"/>
    <w:rsid w:val="00D45606"/>
    <w:rPr>
      <w:rFonts w:ascii="Times New Roman" w:hAnsi="Times New Roman"/>
      <w:b/>
      <w:color w:val="E36C0A"/>
      <w:sz w:val="36"/>
      <w:szCs w:val="22"/>
      <w:lang w:eastAsia="en-US" w:bidi="en-US"/>
    </w:rPr>
  </w:style>
  <w:style w:type="character" w:styleId="afa">
    <w:name w:val="Emphasis"/>
    <w:uiPriority w:val="20"/>
    <w:rsid w:val="00D45606"/>
    <w:rPr>
      <w:b/>
      <w:bCs/>
      <w:i/>
      <w:iCs/>
      <w:spacing w:val="10"/>
      <w:bdr w:val="none" w:sz="0" w:space="0" w:color="auto"/>
      <w:shd w:val="clear" w:color="auto" w:fill="auto"/>
    </w:rPr>
  </w:style>
  <w:style w:type="paragraph" w:styleId="afb">
    <w:name w:val="TOC Heading"/>
    <w:basedOn w:val="1"/>
    <w:next w:val="a2"/>
    <w:uiPriority w:val="39"/>
    <w:semiHidden/>
    <w:unhideWhenUsed/>
    <w:qFormat/>
    <w:rsid w:val="00D45606"/>
    <w:pPr>
      <w:outlineLvl w:val="9"/>
    </w:pPr>
  </w:style>
  <w:style w:type="character" w:styleId="afc">
    <w:name w:val="Book Title"/>
    <w:uiPriority w:val="33"/>
    <w:rsid w:val="00D45606"/>
    <w:rPr>
      <w:i/>
      <w:iCs/>
      <w:smallCaps/>
      <w:spacing w:val="5"/>
    </w:rPr>
  </w:style>
  <w:style w:type="paragraph" w:styleId="afd">
    <w:name w:val="caption"/>
    <w:basedOn w:val="a2"/>
    <w:next w:val="a2"/>
    <w:uiPriority w:val="35"/>
    <w:semiHidden/>
    <w:unhideWhenUsed/>
    <w:rsid w:val="00D45606"/>
    <w:rPr>
      <w:b/>
      <w:bCs/>
      <w:sz w:val="18"/>
      <w:szCs w:val="18"/>
    </w:rPr>
  </w:style>
  <w:style w:type="paragraph" w:styleId="afe">
    <w:name w:val="Title"/>
    <w:aliases w:val="Smart Link"/>
    <w:basedOn w:val="a2"/>
    <w:next w:val="a2"/>
    <w:link w:val="aff"/>
    <w:autoRedefine/>
    <w:uiPriority w:val="10"/>
    <w:rsid w:val="00D45606"/>
    <w:pPr>
      <w:spacing w:after="480" w:line="240" w:lineRule="auto"/>
      <w:ind w:left="851" w:firstLine="0"/>
      <w:contextualSpacing/>
      <w:jc w:val="left"/>
    </w:pPr>
    <w:rPr>
      <w:spacing w:val="5"/>
      <w:szCs w:val="52"/>
    </w:rPr>
  </w:style>
  <w:style w:type="character" w:customStyle="1" w:styleId="aff">
    <w:name w:val="Назва Знак"/>
    <w:aliases w:val="Smart Link Знак"/>
    <w:basedOn w:val="a3"/>
    <w:link w:val="afe"/>
    <w:uiPriority w:val="10"/>
    <w:rsid w:val="00D45606"/>
    <w:rPr>
      <w:rFonts w:ascii="Times New Roman" w:hAnsi="Times New Roman"/>
      <w:spacing w:val="5"/>
      <w:sz w:val="28"/>
      <w:szCs w:val="52"/>
      <w:lang w:eastAsia="en-US" w:bidi="en-US"/>
    </w:rPr>
  </w:style>
  <w:style w:type="paragraph" w:styleId="aff0">
    <w:name w:val="Intense Quote"/>
    <w:basedOn w:val="a2"/>
    <w:next w:val="a2"/>
    <w:link w:val="aff1"/>
    <w:uiPriority w:val="30"/>
    <w:rsid w:val="00D45606"/>
    <w:pPr>
      <w:pBdr>
        <w:bottom w:val="single" w:sz="4" w:space="1" w:color="auto"/>
      </w:pBdr>
      <w:spacing w:before="200" w:after="280"/>
      <w:ind w:left="1008" w:right="1152"/>
    </w:pPr>
    <w:rPr>
      <w:b/>
      <w:bCs/>
      <w:i/>
      <w:iCs/>
    </w:rPr>
  </w:style>
  <w:style w:type="character" w:customStyle="1" w:styleId="aff1">
    <w:name w:val="Насичена цитата Знак"/>
    <w:basedOn w:val="a3"/>
    <w:link w:val="aff0"/>
    <w:uiPriority w:val="30"/>
    <w:rsid w:val="00D45606"/>
    <w:rPr>
      <w:rFonts w:ascii="Times New Roman" w:hAnsi="Times New Roman"/>
      <w:b/>
      <w:bCs/>
      <w:i/>
      <w:iCs/>
      <w:sz w:val="28"/>
      <w:szCs w:val="22"/>
      <w:lang w:eastAsia="en-US" w:bidi="en-US"/>
    </w:rPr>
  </w:style>
  <w:style w:type="paragraph" w:customStyle="1" w:styleId="a">
    <w:name w:val="СВЛ"/>
    <w:link w:val="aff2"/>
    <w:qFormat/>
    <w:rsid w:val="009E261A"/>
    <w:pPr>
      <w:numPr>
        <w:numId w:val="15"/>
      </w:numPr>
      <w:spacing w:before="120" w:after="120" w:line="360" w:lineRule="auto"/>
      <w:ind w:left="425" w:hanging="357"/>
      <w:contextualSpacing/>
    </w:pPr>
    <w:rPr>
      <w:rFonts w:ascii="Times New Roman" w:hAnsi="Times New Roman"/>
      <w:sz w:val="28"/>
      <w:szCs w:val="22"/>
      <w:lang w:eastAsia="en-US" w:bidi="en-US"/>
    </w:rPr>
  </w:style>
  <w:style w:type="character" w:customStyle="1" w:styleId="aff2">
    <w:name w:val="СВЛ Знак"/>
    <w:basedOn w:val="a3"/>
    <w:link w:val="a"/>
    <w:rsid w:val="009E261A"/>
    <w:rPr>
      <w:rFonts w:ascii="Times New Roman" w:hAnsi="Times New Roman"/>
      <w:sz w:val="28"/>
      <w:szCs w:val="22"/>
      <w:lang w:eastAsia="en-US" w:bidi="en-US"/>
    </w:rPr>
  </w:style>
  <w:style w:type="paragraph" w:styleId="aff3">
    <w:name w:val="Body Text"/>
    <w:basedOn w:val="a2"/>
    <w:link w:val="aff4"/>
    <w:semiHidden/>
    <w:unhideWhenUsed/>
    <w:rsid w:val="0014296C"/>
    <w:pPr>
      <w:spacing w:after="120"/>
    </w:pPr>
  </w:style>
  <w:style w:type="character" w:customStyle="1" w:styleId="aff4">
    <w:name w:val="Основний текст Знак"/>
    <w:basedOn w:val="a3"/>
    <w:link w:val="aff3"/>
    <w:semiHidden/>
    <w:rsid w:val="0014296C"/>
    <w:rPr>
      <w:rFonts w:ascii="Times New Roman" w:hAnsi="Times New Roman"/>
      <w:sz w:val="28"/>
      <w:szCs w:val="22"/>
      <w:lang w:eastAsia="en-US" w:bidi="en-US"/>
    </w:rPr>
  </w:style>
  <w:style w:type="character" w:styleId="aff5">
    <w:name w:val="Unresolved Mention"/>
    <w:basedOn w:val="a3"/>
    <w:uiPriority w:val="99"/>
    <w:semiHidden/>
    <w:unhideWhenUsed/>
    <w:rsid w:val="00BD45A6"/>
    <w:rPr>
      <w:color w:val="605E5C"/>
      <w:shd w:val="clear" w:color="auto" w:fill="E1DFDD"/>
    </w:rPr>
  </w:style>
  <w:style w:type="character" w:styleId="aff6">
    <w:name w:val="FollowedHyperlink"/>
    <w:basedOn w:val="a3"/>
    <w:semiHidden/>
    <w:unhideWhenUsed/>
    <w:rsid w:val="004973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016543">
      <w:bodyDiv w:val="1"/>
      <w:marLeft w:val="0"/>
      <w:marRight w:val="0"/>
      <w:marTop w:val="0"/>
      <w:marBottom w:val="0"/>
      <w:divBdr>
        <w:top w:val="none" w:sz="0" w:space="0" w:color="auto"/>
        <w:left w:val="none" w:sz="0" w:space="0" w:color="auto"/>
        <w:bottom w:val="none" w:sz="0" w:space="0" w:color="auto"/>
        <w:right w:val="none" w:sz="0" w:space="0" w:color="auto"/>
      </w:divBdr>
    </w:div>
    <w:div w:id="228851744">
      <w:bodyDiv w:val="1"/>
      <w:marLeft w:val="0"/>
      <w:marRight w:val="0"/>
      <w:marTop w:val="0"/>
      <w:marBottom w:val="0"/>
      <w:divBdr>
        <w:top w:val="none" w:sz="0" w:space="0" w:color="auto"/>
        <w:left w:val="none" w:sz="0" w:space="0" w:color="auto"/>
        <w:bottom w:val="none" w:sz="0" w:space="0" w:color="auto"/>
        <w:right w:val="none" w:sz="0" w:space="0" w:color="auto"/>
      </w:divBdr>
    </w:div>
    <w:div w:id="620454404">
      <w:bodyDiv w:val="1"/>
      <w:marLeft w:val="0"/>
      <w:marRight w:val="0"/>
      <w:marTop w:val="0"/>
      <w:marBottom w:val="0"/>
      <w:divBdr>
        <w:top w:val="none" w:sz="0" w:space="0" w:color="auto"/>
        <w:left w:val="none" w:sz="0" w:space="0" w:color="auto"/>
        <w:bottom w:val="none" w:sz="0" w:space="0" w:color="auto"/>
        <w:right w:val="none" w:sz="0" w:space="0" w:color="auto"/>
      </w:divBdr>
    </w:div>
    <w:div w:id="705832988">
      <w:bodyDiv w:val="1"/>
      <w:marLeft w:val="0"/>
      <w:marRight w:val="0"/>
      <w:marTop w:val="0"/>
      <w:marBottom w:val="0"/>
      <w:divBdr>
        <w:top w:val="none" w:sz="0" w:space="0" w:color="auto"/>
        <w:left w:val="none" w:sz="0" w:space="0" w:color="auto"/>
        <w:bottom w:val="none" w:sz="0" w:space="0" w:color="auto"/>
        <w:right w:val="none" w:sz="0" w:space="0" w:color="auto"/>
      </w:divBdr>
    </w:div>
    <w:div w:id="827210551">
      <w:bodyDiv w:val="1"/>
      <w:marLeft w:val="0"/>
      <w:marRight w:val="0"/>
      <w:marTop w:val="0"/>
      <w:marBottom w:val="0"/>
      <w:divBdr>
        <w:top w:val="none" w:sz="0" w:space="0" w:color="auto"/>
        <w:left w:val="none" w:sz="0" w:space="0" w:color="auto"/>
        <w:bottom w:val="none" w:sz="0" w:space="0" w:color="auto"/>
        <w:right w:val="none" w:sz="0" w:space="0" w:color="auto"/>
      </w:divBdr>
    </w:div>
    <w:div w:id="854419939">
      <w:bodyDiv w:val="1"/>
      <w:marLeft w:val="0"/>
      <w:marRight w:val="0"/>
      <w:marTop w:val="0"/>
      <w:marBottom w:val="0"/>
      <w:divBdr>
        <w:top w:val="none" w:sz="0" w:space="0" w:color="auto"/>
        <w:left w:val="none" w:sz="0" w:space="0" w:color="auto"/>
        <w:bottom w:val="none" w:sz="0" w:space="0" w:color="auto"/>
        <w:right w:val="none" w:sz="0" w:space="0" w:color="auto"/>
      </w:divBdr>
    </w:div>
    <w:div w:id="903183434">
      <w:bodyDiv w:val="1"/>
      <w:marLeft w:val="0"/>
      <w:marRight w:val="0"/>
      <w:marTop w:val="0"/>
      <w:marBottom w:val="0"/>
      <w:divBdr>
        <w:top w:val="none" w:sz="0" w:space="0" w:color="auto"/>
        <w:left w:val="none" w:sz="0" w:space="0" w:color="auto"/>
        <w:bottom w:val="none" w:sz="0" w:space="0" w:color="auto"/>
        <w:right w:val="none" w:sz="0" w:space="0" w:color="auto"/>
      </w:divBdr>
    </w:div>
    <w:div w:id="1234392612">
      <w:bodyDiv w:val="1"/>
      <w:marLeft w:val="0"/>
      <w:marRight w:val="0"/>
      <w:marTop w:val="0"/>
      <w:marBottom w:val="0"/>
      <w:divBdr>
        <w:top w:val="none" w:sz="0" w:space="0" w:color="auto"/>
        <w:left w:val="none" w:sz="0" w:space="0" w:color="auto"/>
        <w:bottom w:val="none" w:sz="0" w:space="0" w:color="auto"/>
        <w:right w:val="none" w:sz="0" w:space="0" w:color="auto"/>
      </w:divBdr>
    </w:div>
    <w:div w:id="1531870013">
      <w:bodyDiv w:val="1"/>
      <w:marLeft w:val="0"/>
      <w:marRight w:val="0"/>
      <w:marTop w:val="0"/>
      <w:marBottom w:val="0"/>
      <w:divBdr>
        <w:top w:val="none" w:sz="0" w:space="0" w:color="auto"/>
        <w:left w:val="none" w:sz="0" w:space="0" w:color="auto"/>
        <w:bottom w:val="none" w:sz="0" w:space="0" w:color="auto"/>
        <w:right w:val="none" w:sz="0" w:space="0" w:color="auto"/>
      </w:divBdr>
    </w:div>
    <w:div w:id="1587961728">
      <w:bodyDiv w:val="1"/>
      <w:marLeft w:val="0"/>
      <w:marRight w:val="0"/>
      <w:marTop w:val="0"/>
      <w:marBottom w:val="0"/>
      <w:divBdr>
        <w:top w:val="none" w:sz="0" w:space="0" w:color="auto"/>
        <w:left w:val="none" w:sz="0" w:space="0" w:color="auto"/>
        <w:bottom w:val="none" w:sz="0" w:space="0" w:color="auto"/>
        <w:right w:val="none" w:sz="0" w:space="0" w:color="auto"/>
      </w:divBdr>
    </w:div>
    <w:div w:id="173647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34359-3FCC-42FB-BA07-65B3B927A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14890</Words>
  <Characters>8488</Characters>
  <Application>Microsoft Office Word</Application>
  <DocSecurity>0</DocSecurity>
  <Lines>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Міністерство Освіти і Науки України</vt:lpstr>
      <vt:lpstr>Міністерство Освіти і Науки України</vt:lpstr>
    </vt:vector>
  </TitlesOfParts>
  <Company>Home</Company>
  <LinksUpToDate>false</LinksUpToDate>
  <CharactersWithSpaces>23332</CharactersWithSpaces>
  <SharedDoc>false</SharedDoc>
  <HLinks>
    <vt:vector size="84" baseType="variant">
      <vt:variant>
        <vt:i4>1048625</vt:i4>
      </vt:variant>
      <vt:variant>
        <vt:i4>80</vt:i4>
      </vt:variant>
      <vt:variant>
        <vt:i4>0</vt:i4>
      </vt:variant>
      <vt:variant>
        <vt:i4>5</vt:i4>
      </vt:variant>
      <vt:variant>
        <vt:lpwstr/>
      </vt:variant>
      <vt:variant>
        <vt:lpwstr>_Toc284964127</vt:lpwstr>
      </vt:variant>
      <vt:variant>
        <vt:i4>1048625</vt:i4>
      </vt:variant>
      <vt:variant>
        <vt:i4>74</vt:i4>
      </vt:variant>
      <vt:variant>
        <vt:i4>0</vt:i4>
      </vt:variant>
      <vt:variant>
        <vt:i4>5</vt:i4>
      </vt:variant>
      <vt:variant>
        <vt:lpwstr/>
      </vt:variant>
      <vt:variant>
        <vt:lpwstr>_Toc284964126</vt:lpwstr>
      </vt:variant>
      <vt:variant>
        <vt:i4>1048625</vt:i4>
      </vt:variant>
      <vt:variant>
        <vt:i4>68</vt:i4>
      </vt:variant>
      <vt:variant>
        <vt:i4>0</vt:i4>
      </vt:variant>
      <vt:variant>
        <vt:i4>5</vt:i4>
      </vt:variant>
      <vt:variant>
        <vt:lpwstr/>
      </vt:variant>
      <vt:variant>
        <vt:lpwstr>_Toc284964125</vt:lpwstr>
      </vt:variant>
      <vt:variant>
        <vt:i4>1048625</vt:i4>
      </vt:variant>
      <vt:variant>
        <vt:i4>62</vt:i4>
      </vt:variant>
      <vt:variant>
        <vt:i4>0</vt:i4>
      </vt:variant>
      <vt:variant>
        <vt:i4>5</vt:i4>
      </vt:variant>
      <vt:variant>
        <vt:lpwstr/>
      </vt:variant>
      <vt:variant>
        <vt:lpwstr>_Toc284964124</vt:lpwstr>
      </vt:variant>
      <vt:variant>
        <vt:i4>1048625</vt:i4>
      </vt:variant>
      <vt:variant>
        <vt:i4>56</vt:i4>
      </vt:variant>
      <vt:variant>
        <vt:i4>0</vt:i4>
      </vt:variant>
      <vt:variant>
        <vt:i4>5</vt:i4>
      </vt:variant>
      <vt:variant>
        <vt:lpwstr/>
      </vt:variant>
      <vt:variant>
        <vt:lpwstr>_Toc284964123</vt:lpwstr>
      </vt:variant>
      <vt:variant>
        <vt:i4>1048625</vt:i4>
      </vt:variant>
      <vt:variant>
        <vt:i4>50</vt:i4>
      </vt:variant>
      <vt:variant>
        <vt:i4>0</vt:i4>
      </vt:variant>
      <vt:variant>
        <vt:i4>5</vt:i4>
      </vt:variant>
      <vt:variant>
        <vt:lpwstr/>
      </vt:variant>
      <vt:variant>
        <vt:lpwstr>_Toc284964122</vt:lpwstr>
      </vt:variant>
      <vt:variant>
        <vt:i4>1048625</vt:i4>
      </vt:variant>
      <vt:variant>
        <vt:i4>44</vt:i4>
      </vt:variant>
      <vt:variant>
        <vt:i4>0</vt:i4>
      </vt:variant>
      <vt:variant>
        <vt:i4>5</vt:i4>
      </vt:variant>
      <vt:variant>
        <vt:lpwstr/>
      </vt:variant>
      <vt:variant>
        <vt:lpwstr>_Toc284964121</vt:lpwstr>
      </vt:variant>
      <vt:variant>
        <vt:i4>1048625</vt:i4>
      </vt:variant>
      <vt:variant>
        <vt:i4>38</vt:i4>
      </vt:variant>
      <vt:variant>
        <vt:i4>0</vt:i4>
      </vt:variant>
      <vt:variant>
        <vt:i4>5</vt:i4>
      </vt:variant>
      <vt:variant>
        <vt:lpwstr/>
      </vt:variant>
      <vt:variant>
        <vt:lpwstr>_Toc284964120</vt:lpwstr>
      </vt:variant>
      <vt:variant>
        <vt:i4>1245233</vt:i4>
      </vt:variant>
      <vt:variant>
        <vt:i4>32</vt:i4>
      </vt:variant>
      <vt:variant>
        <vt:i4>0</vt:i4>
      </vt:variant>
      <vt:variant>
        <vt:i4>5</vt:i4>
      </vt:variant>
      <vt:variant>
        <vt:lpwstr/>
      </vt:variant>
      <vt:variant>
        <vt:lpwstr>_Toc284964119</vt:lpwstr>
      </vt:variant>
      <vt:variant>
        <vt:i4>1245233</vt:i4>
      </vt:variant>
      <vt:variant>
        <vt:i4>26</vt:i4>
      </vt:variant>
      <vt:variant>
        <vt:i4>0</vt:i4>
      </vt:variant>
      <vt:variant>
        <vt:i4>5</vt:i4>
      </vt:variant>
      <vt:variant>
        <vt:lpwstr/>
      </vt:variant>
      <vt:variant>
        <vt:lpwstr>_Toc284964118</vt:lpwstr>
      </vt:variant>
      <vt:variant>
        <vt:i4>1245233</vt:i4>
      </vt:variant>
      <vt:variant>
        <vt:i4>20</vt:i4>
      </vt:variant>
      <vt:variant>
        <vt:i4>0</vt:i4>
      </vt:variant>
      <vt:variant>
        <vt:i4>5</vt:i4>
      </vt:variant>
      <vt:variant>
        <vt:lpwstr/>
      </vt:variant>
      <vt:variant>
        <vt:lpwstr>_Toc284964117</vt:lpwstr>
      </vt:variant>
      <vt:variant>
        <vt:i4>1245233</vt:i4>
      </vt:variant>
      <vt:variant>
        <vt:i4>14</vt:i4>
      </vt:variant>
      <vt:variant>
        <vt:i4>0</vt:i4>
      </vt:variant>
      <vt:variant>
        <vt:i4>5</vt:i4>
      </vt:variant>
      <vt:variant>
        <vt:lpwstr/>
      </vt:variant>
      <vt:variant>
        <vt:lpwstr>_Toc284964116</vt:lpwstr>
      </vt:variant>
      <vt:variant>
        <vt:i4>1245233</vt:i4>
      </vt:variant>
      <vt:variant>
        <vt:i4>8</vt:i4>
      </vt:variant>
      <vt:variant>
        <vt:i4>0</vt:i4>
      </vt:variant>
      <vt:variant>
        <vt:i4>5</vt:i4>
      </vt:variant>
      <vt:variant>
        <vt:lpwstr/>
      </vt:variant>
      <vt:variant>
        <vt:lpwstr>_Toc284964115</vt:lpwstr>
      </vt:variant>
      <vt:variant>
        <vt:i4>1245233</vt:i4>
      </vt:variant>
      <vt:variant>
        <vt:i4>2</vt:i4>
      </vt:variant>
      <vt:variant>
        <vt:i4>0</vt:i4>
      </vt:variant>
      <vt:variant>
        <vt:i4>5</vt:i4>
      </vt:variant>
      <vt:variant>
        <vt:lpwstr/>
      </vt:variant>
      <vt:variant>
        <vt:lpwstr>_Toc284964114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Grigoriy Kovalenko</dc:creator>
  <cp:lastModifiedBy>Оль Га</cp:lastModifiedBy>
  <cp:revision>8</cp:revision>
  <dcterms:created xsi:type="dcterms:W3CDTF">2025-08-16T09:52:00Z</dcterms:created>
  <dcterms:modified xsi:type="dcterms:W3CDTF">2025-11-08T10:54:00Z</dcterms:modified>
</cp:coreProperties>
</file>