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presentationml.slide" Extension="sldx"/>
  <Default ContentType="image/x-emf" Extension="em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tabs>
          <w:tab w:val="left" w:leader="none" w:pos="3240"/>
        </w:tabs>
        <w:spacing w:line="360" w:lineRule="auto"/>
        <w:ind w:firstLine="708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u w:val="single"/>
          <w:rtl w:val="0"/>
        </w:rPr>
        <w:t xml:space="preserve">Тетяна Бойчук ,</w:t>
      </w:r>
    </w:p>
    <w:p w:rsidR="00000000" w:rsidDel="00000000" w:rsidP="00000000" w:rsidRDefault="00000000" w:rsidRPr="00000000" w14:paraId="00000003">
      <w:pPr>
        <w:tabs>
          <w:tab w:val="left" w:leader="none" w:pos="3240"/>
        </w:tabs>
        <w:spacing w:line="360" w:lineRule="auto"/>
        <w:ind w:firstLine="708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u w:val="single"/>
          <w:rtl w:val="0"/>
        </w:rPr>
        <w:t xml:space="preserve"> вчитель української мови та літератури КГ № 90 </w:t>
      </w:r>
    </w:p>
    <w:p w:rsidR="00000000" w:rsidDel="00000000" w:rsidP="00000000" w:rsidRDefault="00000000" w:rsidRPr="00000000" w14:paraId="00000004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u w:val="single"/>
          <w:rtl w:val="0"/>
        </w:rPr>
        <w:t xml:space="preserve">Практичні  поради  щодо  розвитку творчих  здібностей на уроках української мови та літератури</w:t>
      </w:r>
    </w:p>
    <w:p w:rsidR="00000000" w:rsidDel="00000000" w:rsidP="00000000" w:rsidRDefault="00000000" w:rsidRPr="00000000" w14:paraId="00000006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i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Анотація.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У статті розглядаються практичні поради розвитку творчих здібностей здобувачів освіти ; порівнюються завдання і принципи підходу до учнів НУШ із інтерактивними вправами старших класів. У додатках наводяться приклади різноманітних завдання для учнів НУШ, адже вивчення мовно-літературної галузі в 5-6 класах має свої специфічні властивості.</w:t>
      </w:r>
    </w:p>
    <w:p w:rsidR="00000000" w:rsidDel="00000000" w:rsidP="00000000" w:rsidRDefault="00000000" w:rsidRPr="00000000" w14:paraId="00000007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i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Ключові слова: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творчість як вираження загального через індивідуальність; творчий потенціал ; психологічний комфорт; навчально-виховна концепція; інтерактивні завдання.</w:t>
      </w:r>
    </w:p>
    <w:p w:rsidR="00000000" w:rsidDel="00000000" w:rsidP="00000000" w:rsidRDefault="00000000" w:rsidRPr="00000000" w14:paraId="00000008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Найвагомішим для розкриття проблеми творчості є визначення творчості як вираження загального через індивідуальне. Ще Горацій визначив мету творчості як "по-своєму сказати загальне".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Arial" w:cs="Arial" w:eastAsia="Arial" w:hAnsi="Arial"/>
          <w:color w:val="33333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ab/>
        <w:t xml:space="preserve">Розвивати творчі здібності можна по-різному. Окремі учні (обдаровані) переважно самостійно тренують свої задатки, щоб розвинути їх у здібності, щоб вони стали творчими. І для розвитку їх для більшості школярів важливою є саме роль учителя. "Завдання педагога - управляти процесами творчого пошуку, йдучи від простого до складного: створювати ситуації, що сприяють творчій активності та спрямованості школяра, розвивати його уяву, асоціативне мислення, здатність розуміти закономірності, прагнення постійно вдосконалюватися, розв'язувати дедалі складніші творчі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rtl w:val="0"/>
          </w:rPr>
          <w:t xml:space="preserve">завдання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».</w:t>
      </w:r>
      <w:r w:rsidDel="00000000" w:rsidR="00000000" w:rsidRPr="00000000">
        <w:rPr>
          <w:rFonts w:ascii="Arial" w:cs="Arial" w:eastAsia="Arial" w:hAnsi="Arial"/>
          <w:color w:val="333333"/>
          <w:sz w:val="24"/>
          <w:szCs w:val="24"/>
          <w:rtl w:val="0"/>
        </w:rPr>
        <w:t xml:space="preserve"> [8 , ст.37].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333333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Інтерес до творчості зростатиме, якщо учні бачитимуть реальний результат власних пошуків і зусиль. Але заохочувати й оцінювати здобувачів слід об'єктивно і хвалити лише тоді, коли справді є хоч незначні досягнення, бо часто завищені оцінки призводять до того, що учні перестають мислити, а саме здатність мислити є необхідною умовою розвитку творчих здібностей. Тому особливої уваги потребує аналіз цікавих завдань. При цьому не треба "тиснути" на дітей, щоб не ранити їхню душу і назавжди не відбити бажання думати і висловлювати свої думки. Адже достатньо необережного слова - і порив до творчості, на жаль, може згаснули надовго, а можливо, й назавжди. [ 1, ст. 35]</w:t>
      </w:r>
    </w:p>
    <w:p w:rsidR="00000000" w:rsidDel="00000000" w:rsidP="00000000" w:rsidRDefault="00000000" w:rsidRPr="00000000" w14:paraId="0000000C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Упродовж кількох років працюю над проблемою розвитку творчих здібностей учнів. Вважаю, що в кожній дитині природою закладений певний творчий потенціал. Виявити здібності, розвинути їх якомога повніше — таке завдання ставлю перед собою.</w:t>
      </w:r>
    </w:p>
    <w:p w:rsidR="00000000" w:rsidDel="00000000" w:rsidP="00000000" w:rsidRDefault="00000000" w:rsidRPr="00000000" w14:paraId="0000000D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Упевнена: неталановитих дітей не буває. Кожен має свою іскринку. Дуже важливо своєчасно помітити той паросточок, не дати йому загинути, зів'янути. Завдання кожного вчителя — розкрити потенціал дитини, розвинути його. Чому сьогодні погіршилася дисципліна? Чому далеко не всі діти приділяють достатньо часу підготовці до  уроків? Навіть оцінка не завжди є стимулом до навчання.</w:t>
      </w:r>
    </w:p>
    <w:p w:rsidR="00000000" w:rsidDel="00000000" w:rsidP="00000000" w:rsidRDefault="00000000" w:rsidRPr="00000000" w14:paraId="0000000E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Проста й зрозуміла відповідь: не цікаво!</w:t>
      </w:r>
    </w:p>
    <w:p w:rsidR="00000000" w:rsidDel="00000000" w:rsidP="00000000" w:rsidRDefault="00000000" w:rsidRPr="00000000" w14:paraId="0000000F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Навколо стільки спокус: комп'ютер, що завоював особливе місце в житті дорослої людини — і дитини також,— лишивши далеко позаду навіть телевізор, плеєри, автомати-фотоапарати, мобільники. 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 зв`язку з воєнним станом творчі здібності  розвивати в онлайн-режимі стало ще важче. Крім того найбільша проблема в тому, що ми часто дискутуємо про інструментарій, тоді як у законодавстві маємо прописаний принцип дитиноцентризму школи.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А це психологічний комфорт учнів ,підтримка їх педагогами , розкриття потенціалу та здібностей кожної дитини. А нам довелося  знайомитися з учнями через екран монітору. І це  найбільша проблема. 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Чи здогадуємося, як змінюється психологічний стан дитини після такого онлайн-навчання? На жаль, ми не маємо даних ні про рівень стресу і напруги у дітей, ні про те, що вони не  засвоїли  під час онлайн-уроків. Тому доводиться використовувати різні платформи для зацікавлення молодого покоління. Адже сьогоднішні учні -це покоління Z та Альфа : вони тримають увагу 7-10 хвилин, а як працювати з ними решту часу?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Отже, головне завдання сучасного уроку — це створення такої ситуації, щоб учневі було цікаво, щоб дитина мала змогу розвивати свої творчі здібності.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Для цього використовую інтерактивні технології навчання.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Різні форми організації системи навчання з'являлися впродовж усього розвитку суспільства. Першим виникло індивідуальне навчання: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учень               учитель.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2578100</wp:posOffset>
                </wp:positionH>
                <wp:positionV relativeFrom="paragraph">
                  <wp:posOffset>76200</wp:posOffset>
                </wp:positionV>
                <wp:extent cx="0" cy="2540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065013" y="3780000"/>
                          <a:ext cx="561975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triangl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2578100</wp:posOffset>
                </wp:positionH>
                <wp:positionV relativeFrom="paragraph">
                  <wp:posOffset>76200</wp:posOffset>
                </wp:positionV>
                <wp:extent cx="0" cy="25400"/>
                <wp:effectExtent b="0" l="0" r="0" t="0"/>
                <wp:wrapNone/>
                <wp:docPr id="11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Наступний етап: індивідуально-груповий спосіб.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Однак навчальна робота мала індивідуальний характер.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Дедалі більше людей прагнуло навчатися. Тому ці форми не відповідали вже потребам суспільства в кінці XVI — на початку XVII ст.[5,ст. 4 ] </w:t>
      </w:r>
    </w:p>
    <w:p w:rsidR="00000000" w:rsidDel="00000000" w:rsidP="00000000" w:rsidRDefault="00000000" w:rsidRPr="00000000" w14:paraId="0000001A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Виділяють три основні моделі навчання в сучасній школі: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1) пасивна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учитель                     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учень;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1079500</wp:posOffset>
                </wp:positionH>
                <wp:positionV relativeFrom="paragraph">
                  <wp:posOffset>76200</wp:posOffset>
                </wp:positionV>
                <wp:extent cx="0" cy="2540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836413" y="3780000"/>
                          <a:ext cx="1019175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1079500</wp:posOffset>
                </wp:positionH>
                <wp:positionV relativeFrom="paragraph">
                  <wp:posOffset>76200</wp:posOffset>
                </wp:positionV>
                <wp:extent cx="0" cy="25400"/>
                <wp:effectExtent b="0" l="0" r="0" t="0"/>
                <wp:wrapNone/>
                <wp:docPr id="13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2)   активна</w:t>
      </w:r>
    </w:p>
    <w:p w:rsidR="00000000" w:rsidDel="00000000" w:rsidP="00000000" w:rsidRDefault="00000000" w:rsidRPr="00000000" w14:paraId="0000001E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учитель                 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учень.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1079500</wp:posOffset>
                </wp:positionH>
                <wp:positionV relativeFrom="paragraph">
                  <wp:posOffset>88900</wp:posOffset>
                </wp:positionV>
                <wp:extent cx="0" cy="2540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965000" y="3780000"/>
                          <a:ext cx="76200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triangl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1079500</wp:posOffset>
                </wp:positionH>
                <wp:positionV relativeFrom="paragraph">
                  <wp:posOffset>88900</wp:posOffset>
                </wp:positionV>
                <wp:extent cx="0" cy="25400"/>
                <wp:effectExtent b="0" l="0" r="0" t="0"/>
                <wp:wrapNone/>
                <wp:docPr id="9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F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Це розвиває творче мислення дитини.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3)   інтерактивна.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 англійської: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іпtеrасt = (іпtеr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— взаємний,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асt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— діяти).[7,ст.14]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Тобто інтерактивний — здатний до взаємодії, діалогу. Інтерактивне навчання — це спеціальна форма організації пізнавальної діяльності, яка має конкретну мету — створити комфортні умови для навчання, за яких кожен учень відчуває свою  успішність, інтелектуальну спроможність, коли і учень, і вчитель є рівноправними суб'єктами навчання.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Інтерактивне навчання дозволяє різко збільшити % засвоєння матеріалу.[4 , ст. 27]. Майбутнє за системою навчання ( схематично): </w:t>
      </w:r>
    </w:p>
    <w:p w:rsidR="00000000" w:rsidDel="00000000" w:rsidP="00000000" w:rsidRDefault="00000000" w:rsidRPr="00000000" w14:paraId="00000024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учень      технологія       учитель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939800</wp:posOffset>
                </wp:positionH>
                <wp:positionV relativeFrom="paragraph">
                  <wp:posOffset>76200</wp:posOffset>
                </wp:positionV>
                <wp:extent cx="0" cy="12700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45988" y="378000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939800</wp:posOffset>
                </wp:positionH>
                <wp:positionV relativeFrom="paragraph">
                  <wp:posOffset>76200</wp:posOffset>
                </wp:positionV>
                <wp:extent cx="0" cy="12700"/>
                <wp:effectExtent b="0" l="0" r="0" t="0"/>
                <wp:wrapNone/>
                <wp:docPr id="10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2032000</wp:posOffset>
                </wp:positionH>
                <wp:positionV relativeFrom="paragraph">
                  <wp:posOffset>76200</wp:posOffset>
                </wp:positionV>
                <wp:extent cx="0" cy="1270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198363" y="3780000"/>
                          <a:ext cx="295275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2032000</wp:posOffset>
                </wp:positionH>
                <wp:positionV relativeFrom="paragraph">
                  <wp:posOffset>76200</wp:posOffset>
                </wp:positionV>
                <wp:extent cx="0" cy="12700"/>
                <wp:effectExtent b="0" l="0" r="0" t="0"/>
                <wp:wrapNone/>
                <wp:docPr id="12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5">
      <w:pPr>
        <w:shd w:fill="ffffff" w:val="clear"/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Надзвичайно важливо навчити дитину бачити прекрасне, тонко сприймати навколишній світ, правильно й образно висловлювати думки: робота ця копітка, масштабна, тож розпочинати її слід якомога раніше і провадити системно.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ffffff" w:val="clear"/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Фрагментарно окреслю види творчих завдань, що їх практикую на уроках мови і літератури з метою активізувати мислення, уяву, збагатити словниковий запас учнів та спонукати їх до освоєння багатства виражальних засобів. Вивчаючи в 5-му класі розділ «Усна народна творчість», знайомлю дітей із принципом побудови казки і пропоную вдома самостійно написати казку. Це завдання діти зазвичай виконують за принципом цілковитого наслідування. </w:t>
      </w:r>
    </w:p>
    <w:p w:rsidR="00000000" w:rsidDel="00000000" w:rsidP="00000000" w:rsidRDefault="00000000" w:rsidRPr="00000000" w14:paraId="00000027">
      <w:pPr>
        <w:shd w:fill="ffffff" w:val="clear"/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Зважаючи на це, проводжу підготовчу бесіду, під час якої з'ясовуємо суть таких понять, як оригінальність сюжету, своєрідність образів. Перевіривши роботи, відзначаю найкращі з-поміж них, а зі слабших неодмінно зачитую вдалі місця.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ffffff" w:val="clear"/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Знайомлячи дітей із загадками, з особливостями побудови їх, практикую лексичні вправи. Зокрема, учні знаходять подібність у певних предметах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(сонце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—тарілка—за формою,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ніч —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темна 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хустина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— за кольором) тощо, а вдома складають свої загадки.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hd w:fill="ffffff" w:val="clear"/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Паралельно на уроках проводжу творчі п'ятихвилинки — написання творів-мініатюр. Вони дають можливість переключити увагу учнів на інший вид роботи, а також удосконалювати їхні творчі вміння й навички.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Люблять такі п'ятихвилинки й учні середніх класів, їм для творчих мініатюр пропоную теми, пов'язані з власним спостереженням: «Золота осінь», «Сонячний ранок», «Відлітають журавлі», «Перший сніг». У виборі форми не обмежую учнів, тому поетичні мініатюри, малюнки, презентації — не рідкість.</w:t>
      </w:r>
    </w:p>
    <w:p w:rsidR="00000000" w:rsidDel="00000000" w:rsidP="00000000" w:rsidRDefault="00000000" w:rsidRPr="00000000" w14:paraId="0000002B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Залежно від теми уроку намагаюся урізноманітнювати завдання творчих п'ятихвилинок. Так, вивчаючи пряме і переносне значення слова, пропоную на позначення певного природного явища дібрати якомога більше словосполучень із переносним значенням. </w:t>
      </w:r>
    </w:p>
    <w:p w:rsidR="00000000" w:rsidDel="00000000" w:rsidP="00000000" w:rsidRDefault="00000000" w:rsidRPr="00000000" w14:paraId="0000002C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Застосовую й написання творів-мініатюр за опорними словами, які добираю відповідно до пори року, напр.: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весна, сонечко, ластівка, віконце, проміння, берізка, струмок, вітерець.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Даю завдання записати ці слова в алфавітному порядку, з метою повторення попереднього матеріалу — зробити фонетичній розбір одного з них, а потім скласти розповідь за власним спостереженням, увівши в текст подані слова. Коли діти пишуть про зиму, пропоную колективно дібрати означення до слова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зима.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Учні називають: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люта, сніжна,морозна, пухнаста, сердита, гнівна, біла.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Далі впродовж п'яти хвилин працює творча уява дітей. [Додатки ]</w:t>
      </w:r>
    </w:p>
    <w:p w:rsidR="00000000" w:rsidDel="00000000" w:rsidP="00000000" w:rsidRDefault="00000000" w:rsidRPr="00000000" w14:paraId="0000002D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 старших класах творче завдання (скажімо, за власним спостереженням) поєдную із завданням на використання теоретичного матеріалу уроку. Це може бути, наприклад, твір-мініатюра, де необхідно внести або дієслова теперішнього часу, або якісні прикметники, або односкладні означено-особові речення тощо. Крім того, учні мають чи то визначити вид, дієвідміну вжитих ними дієслів, чи зазначити рід, число, відмінок прикметників. [3 ,ст. 9]</w:t>
      </w:r>
    </w:p>
    <w:p w:rsidR="00000000" w:rsidDel="00000000" w:rsidP="00000000" w:rsidRDefault="00000000" w:rsidRPr="00000000" w14:paraId="0000002E">
      <w:pPr>
        <w:shd w:fill="ffffff" w:val="clear"/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Більшу можливість активізувати творчу думку учнів дають уроки літератури. У 7-му класі під час вивчення художніх тропів показую учням на прикладі творів М. Стельмаха, як за допомогою метафор можна досягти високої художньої майстерності в змалюванні пейзажу.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 уроці учні відшукують у поданих уривках метафори, пояснюють їхнє значення в розкритті художніх образів, наводять власні приклади. А вдома пишуть твір із використанням метафор.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ab/>
        <w:t xml:space="preserve">Інколи тематику творчих робіт визначає трудова діяльність дітей. Позитивні наслідки цього незаперечні: учні вчаться оцінювати результати власної праці, добираючи відповідну форму викладу матеріалу, стиль і тип мовлення, враховуючи особливості мовленнєвої ситуації. Доброю підмогою для мене є підручники  О.Глазової , Ю.Кузнєцова та О.Авраменко, В.Сичової, які містять різноманітні завдання, спрямовані на розвиток мовлення, мислення, творчої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уяви. Виконуючи вправи, запропоновані авторами підручників, учні  збагачують своє мовлення фразеологічними зворотами, прислів'ями, крилатими висловами. [9, ст. 2]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Дуже важливо, щоб усі творчі роботи учитель ретельно й доброзичливо проаналізував і в кожній знайшов те позитивне, що заслуговує на похвалу. </w:t>
      </w:r>
    </w:p>
    <w:p w:rsidR="00000000" w:rsidDel="00000000" w:rsidP="00000000" w:rsidRDefault="00000000" w:rsidRPr="00000000" w14:paraId="00000031">
      <w:pPr>
        <w:shd w:fill="ffffff" w:val="clear"/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Тільки в такому разі в дітей не зникне бажання вдосконалювати свої творчі  вміння. Найвдаліші роботи зачитую в класі повністю, з інших вибираю цікаві уривки. Учні завжди повинні мати зразки досконало виконаних завдань, брати їх за взірець, уміти самокритично оцінювати власну роботу, виявляти в ній недоліки.</w:t>
      </w:r>
    </w:p>
    <w:p w:rsidR="00000000" w:rsidDel="00000000" w:rsidP="00000000" w:rsidRDefault="00000000" w:rsidRPr="00000000" w14:paraId="00000032">
      <w:pPr>
        <w:shd w:fill="ffffff" w:val="clear"/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За новою навчально-виховною концепцією вивчення української мови учні мають не тільки засвоїти певну суму лінгвістичних понять та граматичних правил — вони повинні вільно володіти усною й писемною мовою, послуговуватися нею в різних ситуаціях.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Як же донести до кожного школяра багатство й красу рідного слова, виробити вміння невимушено вести бесіду, створювати текст літературною мовою? Жодні новітні педагогічні технології не допоможуть </w:t>
      </w:r>
      <w:r w:rsidDel="00000000" w:rsidR="00000000" w:rsidRPr="00000000">
        <w:rPr>
          <w:rFonts w:ascii="Times New Roman" w:cs="Times New Roman" w:eastAsia="Times New Roman" w:hAnsi="Times New Roman"/>
          <w:i w:val="1"/>
          <w:smallCaps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словесникові це зробити, коли він за суб'єктом навчання не бачитиме живої людини, яка росте, пізнаючи навколишній світ і себе в ньому, не відчує серцем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душі цієї підростаючої особистості.[2, ст. 46]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Вивчення мови в 5—6-х класах НУШ має свої специфічні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особливості. Діти, які щойно перейшли до середньої ланки, значною мірою ще сприймають життя як гру. Їхні очі широко відкриті назустріч казковому, незвичайному. Вони охоче, з великим задоволенням виконують такі завдання, де є можливість їм виявити творчу індивідуальність. І тому уроки з елементами, казки, гри, створення власного проєкту ( відеоролика) в такому віці надзвичайно ефективні. [Додатки ]</w:t>
      </w:r>
    </w:p>
    <w:p w:rsidR="00000000" w:rsidDel="00000000" w:rsidP="00000000" w:rsidRDefault="00000000" w:rsidRPr="00000000" w14:paraId="00000034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Залучаю до творчості дітей і в такий спосіб — пропоную самим зробити ілюстрації до художнього твору, відзняти відеоролик, написати фанфік до твору. Це їм дуже до вподоби. У 5—7 класах за цю справу беруться майже всі учні, у 8—9-х лишається значно менше охочих, проте роботи якісно зростають. Це вже люди, які свідомо підходять до виконання як до свого покликання, хай навіть і не єдиного, але такого, що приносить радість і їм самим, і оточуючим. 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Неодмінною умовою має бути принцип новизни, жодне заняття не повинне бути схожим на інше. Тільки тоді воно захопить уяву школяра, активізує його розумову діяльність. Це може бути урок-гра ,під час якого учні за ключовими словами пишуть твір, у ігровій формі повторюють вивчене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[Додаток 1], урок-подорож [Додаток 2], урок на тему « Розповідь про себе» [Додаток 3] або ж традиційний урок з нестандартними елементами( презентація, повідомлення)  [Додаток 4].</w:t>
      </w:r>
    </w:p>
    <w:p w:rsidR="00000000" w:rsidDel="00000000" w:rsidP="00000000" w:rsidRDefault="00000000" w:rsidRPr="00000000" w14:paraId="00000035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ДОДАТКИ</w:t>
      </w:r>
    </w:p>
    <w:p w:rsidR="00000000" w:rsidDel="00000000" w:rsidP="00000000" w:rsidRDefault="00000000" w:rsidRPr="00000000" w14:paraId="00000043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1. Урок-гра.   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rtl w:val="0"/>
        </w:rPr>
        <w:t xml:space="preserve"> Гра « Чи правда що?»</w:t>
      </w:r>
    </w:p>
    <w:p w:rsidR="00000000" w:rsidDel="00000000" w:rsidP="00000000" w:rsidRDefault="00000000" w:rsidRPr="00000000" w14:paraId="00000044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pict>
          <v:shape id="_x0000_i1025" style="width:162pt;height:121.5pt" o:bordertopcolor="this" o:borderleftcolor="this" o:borderbottomcolor="this" o:borderrightcolor="this" o:ole="" type="#_x0000_t75">
            <v:imagedata r:id="rId1" o:title=""/>
            <w10:bordertop shadow="t" type="single" width="4"/>
            <w10:borderbottom shadow="t" type="single" width="4"/>
            <w10:borderleft shadow="t" type="single" width="4"/>
            <w10:borderright shadow="t" type="single" width="4"/>
          </v:shape>
          <o:OLEObject DrawAspect="Content" r:id="rId2" ObjectID="_1774706117" ProgID="PowerPoint.Slide.12" ShapeID="_x0000_i1025" Type="Embed"/>
        </w:pict>
      </w:r>
      <w:r w:rsidDel="00000000" w:rsidR="00000000" w:rsidRPr="00000000">
        <w:rPr>
          <w:rtl w:val="0"/>
        </w:rPr>
      </w:r>
      <w:r w:rsidDel="00000000" w:rsidR="00000000" w:rsidRPr="00000000">
        <w:pict>
          <v:shape id="_x0000_s1031" style="position:absolute;left:0;text-align:left;margin-left:0.0pt;margin-top:0.45pt;width:161.95pt;height:121.5pt;z-index:251665408;mso-position-horizontal:absolute;mso-position-horizontal-relative:margin;mso-position-vertical-relative:text;mso-position-vertical:absolute;" stroked="t" strokeweight=".5pt" type="#_x0000_t75">
            <v:imagedata r:id="rId3" o:title=""/>
            <v:shadow on="t"/>
            <w10:wrap side="right" type="square"/>
          </v:shape>
          <o:OLEObject DrawAspect="Content" r:id="rId4" ObjectID="_1774706118" ProgID="PowerPoint.Slide.12" ShapeID="_x0000_s1031" Type="Embed"/>
        </w:pict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2. Урок-подорож 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rtl w:val="0"/>
        </w:rPr>
        <w:t xml:space="preserve">Станція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rtl w:val="0"/>
        </w:rPr>
        <w:t xml:space="preserve">«Спрощення» [6, ст. 35 ] </w:t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Гра «П’яте зайве» (робота в парах)</w:t>
      </w:r>
    </w:p>
    <w:p w:rsidR="00000000" w:rsidDel="00000000" w:rsidP="00000000" w:rsidRDefault="00000000" w:rsidRPr="00000000" w14:paraId="00000048">
      <w:pPr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Знайти зайве слово і пояснити, чому воно зайве.</w:t>
      </w:r>
    </w:p>
    <w:p w:rsidR="00000000" w:rsidDel="00000000" w:rsidP="00000000" w:rsidRDefault="00000000" w:rsidRPr="00000000" w14:paraId="00000049">
      <w:pPr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А) Кістлявий, пестливий, щасливий, шістнадцять, хвастливий.</w:t>
      </w:r>
    </w:p>
    <w:p w:rsidR="00000000" w:rsidDel="00000000" w:rsidP="00000000" w:rsidRDefault="00000000" w:rsidRPr="00000000" w14:paraId="0000004A">
      <w:pPr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Б) Серце, сонце, вісник, ремісник, туристський.</w:t>
      </w:r>
    </w:p>
    <w:p w:rsidR="00000000" w:rsidDel="00000000" w:rsidP="00000000" w:rsidRDefault="00000000" w:rsidRPr="00000000" w14:paraId="0000004B">
      <w:pPr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В) Хвастнути, тріснути, блиснути, проїзний, тижневий.</w:t>
      </w:r>
    </w:p>
    <w:p w:rsidR="00000000" w:rsidDel="00000000" w:rsidP="00000000" w:rsidRDefault="00000000" w:rsidRPr="00000000" w14:paraId="0000004C">
      <w:pPr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До якої станції ми потрапили?</w:t>
      </w:r>
    </w:p>
    <w:p w:rsidR="00000000" w:rsidDel="00000000" w:rsidP="00000000" w:rsidRDefault="00000000" w:rsidRPr="00000000" w14:paraId="0000004D">
      <w:pPr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rtl w:val="0"/>
        </w:rPr>
        <w:t xml:space="preserve">. Розповідь  про себе ( відео)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</w:rPr>
        <w:drawing>
          <wp:inline distB="0" distT="0" distL="0" distR="0">
            <wp:extent cx="2580096" cy="2541872"/>
            <wp:effectExtent b="0" l="0" r="0" t="0"/>
            <wp:docPr id="1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80096" cy="25418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 Презентація за темою « Графічна інформація»( 5 клас, НУШ)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360" w:lineRule="auto"/>
        <w:jc w:val="both"/>
        <w:rPr/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2863215</wp:posOffset>
            </wp:positionH>
            <wp:positionV relativeFrom="paragraph">
              <wp:posOffset>148590</wp:posOffset>
            </wp:positionV>
            <wp:extent cx="3133725" cy="4105275"/>
            <wp:effectExtent b="0" l="0" r="0" t="0"/>
            <wp:wrapSquare wrapText="bothSides" distB="0" distT="0" distL="114300" distR="114300"/>
            <wp:docPr id="1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4105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2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. Розробка  власної графіки , зокрема дорожнього знаку( 5 клас, НУШ)</w:t>
      </w:r>
    </w:p>
    <w:p w:rsidR="00000000" w:rsidDel="00000000" w:rsidP="00000000" w:rsidRDefault="00000000" w:rsidRPr="00000000" w14:paraId="00000053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4795568" cy="3114667"/>
            <wp:effectExtent b="0" l="0" r="0" t="0"/>
            <wp:docPr id="1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95568" cy="31146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36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56">
      <w:pPr>
        <w:spacing w:line="36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heading=h.wwdxk23snd1t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36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heading=h.d6aparlqk1b9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36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heading=h.pn5rgh1vbx7e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36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heading=h.gjdgxs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Список використаної літератури</w:t>
      </w:r>
    </w:p>
    <w:p w:rsidR="00000000" w:rsidDel="00000000" w:rsidP="00000000" w:rsidRDefault="00000000" w:rsidRPr="00000000" w14:paraId="0000005A">
      <w:pPr>
        <w:spacing w:line="36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1. Бабенко О. Розвиток творчих здібностей учнів // Дивослово. - 2001.-№11-С.28-46.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2. Ганненко І.П. Творчість учня на уроках української мови //  Вивчаємо українську мову     та літературу. - № 22-23, 2006. -С.46- 47</w:t>
      </w:r>
    </w:p>
    <w:p w:rsidR="00000000" w:rsidDel="00000000" w:rsidP="00000000" w:rsidRDefault="00000000" w:rsidRPr="00000000" w14:paraId="0000005C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3.  Довгаль О.В. Розвиток творчого мислення // Вивчаємо   українську мову та літературу. -    № 9, 2006.    С.9-10</w:t>
      </w:r>
    </w:p>
    <w:p w:rsidR="00000000" w:rsidDel="00000000" w:rsidP="00000000" w:rsidRDefault="00000000" w:rsidRPr="00000000" w14:paraId="0000005D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4. Єфіменко Л.М. Розвиток творчих здібностей учнів на уроках  української мови та    літератури// Вивчаємо українську мову та  літературу.    № 19-20, 2009.-С.18-29</w:t>
      </w:r>
    </w:p>
    <w:p w:rsidR="00000000" w:rsidDel="00000000" w:rsidP="00000000" w:rsidRDefault="00000000" w:rsidRPr="00000000" w14:paraId="0000005E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5. Кудря Т.В. Проектне навчання: актуалізація творчості учнів // Вивчаємо українську     мову та літературу. -, 2006.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№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6 — С.4-5.</w:t>
      </w:r>
    </w:p>
    <w:p w:rsidR="00000000" w:rsidDel="00000000" w:rsidP="00000000" w:rsidRDefault="00000000" w:rsidRPr="00000000" w14:paraId="0000005F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6. Нечипоренко В. Лінгвістична вікторина // Вивчаємо українську мову та літературу.  -  №14, 2006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- С.34-37</w:t>
      </w:r>
    </w:p>
    <w:p w:rsidR="00000000" w:rsidDel="00000000" w:rsidP="00000000" w:rsidRDefault="00000000" w:rsidRPr="00000000" w14:paraId="00000060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7. Огарьова Л.М. Сучасний урок: інтерактивні методи навчання // Вивчаємо українську       мову та літературу. - № 25, 2006. – С.13-15</w:t>
      </w:r>
    </w:p>
    <w:p w:rsidR="00000000" w:rsidDel="00000000" w:rsidP="00000000" w:rsidRDefault="00000000" w:rsidRPr="00000000" w14:paraId="00000061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8. Пометун О., Пироженко Л. Сучасний урок. Інтерактивні  технології навчання.     Науково-методичиий посібник. - К.: «Видавництво А.С.К.», 2004 р.</w:t>
      </w:r>
    </w:p>
    <w:p w:rsidR="00000000" w:rsidDel="00000000" w:rsidP="00000000" w:rsidRDefault="00000000" w:rsidRPr="00000000" w14:paraId="00000062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9. Фасолл А. Діяльнісна основа навчання // Дивослово. - 2006, -  №6. - С.2 - З</w:t>
      </w:r>
    </w:p>
    <w:p w:rsidR="00000000" w:rsidDel="00000000" w:rsidP="00000000" w:rsidRDefault="00000000" w:rsidRPr="00000000" w14:paraId="00000063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C40EF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No Spacing"/>
    <w:uiPriority w:val="1"/>
    <w:qFormat w:val="1"/>
    <w:rsid w:val="00882071"/>
    <w:pPr>
      <w:spacing w:after="0" w:line="240" w:lineRule="auto"/>
    </w:pPr>
    <w:rPr>
      <w:rFonts w:ascii="Calibri" w:cs="Times New Roman" w:eastAsia="Calibri" w:hAnsi="Calibri"/>
    </w:rPr>
  </w:style>
  <w:style w:type="paragraph" w:styleId="a5">
    <w:name w:val="header"/>
    <w:basedOn w:val="a"/>
    <w:link w:val="a6"/>
    <w:uiPriority w:val="99"/>
    <w:unhideWhenUsed w:val="1"/>
    <w:rsid w:val="006262B4"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Верхний колонтитул Знак"/>
    <w:basedOn w:val="a0"/>
    <w:link w:val="a5"/>
    <w:uiPriority w:val="99"/>
    <w:rsid w:val="006262B4"/>
  </w:style>
  <w:style w:type="paragraph" w:styleId="a7">
    <w:name w:val="footer"/>
    <w:basedOn w:val="a"/>
    <w:link w:val="a8"/>
    <w:uiPriority w:val="99"/>
    <w:unhideWhenUsed w:val="1"/>
    <w:rsid w:val="006262B4"/>
    <w:pPr>
      <w:tabs>
        <w:tab w:val="center" w:pos="4677"/>
        <w:tab w:val="right" w:pos="9355"/>
      </w:tabs>
      <w:spacing w:after="0" w:line="240" w:lineRule="auto"/>
    </w:pPr>
  </w:style>
  <w:style w:type="character" w:styleId="a8" w:customStyle="1">
    <w:name w:val="Нижний колонтитул Знак"/>
    <w:basedOn w:val="a0"/>
    <w:link w:val="a7"/>
    <w:uiPriority w:val="99"/>
    <w:rsid w:val="006262B4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://xvatit.com/schools.html" TargetMode="External"/><Relationship Id="rId10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8.png"/><Relationship Id="rId1" Type="http://schemas.openxmlformats.org/officeDocument/2006/relationships/image" Target="media/image1.emf"/><Relationship Id="rId2" Type="http://schemas.openxmlformats.org/officeDocument/2006/relationships/package" Target="embeddings/Microsoft_Office_PowerPoint_Slide1.sldx"/><Relationship Id="rId3" Type="http://schemas.openxmlformats.org/officeDocument/2006/relationships/image" Target="media/image2.emf"/><Relationship Id="rId4" Type="http://schemas.openxmlformats.org/officeDocument/2006/relationships/package" Target="embeddings/Microsoft_Office_PowerPoint_Slide2.sldx"/><Relationship Id="rId9" Type="http://schemas.openxmlformats.org/officeDocument/2006/relationships/styles" Target="styles.xml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7" Type="http://schemas.openxmlformats.org/officeDocument/2006/relationships/image" Target="media/image5.png"/><Relationship Id="rId16" Type="http://schemas.openxmlformats.org/officeDocument/2006/relationships/image" Target="media/image9.png"/><Relationship Id="rId5" Type="http://schemas.openxmlformats.org/officeDocument/2006/relationships/theme" Target="theme/theme1.xml"/><Relationship Id="rId19" Type="http://schemas.openxmlformats.org/officeDocument/2006/relationships/image" Target="media/image3.png"/><Relationship Id="rId6" Type="http://schemas.openxmlformats.org/officeDocument/2006/relationships/settings" Target="settings.xml"/><Relationship Id="rId18" Type="http://schemas.openxmlformats.org/officeDocument/2006/relationships/image" Target="media/image4.png"/><Relationship Id="rId7" Type="http://schemas.openxmlformats.org/officeDocument/2006/relationships/fontTable" Target="fontTable.xml"/><Relationship Id="rId8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5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O+Hj/R+HIemAhaVaKurHmnAsHA==">CgMxLjAyDmgud3dkeGsyM3NuZDF0Mg5oLmQ2YXBhcmxxazFiOTIOaC5wbjVyZ2gxdmJ4N2UyCGguZ2pkZ3hzOAByITFFajYyTDRraF80UmZFMTJfSF85VTZvLXZzMWhlVWUzTg==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2023-10-02T18:14:00Z</dcterms:created>
  <dc:creator>Professional</dc:creator>
</cp:coreProperties>
</file>