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24972" w14:textId="79514F84" w:rsidR="00835B77" w:rsidRPr="00835B77" w:rsidRDefault="00683882" w:rsidP="00460D49">
      <w:pPr>
        <w:spacing w:after="240" w:line="360" w:lineRule="auto"/>
        <w:jc w:val="both"/>
        <w:rPr>
          <w:b/>
          <w:sz w:val="28"/>
          <w:szCs w:val="28"/>
          <w:lang w:val="uk-UA"/>
        </w:rPr>
      </w:pPr>
      <w:r w:rsidRPr="00683882">
        <w:rPr>
          <w:b/>
          <w:sz w:val="28"/>
          <w:szCs w:val="28"/>
          <w:lang w:val="uk-UA"/>
        </w:rPr>
        <w:t xml:space="preserve">УДК </w:t>
      </w:r>
      <w:r w:rsidR="00811861" w:rsidRPr="00811861">
        <w:rPr>
          <w:b/>
          <w:sz w:val="28"/>
          <w:szCs w:val="28"/>
          <w:lang w:val="uk-UA"/>
        </w:rPr>
        <w:t>37.07:005.33</w:t>
      </w:r>
      <w:r w:rsidR="00811861">
        <w:rPr>
          <w:b/>
          <w:sz w:val="28"/>
          <w:szCs w:val="28"/>
          <w:lang w:val="uk-UA"/>
        </w:rPr>
        <w:t xml:space="preserve"> </w:t>
      </w:r>
      <w:bookmarkStart w:id="0" w:name="_GoBack"/>
      <w:bookmarkEnd w:id="0"/>
    </w:p>
    <w:p w14:paraId="32D1D811" w14:textId="2B8D67A7" w:rsidR="00683882" w:rsidRDefault="003D1969" w:rsidP="003D1969">
      <w:pPr>
        <w:spacing w:line="360" w:lineRule="auto"/>
        <w:jc w:val="right"/>
        <w:rPr>
          <w:sz w:val="28"/>
          <w:szCs w:val="28"/>
          <w:lang w:val="uk-UA"/>
        </w:rPr>
      </w:pPr>
      <w:r>
        <w:rPr>
          <w:b/>
          <w:sz w:val="28"/>
          <w:szCs w:val="28"/>
          <w:lang w:val="uk-UA"/>
        </w:rPr>
        <w:t>Бабій Людмила Олексіївна</w:t>
      </w:r>
      <w:r w:rsidR="00683882" w:rsidRPr="00683882">
        <w:rPr>
          <w:sz w:val="28"/>
          <w:szCs w:val="28"/>
          <w:lang w:val="uk-UA"/>
        </w:rPr>
        <w:br/>
      </w:r>
      <w:r>
        <w:rPr>
          <w:sz w:val="28"/>
          <w:szCs w:val="28"/>
          <w:lang w:val="uk-UA"/>
        </w:rPr>
        <w:t>директор</w:t>
      </w:r>
    </w:p>
    <w:p w14:paraId="6B0F1B54" w14:textId="77777777" w:rsidR="003D1969" w:rsidRDefault="003D1969" w:rsidP="003D1969">
      <w:pPr>
        <w:spacing w:line="360" w:lineRule="auto"/>
        <w:jc w:val="right"/>
        <w:rPr>
          <w:sz w:val="28"/>
          <w:szCs w:val="28"/>
          <w:lang w:val="uk-UA"/>
        </w:rPr>
      </w:pPr>
      <w:r>
        <w:rPr>
          <w:sz w:val="28"/>
          <w:szCs w:val="28"/>
          <w:lang w:val="uk-UA"/>
        </w:rPr>
        <w:t xml:space="preserve">Одеський заклад дошкільної освіти </w:t>
      </w:r>
    </w:p>
    <w:p w14:paraId="56A388C1" w14:textId="6ACE4822" w:rsidR="00835B77" w:rsidRDefault="003D1969" w:rsidP="00460D49">
      <w:pPr>
        <w:spacing w:after="240" w:line="360" w:lineRule="auto"/>
        <w:jc w:val="right"/>
        <w:rPr>
          <w:sz w:val="28"/>
          <w:szCs w:val="28"/>
          <w:lang w:val="uk-UA"/>
        </w:rPr>
      </w:pPr>
      <w:r>
        <w:rPr>
          <w:sz w:val="28"/>
          <w:szCs w:val="28"/>
          <w:lang w:val="uk-UA"/>
        </w:rPr>
        <w:t>«Ясла-садок» №268 Одеської міської ради</w:t>
      </w:r>
    </w:p>
    <w:p w14:paraId="3C128003" w14:textId="77777777" w:rsidR="006869EE" w:rsidRDefault="004245B7" w:rsidP="006869EE">
      <w:pPr>
        <w:spacing w:after="240" w:line="360" w:lineRule="auto"/>
        <w:jc w:val="center"/>
        <w:rPr>
          <w:b/>
          <w:bCs/>
          <w:sz w:val="28"/>
          <w:szCs w:val="28"/>
          <w:lang w:val="uk-UA"/>
        </w:rPr>
      </w:pPr>
      <w:r>
        <w:rPr>
          <w:b/>
          <w:bCs/>
          <w:sz w:val="28"/>
          <w:szCs w:val="28"/>
          <w:lang w:val="uk-UA"/>
        </w:rPr>
        <w:t>ПРОЄКТНА КУЛЬТУРА ТА ПРОЄКТНИЙ МЕНЕДЖМЕНТ В УПРАВЛІННІ ЗАКЛАДОМ ДОШКІЛЬНОЇ ОСВІТИ</w:t>
      </w:r>
    </w:p>
    <w:p w14:paraId="1BC0420F" w14:textId="77777777" w:rsidR="006869EE" w:rsidRDefault="004245B7" w:rsidP="006869EE">
      <w:pPr>
        <w:spacing w:line="360" w:lineRule="auto"/>
        <w:ind w:firstLine="567"/>
        <w:jc w:val="both"/>
        <w:rPr>
          <w:b/>
          <w:bCs/>
          <w:sz w:val="28"/>
          <w:szCs w:val="28"/>
          <w:lang w:val="uk-UA"/>
        </w:rPr>
      </w:pPr>
      <w:r>
        <w:rPr>
          <w:b/>
          <w:sz w:val="28"/>
          <w:szCs w:val="28"/>
          <w:lang w:val="uk-UA"/>
        </w:rPr>
        <w:t xml:space="preserve">Анотація: </w:t>
      </w:r>
      <w:r w:rsidRPr="004245B7">
        <w:rPr>
          <w:bCs/>
          <w:sz w:val="28"/>
          <w:szCs w:val="28"/>
          <w:lang w:val="uk-UA"/>
        </w:rPr>
        <w:t xml:space="preserve">у статті </w:t>
      </w:r>
      <w:r>
        <w:rPr>
          <w:bCs/>
          <w:sz w:val="28"/>
          <w:szCs w:val="28"/>
          <w:lang w:val="uk-UA"/>
        </w:rPr>
        <w:t>проведено теоретичний аналіз змісту та структурних характеристик проєктної культури й проєктного менеджменту в управлінні закладом освіти. Розглянуто сучасні управлінські підходи та інструменти (</w:t>
      </w:r>
      <w:r>
        <w:rPr>
          <w:bCs/>
          <w:sz w:val="28"/>
          <w:szCs w:val="28"/>
          <w:lang w:val="en-US"/>
        </w:rPr>
        <w:t>SMART</w:t>
      </w:r>
      <w:r w:rsidRPr="004245B7">
        <w:rPr>
          <w:bCs/>
          <w:sz w:val="28"/>
          <w:szCs w:val="28"/>
          <w:lang w:val="uk-UA"/>
        </w:rPr>
        <w:t xml:space="preserve">, </w:t>
      </w:r>
      <w:r>
        <w:rPr>
          <w:bCs/>
          <w:sz w:val="28"/>
          <w:szCs w:val="28"/>
          <w:lang w:val="en-US"/>
        </w:rPr>
        <w:t>SWOT</w:t>
      </w:r>
      <w:r w:rsidRPr="004245B7">
        <w:rPr>
          <w:bCs/>
          <w:sz w:val="28"/>
          <w:szCs w:val="28"/>
          <w:lang w:val="uk-UA"/>
        </w:rPr>
        <w:t xml:space="preserve">, </w:t>
      </w:r>
      <w:r>
        <w:rPr>
          <w:bCs/>
          <w:sz w:val="28"/>
          <w:szCs w:val="28"/>
          <w:lang w:val="en-US"/>
        </w:rPr>
        <w:t>PEST</w:t>
      </w:r>
      <w:r w:rsidRPr="004245B7">
        <w:rPr>
          <w:bCs/>
          <w:sz w:val="28"/>
          <w:szCs w:val="28"/>
          <w:lang w:val="uk-UA"/>
        </w:rPr>
        <w:t xml:space="preserve">, </w:t>
      </w:r>
      <w:bookmarkStart w:id="1" w:name="_Hlk203758358"/>
      <w:r>
        <w:rPr>
          <w:bCs/>
          <w:sz w:val="28"/>
          <w:szCs w:val="28"/>
          <w:lang w:val="en-US"/>
        </w:rPr>
        <w:t>PMBOK</w:t>
      </w:r>
      <w:bookmarkEnd w:id="1"/>
      <w:r w:rsidRPr="004245B7">
        <w:rPr>
          <w:bCs/>
          <w:sz w:val="28"/>
          <w:szCs w:val="28"/>
          <w:lang w:val="uk-UA"/>
        </w:rPr>
        <w:t>)</w:t>
      </w:r>
      <w:r>
        <w:rPr>
          <w:bCs/>
          <w:sz w:val="28"/>
          <w:szCs w:val="28"/>
          <w:lang w:val="uk-UA"/>
        </w:rPr>
        <w:t>, що сприяють організації ефективного управління змінами, розвитку проєктного мислення керівника й педагогічного колективу, підвищенню мотивації персоналу та створенню інноваційного середовища. Стаття підкреслює роль керівника як лідера змін та значення інтеграції педагогічної й управлінської діяльності в умовах постійних трансформацій освіти.</w:t>
      </w:r>
    </w:p>
    <w:p w14:paraId="6B3D91E6" w14:textId="77777777" w:rsidR="006869EE" w:rsidRDefault="004245B7" w:rsidP="006869EE">
      <w:pPr>
        <w:spacing w:after="240" w:line="360" w:lineRule="auto"/>
        <w:ind w:firstLine="567"/>
        <w:jc w:val="both"/>
        <w:rPr>
          <w:b/>
          <w:bCs/>
          <w:sz w:val="28"/>
          <w:szCs w:val="28"/>
          <w:lang w:val="uk-UA"/>
        </w:rPr>
      </w:pPr>
      <w:r w:rsidRPr="00456393">
        <w:rPr>
          <w:b/>
          <w:sz w:val="28"/>
          <w:szCs w:val="28"/>
          <w:lang w:val="uk-UA"/>
        </w:rPr>
        <w:t>Ключові слова:</w:t>
      </w:r>
      <w:r>
        <w:rPr>
          <w:bCs/>
          <w:sz w:val="28"/>
          <w:szCs w:val="28"/>
          <w:lang w:val="uk-UA"/>
        </w:rPr>
        <w:t xml:space="preserve"> </w:t>
      </w:r>
      <w:r w:rsidR="009F228F" w:rsidRPr="009F228F">
        <w:rPr>
          <w:bCs/>
          <w:sz w:val="28"/>
          <w:szCs w:val="28"/>
          <w:lang w:val="uk-UA"/>
        </w:rPr>
        <w:t>проєктна культура, проєктний менеджмент, управління закладом освіти, дошкільна освіта, стратегічний аналіз, управління командою, мотивація, міжнародні стандарти, професійні компетенції, організаційна культура, лідерство в освіті.</w:t>
      </w:r>
    </w:p>
    <w:p w14:paraId="74DFD64D" w14:textId="77777777" w:rsidR="006869EE" w:rsidRDefault="006D12F9" w:rsidP="006869EE">
      <w:pPr>
        <w:spacing w:after="240" w:line="360" w:lineRule="auto"/>
        <w:ind w:firstLine="567"/>
        <w:jc w:val="both"/>
        <w:rPr>
          <w:b/>
          <w:bCs/>
          <w:sz w:val="28"/>
          <w:szCs w:val="28"/>
          <w:lang w:val="ru-RU"/>
        </w:rPr>
      </w:pPr>
      <w:r w:rsidRPr="006D12F9">
        <w:rPr>
          <w:b/>
          <w:sz w:val="28"/>
          <w:szCs w:val="28"/>
          <w:lang w:val="uk-UA"/>
        </w:rPr>
        <w:t>Постановка проблеми.</w:t>
      </w:r>
      <w:r>
        <w:rPr>
          <w:bCs/>
          <w:sz w:val="28"/>
          <w:szCs w:val="28"/>
          <w:lang w:val="uk-UA"/>
        </w:rPr>
        <w:t xml:space="preserve"> </w:t>
      </w:r>
      <w:r w:rsidR="009F228F" w:rsidRPr="006D12F9">
        <w:rPr>
          <w:bCs/>
          <w:sz w:val="28"/>
          <w:szCs w:val="28"/>
          <w:lang w:val="ru-RU"/>
        </w:rPr>
        <w:t>Система освіти в Україні нині проходить активну фазу реформування. Освітні заклади дедалі частіше стикаються з потребою оновлювати управлінські підходи. У цій ситуації важливо шукати моделі, які дають змогу організувати діяльність ефективно та створювати сприятливе середовище для розвитку всіх учасників освітнього процесу. До таких моделей належить проєктне управління.</w:t>
      </w:r>
    </w:p>
    <w:p w14:paraId="3E97EFCA" w14:textId="4179B349" w:rsidR="006D12F9" w:rsidRPr="006869EE" w:rsidRDefault="009F228F" w:rsidP="006869EE">
      <w:pPr>
        <w:spacing w:after="240" w:line="360" w:lineRule="auto"/>
        <w:ind w:firstLine="567"/>
        <w:jc w:val="both"/>
        <w:rPr>
          <w:b/>
          <w:bCs/>
          <w:sz w:val="28"/>
          <w:szCs w:val="28"/>
          <w:lang w:val="uk-UA"/>
        </w:rPr>
      </w:pPr>
      <w:r w:rsidRPr="006D12F9">
        <w:rPr>
          <w:bCs/>
          <w:sz w:val="28"/>
          <w:szCs w:val="28"/>
          <w:lang w:val="ru-RU"/>
        </w:rPr>
        <w:lastRenderedPageBreak/>
        <w:t>Тема є актуальною з кількох причин</w:t>
      </w:r>
      <w:r w:rsidR="006D12F9">
        <w:rPr>
          <w:bCs/>
          <w:sz w:val="28"/>
          <w:szCs w:val="28"/>
          <w:lang w:val="ru-RU"/>
        </w:rPr>
        <w:t>: з</w:t>
      </w:r>
      <w:r w:rsidRPr="006D12F9">
        <w:rPr>
          <w:bCs/>
          <w:sz w:val="28"/>
          <w:szCs w:val="28"/>
          <w:lang w:val="ru-RU"/>
        </w:rPr>
        <w:t>аклади дошкільної освіти мають швидко реагувати на зміни та ефективно використовувати ресурси</w:t>
      </w:r>
      <w:r w:rsidR="006D12F9">
        <w:rPr>
          <w:bCs/>
          <w:sz w:val="28"/>
          <w:szCs w:val="28"/>
          <w:lang w:val="ru-RU"/>
        </w:rPr>
        <w:t>; к</w:t>
      </w:r>
      <w:r w:rsidRPr="006D12F9">
        <w:rPr>
          <w:bCs/>
          <w:sz w:val="28"/>
          <w:szCs w:val="28"/>
          <w:lang w:val="ru-RU"/>
        </w:rPr>
        <w:t>ерівники дитячих садків повинні розвивати управлінську компетентність і створювати сучасне освітнє середовище</w:t>
      </w:r>
      <w:r w:rsidR="006D12F9">
        <w:rPr>
          <w:bCs/>
          <w:sz w:val="28"/>
          <w:szCs w:val="28"/>
          <w:lang w:val="ru-RU"/>
        </w:rPr>
        <w:t>; п</w:t>
      </w:r>
      <w:r w:rsidRPr="006D12F9">
        <w:rPr>
          <w:bCs/>
          <w:sz w:val="28"/>
          <w:szCs w:val="28"/>
          <w:lang w:val="ru-RU"/>
        </w:rPr>
        <w:t>роєктний підхід допомагає розв’язати проблеми низької інтеграції педагогів, недостатньої участі батьків та відсутності чіткої стратегії розвитку.</w:t>
      </w:r>
    </w:p>
    <w:p w14:paraId="0E240D70" w14:textId="4A2D3F8F" w:rsidR="009F228F" w:rsidRPr="006D12F9" w:rsidRDefault="009F228F" w:rsidP="006869EE">
      <w:pPr>
        <w:spacing w:line="360" w:lineRule="auto"/>
        <w:ind w:firstLine="567"/>
        <w:jc w:val="both"/>
        <w:rPr>
          <w:bCs/>
          <w:sz w:val="28"/>
          <w:szCs w:val="28"/>
          <w:lang w:val="ru-RU"/>
        </w:rPr>
      </w:pPr>
      <w:r w:rsidRPr="006D12F9">
        <w:rPr>
          <w:bCs/>
          <w:sz w:val="28"/>
          <w:szCs w:val="28"/>
          <w:lang w:val="ru-RU"/>
        </w:rPr>
        <w:t>У цьому контексті змінюється роль керівника: він стає лідером, що мотивує колектив, створює умови для постійного розвитку, формує партнерські відносини та мислить стратегічно.</w:t>
      </w:r>
    </w:p>
    <w:p w14:paraId="4143507B" w14:textId="44EC26E4" w:rsidR="009F228F" w:rsidRPr="006D12F9" w:rsidRDefault="009F228F" w:rsidP="006869EE">
      <w:pPr>
        <w:spacing w:line="360" w:lineRule="auto"/>
        <w:ind w:firstLine="567"/>
        <w:jc w:val="both"/>
        <w:rPr>
          <w:bCs/>
          <w:sz w:val="28"/>
          <w:szCs w:val="28"/>
          <w:lang w:val="ru-RU"/>
        </w:rPr>
      </w:pPr>
      <w:r w:rsidRPr="006D12F9">
        <w:rPr>
          <w:bCs/>
          <w:sz w:val="28"/>
          <w:szCs w:val="28"/>
          <w:lang w:val="ru-RU"/>
        </w:rPr>
        <w:t xml:space="preserve">Варто зазначити й економічний ефект таких підходів: за дослідженнями Джеймса Гекмана, інвестиції в дошкільну освіту дають понад 13% річної віддачі </w:t>
      </w:r>
      <w:r w:rsidR="006D12F9">
        <w:rPr>
          <w:bCs/>
          <w:sz w:val="28"/>
          <w:szCs w:val="28"/>
          <w:lang w:val="ru-RU"/>
        </w:rPr>
        <w:t>–</w:t>
      </w:r>
      <w:r w:rsidRPr="006D12F9">
        <w:rPr>
          <w:bCs/>
          <w:sz w:val="28"/>
          <w:szCs w:val="28"/>
          <w:lang w:val="ru-RU"/>
        </w:rPr>
        <w:t xml:space="preserve"> більше, ніж інвестиції у середню чи вищу освіту. Діти, залучені до якісних освітніх програм, мають кращі шанси на успіх, а суспільство загалом отримує користь від зменшення соціальних ризиків</w:t>
      </w:r>
      <w:r w:rsidR="00B67EE3">
        <w:rPr>
          <w:bCs/>
          <w:sz w:val="28"/>
          <w:szCs w:val="28"/>
          <w:lang w:val="ru-RU"/>
        </w:rPr>
        <w:t xml:space="preserve"> </w:t>
      </w:r>
      <w:r w:rsidR="00B67EE3" w:rsidRPr="00B67EE3">
        <w:rPr>
          <w:bCs/>
          <w:sz w:val="28"/>
          <w:szCs w:val="28"/>
          <w:lang w:val="ru-RU"/>
        </w:rPr>
        <w:t>[</w:t>
      </w:r>
      <w:r w:rsidR="00B67EE3">
        <w:rPr>
          <w:bCs/>
          <w:sz w:val="28"/>
          <w:szCs w:val="28"/>
          <w:lang w:val="ru-RU"/>
        </w:rPr>
        <w:t>12</w:t>
      </w:r>
      <w:r w:rsidR="00B67EE3" w:rsidRPr="00B67EE3">
        <w:rPr>
          <w:bCs/>
          <w:sz w:val="28"/>
          <w:szCs w:val="28"/>
          <w:lang w:val="ru-RU"/>
        </w:rPr>
        <w:t>]</w:t>
      </w:r>
      <w:r w:rsidRPr="006D12F9">
        <w:rPr>
          <w:bCs/>
          <w:sz w:val="28"/>
          <w:szCs w:val="28"/>
          <w:lang w:val="ru-RU"/>
        </w:rPr>
        <w:t>.</w:t>
      </w:r>
    </w:p>
    <w:p w14:paraId="04033329" w14:textId="329CDFC8" w:rsidR="009F228F" w:rsidRPr="006D12F9" w:rsidRDefault="009F228F" w:rsidP="006869EE">
      <w:pPr>
        <w:spacing w:line="360" w:lineRule="auto"/>
        <w:ind w:firstLine="567"/>
        <w:jc w:val="both"/>
        <w:rPr>
          <w:bCs/>
          <w:sz w:val="28"/>
          <w:szCs w:val="28"/>
          <w:lang w:val="ru-RU"/>
        </w:rPr>
      </w:pPr>
      <w:r w:rsidRPr="006D12F9">
        <w:rPr>
          <w:b/>
          <w:sz w:val="28"/>
          <w:szCs w:val="28"/>
          <w:lang w:val="ru-RU"/>
        </w:rPr>
        <w:t>Мета статті</w:t>
      </w:r>
      <w:r w:rsidRPr="006D12F9">
        <w:rPr>
          <w:bCs/>
          <w:sz w:val="28"/>
          <w:szCs w:val="28"/>
          <w:lang w:val="ru-RU"/>
        </w:rPr>
        <w:t xml:space="preserve"> </w:t>
      </w:r>
      <w:r w:rsidR="006D12F9">
        <w:rPr>
          <w:bCs/>
          <w:sz w:val="28"/>
          <w:szCs w:val="28"/>
          <w:lang w:val="ru-RU"/>
        </w:rPr>
        <w:t>–</w:t>
      </w:r>
      <w:r w:rsidRPr="006D12F9">
        <w:rPr>
          <w:bCs/>
          <w:sz w:val="28"/>
          <w:szCs w:val="28"/>
          <w:lang w:val="ru-RU"/>
        </w:rPr>
        <w:t xml:space="preserve"> теоретичне обґрунтування можливостей концепції проєктної культури управління як засобу розвитку закладів дошкільної освіти в умовах сучасних викликів.</w:t>
      </w:r>
    </w:p>
    <w:p w14:paraId="6816ECDB" w14:textId="4741C529" w:rsidR="00AD7BA5" w:rsidRPr="00AD7BA5" w:rsidRDefault="006D12F9" w:rsidP="006869EE">
      <w:pPr>
        <w:spacing w:line="360" w:lineRule="auto"/>
        <w:ind w:firstLine="567"/>
        <w:jc w:val="both"/>
        <w:rPr>
          <w:bCs/>
          <w:sz w:val="28"/>
          <w:szCs w:val="28"/>
          <w:lang w:val="uk-UA"/>
        </w:rPr>
      </w:pPr>
      <w:r>
        <w:rPr>
          <w:b/>
          <w:sz w:val="28"/>
          <w:szCs w:val="28"/>
          <w:lang w:val="uk-UA"/>
        </w:rPr>
        <w:t>Виклад основного матеріалу дослідження</w:t>
      </w:r>
      <w:r w:rsidR="00286440" w:rsidRPr="00286440">
        <w:rPr>
          <w:b/>
          <w:sz w:val="28"/>
          <w:szCs w:val="28"/>
          <w:lang w:val="uk-UA"/>
        </w:rPr>
        <w:t>.</w:t>
      </w:r>
      <w:r w:rsidR="00286440">
        <w:rPr>
          <w:bCs/>
          <w:sz w:val="28"/>
          <w:szCs w:val="28"/>
          <w:lang w:val="uk-UA"/>
        </w:rPr>
        <w:t xml:space="preserve"> </w:t>
      </w:r>
      <w:r w:rsidR="00AD7BA5" w:rsidRPr="00AD7BA5">
        <w:rPr>
          <w:bCs/>
          <w:sz w:val="28"/>
          <w:szCs w:val="28"/>
          <w:lang w:val="uk-UA"/>
        </w:rPr>
        <w:t>У сучасних умовах трансформації освіти культура проєктної діяльності є важливим компонентом розвитку. Вона створює умови для реалізації ініціатив, розвитку професійної активності педагогів і формування командної взаємодії, потребує системної організації процесів та управлінської підтримки.</w:t>
      </w:r>
    </w:p>
    <w:p w14:paraId="01BA0765" w14:textId="41359700" w:rsidR="00AD7BA5" w:rsidRPr="00AD7BA5" w:rsidRDefault="00AD7BA5" w:rsidP="006869EE">
      <w:pPr>
        <w:spacing w:line="360" w:lineRule="auto"/>
        <w:ind w:firstLine="567"/>
        <w:jc w:val="both"/>
        <w:rPr>
          <w:bCs/>
          <w:sz w:val="28"/>
          <w:szCs w:val="28"/>
          <w:lang w:val="uk-UA"/>
        </w:rPr>
      </w:pPr>
      <w:r w:rsidRPr="00AD7BA5">
        <w:rPr>
          <w:bCs/>
          <w:sz w:val="28"/>
          <w:szCs w:val="28"/>
          <w:lang w:val="uk-UA"/>
        </w:rPr>
        <w:t>Ключова роль належить керівникові, який організовує, координує, планує, підбирає засоби, аналізує результати, виступає лідером змін, джерелом ініціатив та фасилітатором розвитку. За концепцією О. Сороки, функціональна компетентність керівника включає методологічну, нормативну, змістову, управлінську, педагогічну, психологічну, соціально-правову та фінансово-економічну складові, що дає змогу ефективно реалізовувати управлінські функції та забезпечувати сприятливе середовище [6].</w:t>
      </w:r>
    </w:p>
    <w:p w14:paraId="58BA6942" w14:textId="77777777" w:rsidR="00AD7BA5" w:rsidRPr="00AD7BA5" w:rsidRDefault="00AD7BA5" w:rsidP="006869EE">
      <w:pPr>
        <w:spacing w:line="360" w:lineRule="auto"/>
        <w:ind w:firstLine="567"/>
        <w:jc w:val="both"/>
        <w:rPr>
          <w:bCs/>
          <w:sz w:val="28"/>
          <w:szCs w:val="28"/>
          <w:lang w:val="uk-UA"/>
        </w:rPr>
      </w:pPr>
    </w:p>
    <w:p w14:paraId="0264F255" w14:textId="3FEEC46D" w:rsidR="00AD7BA5" w:rsidRPr="00AD7BA5" w:rsidRDefault="00AD7BA5" w:rsidP="006869EE">
      <w:pPr>
        <w:spacing w:line="360" w:lineRule="auto"/>
        <w:ind w:firstLine="567"/>
        <w:jc w:val="both"/>
        <w:rPr>
          <w:bCs/>
          <w:sz w:val="28"/>
          <w:szCs w:val="28"/>
          <w:lang w:val="uk-UA"/>
        </w:rPr>
      </w:pPr>
      <w:r w:rsidRPr="00AD7BA5">
        <w:rPr>
          <w:bCs/>
          <w:sz w:val="28"/>
          <w:szCs w:val="28"/>
          <w:lang w:val="uk-UA"/>
        </w:rPr>
        <w:t>Сучасні вимоги до керівника передбачають знання принципів менеджменту й маркетингу, залучення педагогів, батьків, партнерів, створення інноваційних моделей роботи, оновлення змісту освіти, підвищення кваліфікації з урахуванням міжнародного досвіду.</w:t>
      </w:r>
    </w:p>
    <w:p w14:paraId="2FD007A4" w14:textId="45F252E1" w:rsidR="00AD7BA5" w:rsidRPr="00AD7BA5" w:rsidRDefault="00AD7BA5" w:rsidP="006869EE">
      <w:pPr>
        <w:spacing w:line="360" w:lineRule="auto"/>
        <w:ind w:firstLine="567"/>
        <w:jc w:val="both"/>
        <w:rPr>
          <w:bCs/>
          <w:sz w:val="28"/>
          <w:szCs w:val="28"/>
          <w:lang w:val="uk-UA"/>
        </w:rPr>
      </w:pPr>
      <w:r w:rsidRPr="00AD7BA5">
        <w:rPr>
          <w:bCs/>
          <w:sz w:val="28"/>
          <w:szCs w:val="28"/>
          <w:lang w:val="uk-UA"/>
        </w:rPr>
        <w:t xml:space="preserve">Його управлінська діяльність охоплює планування, прогнозування, організацію, мотивування, комунікацію, прийняття рішень, контроль </w:t>
      </w:r>
      <w:r>
        <w:rPr>
          <w:bCs/>
          <w:sz w:val="28"/>
          <w:szCs w:val="28"/>
          <w:lang w:val="uk-UA"/>
        </w:rPr>
        <w:t>–</w:t>
      </w:r>
      <w:r w:rsidRPr="00AD7BA5">
        <w:rPr>
          <w:bCs/>
          <w:sz w:val="28"/>
          <w:szCs w:val="28"/>
          <w:lang w:val="uk-UA"/>
        </w:rPr>
        <w:t xml:space="preserve"> із фокусом на координації, а не безпосередньому виконанні завдань.</w:t>
      </w:r>
    </w:p>
    <w:p w14:paraId="5A985E41" w14:textId="7C624DF0" w:rsidR="00AD7BA5" w:rsidRPr="00AD7BA5" w:rsidRDefault="00AD7BA5" w:rsidP="006869EE">
      <w:pPr>
        <w:spacing w:line="360" w:lineRule="auto"/>
        <w:ind w:firstLine="567"/>
        <w:jc w:val="both"/>
        <w:rPr>
          <w:bCs/>
          <w:sz w:val="28"/>
          <w:szCs w:val="28"/>
          <w:lang w:val="uk-UA"/>
        </w:rPr>
      </w:pPr>
      <w:r w:rsidRPr="00AD7BA5">
        <w:rPr>
          <w:bCs/>
          <w:sz w:val="28"/>
          <w:szCs w:val="28"/>
          <w:lang w:val="uk-UA"/>
        </w:rPr>
        <w:t>Л.І. Євенко підкреслює, що управління є багатозначним поняттям: функція в межах організації, професійна діяльність і галузь знань. Завдяки цій багатогранності воно забезпечує узгодженість і спрямованість компонентів організації на досягнення спільної мети [2].</w:t>
      </w:r>
    </w:p>
    <w:p w14:paraId="0F79C929" w14:textId="6254E5F9" w:rsidR="00AD7BA5" w:rsidRPr="00AD7BA5" w:rsidRDefault="00AD7BA5" w:rsidP="006869EE">
      <w:pPr>
        <w:spacing w:line="360" w:lineRule="auto"/>
        <w:ind w:firstLine="567"/>
        <w:jc w:val="both"/>
        <w:rPr>
          <w:bCs/>
          <w:sz w:val="28"/>
          <w:szCs w:val="28"/>
          <w:lang w:val="uk-UA"/>
        </w:rPr>
      </w:pPr>
      <w:r w:rsidRPr="00AD7BA5">
        <w:rPr>
          <w:bCs/>
          <w:sz w:val="28"/>
          <w:szCs w:val="28"/>
          <w:lang w:val="uk-UA"/>
        </w:rPr>
        <w:t>Ефективне управління передбачає здатність до адаптації, рефлексії та розвитку. Саме від управлінських рішень, підходів до планування, взаємодії та підтримки ініціатив залежить, чи стане проєктна діяльність частиною повсякденної практики.</w:t>
      </w:r>
    </w:p>
    <w:p w14:paraId="42132DB0" w14:textId="6E076FF9" w:rsidR="00AD7BA5" w:rsidRPr="00AD7BA5" w:rsidRDefault="00AD7BA5" w:rsidP="006869EE">
      <w:pPr>
        <w:spacing w:line="360" w:lineRule="auto"/>
        <w:ind w:firstLine="567"/>
        <w:jc w:val="both"/>
        <w:rPr>
          <w:bCs/>
          <w:sz w:val="28"/>
          <w:szCs w:val="28"/>
          <w:lang w:val="uk-UA"/>
        </w:rPr>
      </w:pPr>
      <w:r w:rsidRPr="00AD7BA5">
        <w:rPr>
          <w:bCs/>
          <w:sz w:val="28"/>
          <w:szCs w:val="28"/>
          <w:lang w:val="uk-UA"/>
        </w:rPr>
        <w:t>Поняття «організація» розглядається як спільнота людей, як процес управління елементами та як ступінь впорядкованості. Р. Дафт визначає її як соціальне утворення зі структурою, підпорядкованою місії, що розкриває цільові орієнтири, сферу діяльності, філософію та можливості.</w:t>
      </w:r>
    </w:p>
    <w:p w14:paraId="6550432C" w14:textId="2E5FA097" w:rsidR="00AD7BA5" w:rsidRPr="00AD7BA5" w:rsidRDefault="00AD7BA5" w:rsidP="006869EE">
      <w:pPr>
        <w:spacing w:line="360" w:lineRule="auto"/>
        <w:ind w:firstLine="567"/>
        <w:jc w:val="both"/>
        <w:rPr>
          <w:bCs/>
          <w:sz w:val="28"/>
          <w:szCs w:val="28"/>
          <w:lang w:val="uk-UA"/>
        </w:rPr>
      </w:pPr>
      <w:r w:rsidRPr="00AD7BA5">
        <w:rPr>
          <w:bCs/>
          <w:sz w:val="28"/>
          <w:szCs w:val="28"/>
          <w:lang w:val="uk-UA"/>
        </w:rPr>
        <w:t xml:space="preserve">Основні ознаки організації </w:t>
      </w:r>
      <w:r>
        <w:rPr>
          <w:bCs/>
          <w:sz w:val="28"/>
          <w:szCs w:val="28"/>
          <w:lang w:val="uk-UA"/>
        </w:rPr>
        <w:t>–</w:t>
      </w:r>
      <w:r w:rsidRPr="00AD7BA5">
        <w:rPr>
          <w:bCs/>
          <w:sz w:val="28"/>
          <w:szCs w:val="28"/>
          <w:lang w:val="uk-UA"/>
        </w:rPr>
        <w:t xml:space="preserve"> взаємодія із зовнішнім середовищем, використання ресурсів, внутрішня структура та культура. Саме організаційна культура впливає на ефективність роботи, охоплюючи систему спільних цінностей, норм, уявлень, формуючи психологічний клімат.</w:t>
      </w:r>
    </w:p>
    <w:p w14:paraId="21FEEFFA" w14:textId="25A08185" w:rsidR="00AD7BA5" w:rsidRPr="00AD7BA5" w:rsidRDefault="00AD7BA5" w:rsidP="006869EE">
      <w:pPr>
        <w:spacing w:line="360" w:lineRule="auto"/>
        <w:ind w:firstLine="567"/>
        <w:jc w:val="both"/>
        <w:rPr>
          <w:bCs/>
          <w:sz w:val="28"/>
          <w:szCs w:val="28"/>
          <w:lang w:val="uk-UA"/>
        </w:rPr>
      </w:pPr>
      <w:r w:rsidRPr="00AD7BA5">
        <w:rPr>
          <w:bCs/>
          <w:sz w:val="28"/>
          <w:szCs w:val="28"/>
          <w:lang w:val="uk-UA"/>
        </w:rPr>
        <w:t>У праці Нідізієвої організаційна культура визначається як система з особистісно-когнітивної, аксіологічної, комунікативно-мотиваційної та діяльнісно-поведінкової компонент. Едгар і Пітер Шейн підкреслюють важливість партнерських стосунків із колегами, сприйняття їх як особистостей із цінностями та мотивацією. Аксіологічний аспект ґрунтується на визнанні людини найвищою цінністю, що формує довіру та ефективну взаємодію [7].</w:t>
      </w:r>
    </w:p>
    <w:p w14:paraId="4C490F6E" w14:textId="77777777" w:rsidR="00AD7BA5" w:rsidRPr="00AD7BA5" w:rsidRDefault="00AD7BA5" w:rsidP="006869EE">
      <w:pPr>
        <w:spacing w:line="360" w:lineRule="auto"/>
        <w:ind w:firstLine="567"/>
        <w:jc w:val="both"/>
        <w:rPr>
          <w:bCs/>
          <w:sz w:val="28"/>
          <w:szCs w:val="28"/>
          <w:lang w:val="uk-UA"/>
        </w:rPr>
      </w:pPr>
    </w:p>
    <w:p w14:paraId="3AF3923E" w14:textId="19959BCB" w:rsidR="000978C7" w:rsidRDefault="00AD7BA5" w:rsidP="006869EE">
      <w:pPr>
        <w:spacing w:line="360" w:lineRule="auto"/>
        <w:ind w:firstLine="567"/>
        <w:jc w:val="both"/>
        <w:rPr>
          <w:bCs/>
          <w:sz w:val="28"/>
          <w:szCs w:val="28"/>
          <w:lang w:val="uk-UA"/>
        </w:rPr>
      </w:pPr>
      <w:r w:rsidRPr="00AD7BA5">
        <w:rPr>
          <w:bCs/>
          <w:sz w:val="28"/>
          <w:szCs w:val="28"/>
          <w:lang w:val="uk-UA"/>
        </w:rPr>
        <w:t>Г. Захарчин наголошує, що комунікація та мотивація підвищують інноваційний потенціал через спільні цінності й професійну культуру, засновану на відповідальності та компетентності [3]. І. Адізес виділяє три джерела мотивації: відчуття місії, любов до професії та надання повноважень. Діяльнісно-поведінкова компонента проявляється в цілях, стратегіях, моделях поведінки, нормах, процедурах, ритуалах і традиціях [1].</w:t>
      </w:r>
    </w:p>
    <w:p w14:paraId="25F20828" w14:textId="1B86715F" w:rsidR="000978C7" w:rsidRDefault="000978C7" w:rsidP="006869EE">
      <w:pPr>
        <w:spacing w:line="360" w:lineRule="auto"/>
        <w:ind w:firstLine="567"/>
        <w:jc w:val="both"/>
        <w:rPr>
          <w:bCs/>
          <w:sz w:val="28"/>
          <w:szCs w:val="28"/>
          <w:lang w:val="uk-UA"/>
        </w:rPr>
      </w:pPr>
      <w:r w:rsidRPr="000978C7">
        <w:rPr>
          <w:bCs/>
          <w:sz w:val="28"/>
          <w:szCs w:val="28"/>
          <w:lang w:val="uk-UA"/>
        </w:rPr>
        <w:t>О. В. Креденцер систематизував підходи до класифікації організаційної культури на чотири основні групи: залежно від культурних особливостей (С. Іошимурі, Ф. Клукхон, Ф.Л. Штротбек, У. Нойман, У. Оучі, Г. Хофстеде); професійної сфери діяльності (М. Бурке, Т. Е. Дейл, А. А. Кеннеді, Р. Рюттингер); характеру функціонування організації (Д. Коул, К. Камерон, Р. Куїнн, Р. Харрісон, Ч. Хенді, Р. Блейк, Ж. Мутон); особливостей внутрішньоколективної взаємодії</w:t>
      </w:r>
      <w:r w:rsidR="00B67EE3" w:rsidRPr="00B67EE3">
        <w:rPr>
          <w:lang w:val="uk-UA"/>
        </w:rPr>
        <w:t xml:space="preserve"> </w:t>
      </w:r>
      <w:r w:rsidR="00B67EE3" w:rsidRPr="00B67EE3">
        <w:rPr>
          <w:bCs/>
          <w:sz w:val="28"/>
          <w:szCs w:val="28"/>
          <w:lang w:val="uk-UA"/>
        </w:rPr>
        <w:t>[</w:t>
      </w:r>
      <w:r w:rsidR="00B67EE3">
        <w:rPr>
          <w:bCs/>
          <w:sz w:val="28"/>
          <w:szCs w:val="28"/>
          <w:lang w:val="uk-UA"/>
        </w:rPr>
        <w:t>4</w:t>
      </w:r>
      <w:r w:rsidR="00C518CD">
        <w:rPr>
          <w:bCs/>
          <w:sz w:val="28"/>
          <w:szCs w:val="28"/>
          <w:lang w:val="uk-UA"/>
        </w:rPr>
        <w:t>, 5</w:t>
      </w:r>
      <w:r w:rsidR="00B67EE3" w:rsidRPr="00B67EE3">
        <w:rPr>
          <w:bCs/>
          <w:sz w:val="28"/>
          <w:szCs w:val="28"/>
          <w:lang w:val="uk-UA"/>
        </w:rPr>
        <w:t>]</w:t>
      </w:r>
      <w:r w:rsidRPr="000978C7">
        <w:rPr>
          <w:bCs/>
          <w:sz w:val="28"/>
          <w:szCs w:val="28"/>
          <w:lang w:val="uk-UA"/>
        </w:rPr>
        <w:t>.</w:t>
      </w:r>
    </w:p>
    <w:p w14:paraId="4540E5BB" w14:textId="0FB80CF3" w:rsidR="000978C7" w:rsidRDefault="000978C7" w:rsidP="006869EE">
      <w:pPr>
        <w:spacing w:line="360" w:lineRule="auto"/>
        <w:ind w:firstLine="567"/>
        <w:jc w:val="both"/>
        <w:rPr>
          <w:bCs/>
          <w:sz w:val="28"/>
          <w:szCs w:val="28"/>
          <w:lang w:val="uk-UA"/>
        </w:rPr>
      </w:pPr>
      <w:r w:rsidRPr="000978C7">
        <w:rPr>
          <w:bCs/>
          <w:sz w:val="28"/>
          <w:szCs w:val="28"/>
          <w:lang w:val="uk-UA"/>
        </w:rPr>
        <w:t xml:space="preserve">Д. Коул виділив чотири основні типи організаційної культури: бюрократичний, органічний, партисипативний та підприємницький. Бюрократична модель характеризується жорсткою централізацією та регламентацією, органічна </w:t>
      </w:r>
      <w:r w:rsidR="007F388D">
        <w:rPr>
          <w:bCs/>
          <w:sz w:val="28"/>
          <w:szCs w:val="28"/>
          <w:lang w:val="uk-UA"/>
        </w:rPr>
        <w:t>–</w:t>
      </w:r>
      <w:r w:rsidRPr="000978C7">
        <w:rPr>
          <w:bCs/>
          <w:sz w:val="28"/>
          <w:szCs w:val="28"/>
          <w:lang w:val="uk-UA"/>
        </w:rPr>
        <w:t xml:space="preserve"> орієнтацією на стабільність та впорядкованість процесів, партисипативна </w:t>
      </w:r>
      <w:r w:rsidR="007F388D">
        <w:rPr>
          <w:bCs/>
          <w:sz w:val="28"/>
          <w:szCs w:val="28"/>
          <w:lang w:val="uk-UA"/>
        </w:rPr>
        <w:t>–</w:t>
      </w:r>
      <w:r w:rsidRPr="000978C7">
        <w:rPr>
          <w:bCs/>
          <w:sz w:val="28"/>
          <w:szCs w:val="28"/>
          <w:lang w:val="uk-UA"/>
        </w:rPr>
        <w:t xml:space="preserve"> ак</w:t>
      </w:r>
      <w:r w:rsidR="007F388D">
        <w:rPr>
          <w:bCs/>
          <w:sz w:val="28"/>
          <w:szCs w:val="28"/>
          <w:lang w:val="uk-UA"/>
        </w:rPr>
        <w:t>ц</w:t>
      </w:r>
      <w:r w:rsidRPr="000978C7">
        <w:rPr>
          <w:bCs/>
          <w:sz w:val="28"/>
          <w:szCs w:val="28"/>
          <w:lang w:val="uk-UA"/>
        </w:rPr>
        <w:t xml:space="preserve">ентом на колективній взаємодії та участі в прийнятті рішень, підприємницька </w:t>
      </w:r>
      <w:r w:rsidR="007F388D">
        <w:rPr>
          <w:bCs/>
          <w:sz w:val="28"/>
          <w:szCs w:val="28"/>
          <w:lang w:val="uk-UA"/>
        </w:rPr>
        <w:t>–</w:t>
      </w:r>
      <w:r w:rsidRPr="000978C7">
        <w:rPr>
          <w:bCs/>
          <w:sz w:val="28"/>
          <w:szCs w:val="28"/>
          <w:lang w:val="uk-UA"/>
        </w:rPr>
        <w:t xml:space="preserve"> підтримкою ініціативності, креативності та самостійності персоналу</w:t>
      </w:r>
      <w:r w:rsidR="00C518CD" w:rsidRPr="00C518CD">
        <w:rPr>
          <w:lang w:val="uk-UA"/>
        </w:rPr>
        <w:t xml:space="preserve"> </w:t>
      </w:r>
      <w:r w:rsidR="00C518CD" w:rsidRPr="00C518CD">
        <w:rPr>
          <w:bCs/>
          <w:sz w:val="28"/>
          <w:szCs w:val="28"/>
          <w:lang w:val="uk-UA"/>
        </w:rPr>
        <w:t>[</w:t>
      </w:r>
      <w:r w:rsidR="00C518CD">
        <w:rPr>
          <w:bCs/>
          <w:sz w:val="28"/>
          <w:szCs w:val="28"/>
          <w:lang w:val="uk-UA"/>
        </w:rPr>
        <w:t>8</w:t>
      </w:r>
      <w:r w:rsidR="00C518CD" w:rsidRPr="00C518CD">
        <w:rPr>
          <w:bCs/>
          <w:sz w:val="28"/>
          <w:szCs w:val="28"/>
          <w:lang w:val="uk-UA"/>
        </w:rPr>
        <w:t>]</w:t>
      </w:r>
      <w:r w:rsidRPr="000978C7">
        <w:rPr>
          <w:bCs/>
          <w:sz w:val="28"/>
          <w:szCs w:val="28"/>
          <w:lang w:val="uk-UA"/>
        </w:rPr>
        <w:t>.</w:t>
      </w:r>
    </w:p>
    <w:p w14:paraId="2D30BB34" w14:textId="22D58C0A" w:rsidR="000978C7" w:rsidRPr="000978C7" w:rsidRDefault="000978C7" w:rsidP="006869EE">
      <w:pPr>
        <w:spacing w:line="360" w:lineRule="auto"/>
        <w:ind w:firstLine="567"/>
        <w:jc w:val="both"/>
        <w:rPr>
          <w:bCs/>
          <w:sz w:val="28"/>
          <w:szCs w:val="28"/>
          <w:lang w:val="uk-UA"/>
        </w:rPr>
      </w:pPr>
      <w:r w:rsidRPr="000978C7">
        <w:rPr>
          <w:bCs/>
          <w:sz w:val="28"/>
          <w:szCs w:val="28"/>
          <w:lang w:val="uk-UA"/>
        </w:rPr>
        <w:t>Проєктна культура визначається як прагнення до створення нового та інтегрує в собі цінності підприємницької культури: ініціативність, гнучкість мислення, відповідальність за результат. Г.Л. Ільїн розглядає її як інструмент впровадження інновацій і водночас як внутрішній стан організації, що стимулює активність та вдосконалення.</w:t>
      </w:r>
    </w:p>
    <w:p w14:paraId="193A927F" w14:textId="756A133A" w:rsidR="000978C7" w:rsidRDefault="000978C7" w:rsidP="006869EE">
      <w:pPr>
        <w:spacing w:line="360" w:lineRule="auto"/>
        <w:ind w:firstLine="567"/>
        <w:jc w:val="both"/>
        <w:rPr>
          <w:bCs/>
          <w:sz w:val="28"/>
          <w:szCs w:val="28"/>
          <w:lang w:val="uk-UA"/>
        </w:rPr>
      </w:pPr>
      <w:r w:rsidRPr="000978C7">
        <w:rPr>
          <w:bCs/>
          <w:sz w:val="28"/>
          <w:szCs w:val="28"/>
          <w:lang w:val="uk-UA"/>
        </w:rPr>
        <w:t xml:space="preserve">Поняття «проєкт» трактується як задум або план, спрямований на досягнення певної мети. Проєктування є цілеспрямованою діяльністю, що включає розробку, обґрунтування та впровадження ідей. Культура визначається як характеристика рівня розвитку суспільства та система цінностей. У цьому </w:t>
      </w:r>
      <w:r w:rsidRPr="000978C7">
        <w:rPr>
          <w:bCs/>
          <w:sz w:val="28"/>
          <w:szCs w:val="28"/>
          <w:lang w:val="uk-UA"/>
        </w:rPr>
        <w:lastRenderedPageBreak/>
        <w:t>контексті проєктна культура постає як інтегральна характеристика особистості, що проявляється у мисленні, плануванні, реалізації діяльності та взаємодії.</w:t>
      </w:r>
    </w:p>
    <w:p w14:paraId="35DF8196" w14:textId="01708FBC" w:rsidR="000978C7" w:rsidRDefault="000978C7" w:rsidP="006869EE">
      <w:pPr>
        <w:spacing w:line="360" w:lineRule="auto"/>
        <w:ind w:firstLine="567"/>
        <w:jc w:val="both"/>
        <w:rPr>
          <w:bCs/>
          <w:sz w:val="28"/>
          <w:szCs w:val="28"/>
          <w:lang w:val="uk-UA"/>
        </w:rPr>
      </w:pPr>
      <w:r w:rsidRPr="000978C7">
        <w:rPr>
          <w:bCs/>
          <w:sz w:val="28"/>
          <w:szCs w:val="28"/>
          <w:lang w:val="uk-UA"/>
        </w:rPr>
        <w:t>За визначенням В. Шеховцової та А. Ашерова, проєктна культура відображає рівень розвитку системного мислення, творчих здібностей і засвоєння морально-етичних та юридичних норм, що забезпечують створення нових продуктів і процесів</w:t>
      </w:r>
      <w:r w:rsidR="00C518CD">
        <w:rPr>
          <w:bCs/>
          <w:sz w:val="28"/>
          <w:szCs w:val="28"/>
          <w:lang w:val="uk-UA"/>
        </w:rPr>
        <w:t xml:space="preserve"> </w:t>
      </w:r>
      <w:r w:rsidR="00C518CD" w:rsidRPr="00C518CD">
        <w:rPr>
          <w:bCs/>
          <w:sz w:val="28"/>
          <w:szCs w:val="28"/>
          <w:lang w:val="uk-UA"/>
        </w:rPr>
        <w:t>[</w:t>
      </w:r>
      <w:r w:rsidR="00C518CD">
        <w:rPr>
          <w:bCs/>
          <w:sz w:val="28"/>
          <w:szCs w:val="28"/>
          <w:lang w:val="uk-UA"/>
        </w:rPr>
        <w:t>9</w:t>
      </w:r>
      <w:r w:rsidR="00C518CD" w:rsidRPr="00C518CD">
        <w:rPr>
          <w:bCs/>
          <w:sz w:val="28"/>
          <w:szCs w:val="28"/>
          <w:lang w:val="uk-UA"/>
        </w:rPr>
        <w:t>]</w:t>
      </w:r>
      <w:r w:rsidRPr="000978C7">
        <w:rPr>
          <w:bCs/>
          <w:sz w:val="28"/>
          <w:szCs w:val="28"/>
          <w:lang w:val="uk-UA"/>
        </w:rPr>
        <w:t>.</w:t>
      </w:r>
    </w:p>
    <w:p w14:paraId="3DCF3759" w14:textId="5646D5EB" w:rsidR="000978C7" w:rsidRDefault="000978C7" w:rsidP="006869EE">
      <w:pPr>
        <w:spacing w:line="360" w:lineRule="auto"/>
        <w:ind w:firstLine="567"/>
        <w:jc w:val="both"/>
        <w:rPr>
          <w:bCs/>
          <w:sz w:val="28"/>
          <w:szCs w:val="28"/>
          <w:lang w:val="uk-UA"/>
        </w:rPr>
      </w:pPr>
      <w:r w:rsidRPr="000978C7">
        <w:rPr>
          <w:bCs/>
          <w:sz w:val="28"/>
          <w:szCs w:val="28"/>
          <w:lang w:val="uk-UA"/>
        </w:rPr>
        <w:t>У межах освітнього закладу проєктна культура виявляється через реалізацію творчого потенціалу та здатність трансформувати ідеї в ефективні освітні й управлінські практики. Л.А. Філимонюк виділяє три тенденції її формування: залежність від наявності системи розвитку закладу; роль рефлексивного управління, орієнтованого на аналіз та корекцію дій; зв'язок між проєктною культурою та професійною свободою</w:t>
      </w:r>
      <w:r w:rsidR="00C518CD" w:rsidRPr="00C518CD">
        <w:rPr>
          <w:lang w:val="uk-UA"/>
        </w:rPr>
        <w:t xml:space="preserve"> </w:t>
      </w:r>
      <w:bookmarkStart w:id="2" w:name="_Hlk203843806"/>
      <w:r w:rsidR="00C518CD" w:rsidRPr="00C518CD">
        <w:rPr>
          <w:bCs/>
          <w:sz w:val="28"/>
          <w:szCs w:val="28"/>
          <w:lang w:val="uk-UA"/>
        </w:rPr>
        <w:t>[</w:t>
      </w:r>
      <w:r w:rsidR="00C518CD">
        <w:rPr>
          <w:bCs/>
          <w:sz w:val="28"/>
          <w:szCs w:val="28"/>
          <w:lang w:val="uk-UA"/>
        </w:rPr>
        <w:t>10</w:t>
      </w:r>
      <w:r w:rsidR="00C518CD" w:rsidRPr="00C518CD">
        <w:rPr>
          <w:bCs/>
          <w:sz w:val="28"/>
          <w:szCs w:val="28"/>
          <w:lang w:val="uk-UA"/>
        </w:rPr>
        <w:t>]</w:t>
      </w:r>
      <w:r w:rsidRPr="000978C7">
        <w:rPr>
          <w:bCs/>
          <w:sz w:val="28"/>
          <w:szCs w:val="28"/>
          <w:lang w:val="uk-UA"/>
        </w:rPr>
        <w:t>.</w:t>
      </w:r>
      <w:bookmarkEnd w:id="2"/>
    </w:p>
    <w:p w14:paraId="4F8F8BC1" w14:textId="7689822B" w:rsidR="000978C7" w:rsidRDefault="000978C7" w:rsidP="006869EE">
      <w:pPr>
        <w:spacing w:line="360" w:lineRule="auto"/>
        <w:ind w:firstLine="567"/>
        <w:jc w:val="both"/>
        <w:rPr>
          <w:bCs/>
          <w:sz w:val="28"/>
          <w:szCs w:val="28"/>
          <w:lang w:val="uk-UA"/>
        </w:rPr>
      </w:pPr>
      <w:r w:rsidRPr="000978C7">
        <w:rPr>
          <w:bCs/>
          <w:sz w:val="28"/>
          <w:szCs w:val="28"/>
          <w:lang w:val="uk-UA"/>
        </w:rPr>
        <w:t>Проєктний підхід дозволяє забезпечити ефективне функціонування освітньої організації, реагувати на зовнішні виклики та постійно шукати нові ідеї. Традиційна система управління часто демонструє недостатню цільову орієнтацію, слабкі комунікації та низьку чутливість до потреб учасників освітнього процесу, що зумовлює актуальність проєктування як цілісної та системної діяльності.</w:t>
      </w:r>
    </w:p>
    <w:p w14:paraId="1F660E35" w14:textId="1453A336" w:rsidR="000978C7" w:rsidRPr="000978C7" w:rsidRDefault="000978C7" w:rsidP="006869EE">
      <w:pPr>
        <w:spacing w:line="360" w:lineRule="auto"/>
        <w:ind w:firstLine="567"/>
        <w:jc w:val="both"/>
        <w:rPr>
          <w:bCs/>
          <w:sz w:val="28"/>
          <w:szCs w:val="28"/>
          <w:lang w:val="uk-UA"/>
        </w:rPr>
      </w:pPr>
      <w:r w:rsidRPr="000978C7">
        <w:rPr>
          <w:bCs/>
          <w:sz w:val="28"/>
          <w:szCs w:val="28"/>
          <w:lang w:val="uk-UA"/>
        </w:rPr>
        <w:t>Вагомий внесок у теоретичне обґрунтування проєктного управління в освіті зробили В.І. Єрошин, А.Є. Капто, В.С. Лазарєв, В.І. Лізинський, О.І. Мармаза, А.М. Моісєєв, М.М. Поташник та інші</w:t>
      </w:r>
      <w:r w:rsidR="00C518CD" w:rsidRPr="00C518CD">
        <w:rPr>
          <w:lang w:val="uk-UA"/>
        </w:rPr>
        <w:t xml:space="preserve"> </w:t>
      </w:r>
      <w:r w:rsidR="00C518CD" w:rsidRPr="00C518CD">
        <w:rPr>
          <w:bCs/>
          <w:sz w:val="28"/>
          <w:szCs w:val="28"/>
          <w:lang w:val="uk-UA"/>
        </w:rPr>
        <w:t>[</w:t>
      </w:r>
      <w:r w:rsidR="00C518CD">
        <w:rPr>
          <w:bCs/>
          <w:sz w:val="28"/>
          <w:szCs w:val="28"/>
          <w:lang w:val="uk-UA"/>
        </w:rPr>
        <w:t>11</w:t>
      </w:r>
      <w:r w:rsidR="00C518CD" w:rsidRPr="00C518CD">
        <w:rPr>
          <w:bCs/>
          <w:sz w:val="28"/>
          <w:szCs w:val="28"/>
          <w:lang w:val="uk-UA"/>
        </w:rPr>
        <w:t>]</w:t>
      </w:r>
      <w:r w:rsidRPr="000978C7">
        <w:rPr>
          <w:bCs/>
          <w:sz w:val="28"/>
          <w:szCs w:val="28"/>
          <w:lang w:val="uk-UA"/>
        </w:rPr>
        <w:t>. Вони підкреслюють важливість інтеграції планування, прогнозування та моделювання для розвитку закладу.</w:t>
      </w:r>
    </w:p>
    <w:p w14:paraId="78AAAC3C" w14:textId="67A8FE32" w:rsidR="00A44B49" w:rsidRPr="00A44B49" w:rsidRDefault="00A44B49" w:rsidP="006869EE">
      <w:pPr>
        <w:spacing w:line="360" w:lineRule="auto"/>
        <w:ind w:firstLine="567"/>
        <w:jc w:val="both"/>
        <w:rPr>
          <w:bCs/>
          <w:sz w:val="28"/>
          <w:szCs w:val="28"/>
          <w:lang w:val="uk-UA"/>
        </w:rPr>
      </w:pPr>
      <w:r w:rsidRPr="00A44B49">
        <w:rPr>
          <w:bCs/>
          <w:sz w:val="28"/>
          <w:szCs w:val="28"/>
          <w:lang w:val="uk-UA"/>
        </w:rPr>
        <w:t>Проєктування охоплює різні рівні діяльності: педагогічні ситуації (локальні зміни), процеси (організація взаємодії) та системи (цілісний розвиток закладу). Ефективне управління враховує структуру, функції, цілі, цінності, ресурси й очікувані результати, забезпечуючи узгодженість рішень та розвиток закладу як соціально значущого інституту, здатного не лише реагувати на зміни, а й ініціювати їх.</w:t>
      </w:r>
    </w:p>
    <w:p w14:paraId="4742949D" w14:textId="592CAB1D" w:rsidR="00A44B49" w:rsidRPr="00A44B49" w:rsidRDefault="00A44B49" w:rsidP="006869EE">
      <w:pPr>
        <w:spacing w:line="360" w:lineRule="auto"/>
        <w:ind w:firstLine="567"/>
        <w:jc w:val="both"/>
        <w:rPr>
          <w:bCs/>
          <w:sz w:val="28"/>
          <w:szCs w:val="28"/>
          <w:lang w:val="uk-UA"/>
        </w:rPr>
      </w:pPr>
      <w:r w:rsidRPr="00A44B49">
        <w:rPr>
          <w:bCs/>
          <w:sz w:val="28"/>
          <w:szCs w:val="28"/>
          <w:lang w:val="uk-UA"/>
        </w:rPr>
        <w:t xml:space="preserve">Проєктна культура є основою управлінських стратегій і педагогічної взаємодії, створюючи передумови для формування інноваційного освітнього </w:t>
      </w:r>
      <w:r w:rsidRPr="00A44B49">
        <w:rPr>
          <w:bCs/>
          <w:sz w:val="28"/>
          <w:szCs w:val="28"/>
          <w:lang w:val="uk-UA"/>
        </w:rPr>
        <w:lastRenderedPageBreak/>
        <w:t>середовища. У цьому контексті важливо розглянути, як ці принципи реалізуються на практиці - в організації та змісті проєктної діяльності.</w:t>
      </w:r>
    </w:p>
    <w:p w14:paraId="64889309" w14:textId="21AD6768" w:rsidR="00A44B49" w:rsidRPr="00A44B49" w:rsidRDefault="00A44B49" w:rsidP="006869EE">
      <w:pPr>
        <w:spacing w:line="360" w:lineRule="auto"/>
        <w:ind w:firstLine="567"/>
        <w:jc w:val="both"/>
        <w:rPr>
          <w:bCs/>
          <w:sz w:val="28"/>
          <w:szCs w:val="28"/>
          <w:lang w:val="uk-UA"/>
        </w:rPr>
      </w:pPr>
      <w:r w:rsidRPr="00A44B49">
        <w:rPr>
          <w:bCs/>
          <w:sz w:val="28"/>
          <w:szCs w:val="28"/>
          <w:lang w:val="uk-UA"/>
        </w:rPr>
        <w:t xml:space="preserve">Проєктна діяльність у дошкільній освіті </w:t>
      </w:r>
      <w:r>
        <w:rPr>
          <w:bCs/>
          <w:sz w:val="28"/>
          <w:szCs w:val="28"/>
          <w:lang w:val="uk-UA"/>
        </w:rPr>
        <w:t>–</w:t>
      </w:r>
      <w:r w:rsidRPr="00A44B49">
        <w:rPr>
          <w:bCs/>
          <w:sz w:val="28"/>
          <w:szCs w:val="28"/>
          <w:lang w:val="uk-UA"/>
        </w:rPr>
        <w:t xml:space="preserve"> це підхід, що сприяє розвитку всіх учасників процесу</w:t>
      </w:r>
      <w:r>
        <w:rPr>
          <w:bCs/>
          <w:sz w:val="28"/>
          <w:szCs w:val="28"/>
          <w:lang w:val="uk-UA"/>
        </w:rPr>
        <w:t>: д</w:t>
      </w:r>
      <w:r w:rsidRPr="00A44B49">
        <w:rPr>
          <w:bCs/>
          <w:sz w:val="28"/>
          <w:szCs w:val="28"/>
          <w:lang w:val="uk-UA"/>
        </w:rPr>
        <w:t>ля педагога це спосіб поєднання навчання та практики, інтеграції різних дисциплін, залучення дітей до активної взаємодії</w:t>
      </w:r>
      <w:r>
        <w:rPr>
          <w:bCs/>
          <w:sz w:val="28"/>
          <w:szCs w:val="28"/>
          <w:lang w:val="uk-UA"/>
        </w:rPr>
        <w:t>; д</w:t>
      </w:r>
      <w:r w:rsidRPr="00A44B49">
        <w:rPr>
          <w:bCs/>
          <w:sz w:val="28"/>
          <w:szCs w:val="28"/>
          <w:lang w:val="uk-UA"/>
        </w:rPr>
        <w:t xml:space="preserve">ля дитини </w:t>
      </w:r>
      <w:r>
        <w:rPr>
          <w:bCs/>
          <w:sz w:val="28"/>
          <w:szCs w:val="28"/>
          <w:lang w:val="uk-UA"/>
        </w:rPr>
        <w:t>–</w:t>
      </w:r>
      <w:r w:rsidRPr="00A44B49">
        <w:rPr>
          <w:bCs/>
          <w:sz w:val="28"/>
          <w:szCs w:val="28"/>
          <w:lang w:val="uk-UA"/>
        </w:rPr>
        <w:t xml:space="preserve"> можливість розвивати критичне мислення, співпрацю, комунікацію та самоорганізацію</w:t>
      </w:r>
      <w:r>
        <w:rPr>
          <w:bCs/>
          <w:sz w:val="28"/>
          <w:szCs w:val="28"/>
          <w:lang w:val="uk-UA"/>
        </w:rPr>
        <w:t>; д</w:t>
      </w:r>
      <w:r w:rsidRPr="00A44B49">
        <w:rPr>
          <w:bCs/>
          <w:sz w:val="28"/>
          <w:szCs w:val="28"/>
          <w:lang w:val="uk-UA"/>
        </w:rPr>
        <w:t xml:space="preserve">ля керівника </w:t>
      </w:r>
      <w:r>
        <w:rPr>
          <w:bCs/>
          <w:sz w:val="28"/>
          <w:szCs w:val="28"/>
          <w:lang w:val="uk-UA"/>
        </w:rPr>
        <w:t>–</w:t>
      </w:r>
      <w:r w:rsidRPr="00A44B49">
        <w:rPr>
          <w:bCs/>
          <w:sz w:val="28"/>
          <w:szCs w:val="28"/>
          <w:lang w:val="uk-UA"/>
        </w:rPr>
        <w:t xml:space="preserve"> інструмент стратегічного розвитку, координації процесів, ініціювання змін та підвищення якості послуг.</w:t>
      </w:r>
    </w:p>
    <w:p w14:paraId="7F56AA42" w14:textId="1464BB87" w:rsidR="00A44B49" w:rsidRPr="00A44B49" w:rsidRDefault="00A44B49" w:rsidP="006869EE">
      <w:pPr>
        <w:spacing w:line="360" w:lineRule="auto"/>
        <w:ind w:firstLine="567"/>
        <w:jc w:val="both"/>
        <w:rPr>
          <w:bCs/>
          <w:sz w:val="28"/>
          <w:szCs w:val="28"/>
          <w:lang w:val="uk-UA"/>
        </w:rPr>
      </w:pPr>
      <w:r w:rsidRPr="00A44B49">
        <w:rPr>
          <w:bCs/>
          <w:sz w:val="28"/>
          <w:szCs w:val="28"/>
          <w:lang w:val="uk-UA"/>
        </w:rPr>
        <w:t xml:space="preserve">Концепція Project-Based Learning (PBL) має теоретичну основу: Джон Дьюї вважав, що навчання ґрунтується на досвіді, а завдання педагога </w:t>
      </w:r>
      <w:r>
        <w:rPr>
          <w:bCs/>
          <w:sz w:val="28"/>
          <w:szCs w:val="28"/>
          <w:lang w:val="uk-UA"/>
        </w:rPr>
        <w:t>–</w:t>
      </w:r>
      <w:r w:rsidRPr="00A44B49">
        <w:rPr>
          <w:bCs/>
          <w:sz w:val="28"/>
          <w:szCs w:val="28"/>
          <w:lang w:val="uk-UA"/>
        </w:rPr>
        <w:t xml:space="preserve"> </w:t>
      </w:r>
      <w:r>
        <w:rPr>
          <w:bCs/>
          <w:sz w:val="28"/>
          <w:szCs w:val="28"/>
          <w:lang w:val="uk-UA"/>
        </w:rPr>
        <w:t>о</w:t>
      </w:r>
      <w:r w:rsidRPr="00A44B49">
        <w:rPr>
          <w:bCs/>
          <w:sz w:val="28"/>
          <w:szCs w:val="28"/>
          <w:lang w:val="uk-UA"/>
        </w:rPr>
        <w:t>рганізувати навчальні ситуації для розвитку мислення [13]. Жан Піаже та Лев Виготський розвинули ці ідеї, наголосивши на діяльності, співпраці та рефлексії [14, 15]. Анна Фройд популяризувала метод проєктів у дошкіллі, а Ерік Еріксон описав успішний досвід інтеграції предметів навколо однієї теми.</w:t>
      </w:r>
    </w:p>
    <w:p w14:paraId="2390B2A2" w14:textId="777AED1A" w:rsidR="00A44B49" w:rsidRPr="00A44B49" w:rsidRDefault="00A44B49" w:rsidP="006869EE">
      <w:pPr>
        <w:spacing w:line="360" w:lineRule="auto"/>
        <w:ind w:firstLine="567"/>
        <w:jc w:val="both"/>
        <w:rPr>
          <w:bCs/>
          <w:sz w:val="28"/>
          <w:szCs w:val="28"/>
          <w:lang w:val="uk-UA"/>
        </w:rPr>
      </w:pPr>
      <w:r w:rsidRPr="00A44B49">
        <w:rPr>
          <w:bCs/>
          <w:sz w:val="28"/>
          <w:szCs w:val="28"/>
          <w:lang w:val="uk-UA"/>
        </w:rPr>
        <w:t>Сучасна модель PBL базується на принципах Gold Standard Model, що поєднує навчальний зміст із розвитком критичного мислення, розв’язанням проблем, навичками командної роботи та самоорганізації. Центральною є постановка проблеми, яка має зв’язок із життям дитини, а навчання передбачає автентичність, ініціативу, вибір, рефлексію, зворотний зв’язок і публічну презентацію результатів.</w:t>
      </w:r>
    </w:p>
    <w:p w14:paraId="0303182F" w14:textId="41E6EE17" w:rsidR="00A44B49" w:rsidRPr="00A44B49" w:rsidRDefault="00A44B49" w:rsidP="006869EE">
      <w:pPr>
        <w:spacing w:line="360" w:lineRule="auto"/>
        <w:ind w:firstLine="567"/>
        <w:jc w:val="both"/>
        <w:rPr>
          <w:bCs/>
          <w:sz w:val="28"/>
          <w:szCs w:val="28"/>
          <w:lang w:val="uk-UA"/>
        </w:rPr>
      </w:pPr>
      <w:r w:rsidRPr="00A44B49">
        <w:rPr>
          <w:bCs/>
          <w:sz w:val="28"/>
          <w:szCs w:val="28"/>
          <w:lang w:val="uk-UA"/>
        </w:rPr>
        <w:t>Проєктна діяльність доповнює систематичне навчання: систематичні заняття формують базові навички, а проєкти дають змогу застосувати їх у реальних ситуаціях. Вони розвивають соціальні навички, готують до співпраці, поваги до інших, комунікації та ухвалення рішень. Наприклад, проєкт створення макета міста допомагає формувати організаційні вміння та роботу в команді.</w:t>
      </w:r>
    </w:p>
    <w:p w14:paraId="6BB0D306" w14:textId="5348B4B5" w:rsidR="00A44B49" w:rsidRPr="00A44B49" w:rsidRDefault="00A44B49" w:rsidP="006869EE">
      <w:pPr>
        <w:spacing w:line="360" w:lineRule="auto"/>
        <w:ind w:firstLine="567"/>
        <w:jc w:val="both"/>
        <w:rPr>
          <w:bCs/>
          <w:sz w:val="28"/>
          <w:szCs w:val="28"/>
          <w:lang w:val="uk-UA"/>
        </w:rPr>
      </w:pPr>
      <w:r w:rsidRPr="00A44B49">
        <w:rPr>
          <w:bCs/>
          <w:sz w:val="28"/>
          <w:szCs w:val="28"/>
          <w:lang w:val="uk-UA"/>
        </w:rPr>
        <w:t>Вибір теми критично важливий: вона має бути наближеною до досвіду дітей, практично значущою, пов’язаною з реальними об’єктами, сприяти дослідженню й співпраці. Батьки можуть брати активну участь: допомагати в організації екскурсій, надавати матеріали, виступати експертами.</w:t>
      </w:r>
    </w:p>
    <w:p w14:paraId="036EE6E8" w14:textId="2749611E" w:rsidR="00A44B49" w:rsidRPr="00A44B49" w:rsidRDefault="00A44B49" w:rsidP="006869EE">
      <w:pPr>
        <w:spacing w:line="360" w:lineRule="auto"/>
        <w:ind w:firstLine="567"/>
        <w:jc w:val="both"/>
        <w:rPr>
          <w:bCs/>
          <w:sz w:val="28"/>
          <w:szCs w:val="28"/>
          <w:lang w:val="uk-UA"/>
        </w:rPr>
      </w:pPr>
      <w:r w:rsidRPr="00A44B49">
        <w:rPr>
          <w:bCs/>
          <w:sz w:val="28"/>
          <w:szCs w:val="28"/>
          <w:lang w:val="uk-UA"/>
        </w:rPr>
        <w:lastRenderedPageBreak/>
        <w:t xml:space="preserve">Проєкт реалізується через етапи: вступна подія для стимулювання інтересу, формування ключового запитання, окреслення необхідних знань і навичок, три фази роботи </w:t>
      </w:r>
      <w:r>
        <w:rPr>
          <w:bCs/>
          <w:sz w:val="28"/>
          <w:szCs w:val="28"/>
          <w:lang w:val="uk-UA"/>
        </w:rPr>
        <w:t>–</w:t>
      </w:r>
      <w:r w:rsidRPr="00A44B49">
        <w:rPr>
          <w:bCs/>
          <w:sz w:val="28"/>
          <w:szCs w:val="28"/>
          <w:lang w:val="uk-UA"/>
        </w:rPr>
        <w:t xml:space="preserve"> актуалізація досвіду дітей, здобуття нової інформації, підсумування та презентація результатів перед батьками чи іншими групами, що підвищує мотивацію та навички підбиття підсумків [9].</w:t>
      </w:r>
    </w:p>
    <w:p w14:paraId="7A59A0EF" w14:textId="451F7BD0" w:rsidR="000978C7" w:rsidRDefault="00A44B49" w:rsidP="006869EE">
      <w:pPr>
        <w:spacing w:line="360" w:lineRule="auto"/>
        <w:ind w:firstLine="567"/>
        <w:jc w:val="both"/>
        <w:rPr>
          <w:bCs/>
          <w:sz w:val="28"/>
          <w:szCs w:val="28"/>
          <w:lang w:val="uk-UA"/>
        </w:rPr>
      </w:pPr>
      <w:r w:rsidRPr="00A44B49">
        <w:rPr>
          <w:bCs/>
          <w:sz w:val="28"/>
          <w:szCs w:val="28"/>
          <w:lang w:val="uk-UA"/>
        </w:rPr>
        <w:t>Метод PBL розвиває в дітей дослідницькі навички, творче мислення та здатність приймати рішення. Він формує ставлення до навчання як до процесу, тісно пов’язаного з реальним життям.</w:t>
      </w:r>
    </w:p>
    <w:p w14:paraId="63274F77" w14:textId="63DDB214" w:rsidR="00460D49" w:rsidRPr="00460D49" w:rsidRDefault="00460D49" w:rsidP="006869EE">
      <w:pPr>
        <w:spacing w:line="360" w:lineRule="auto"/>
        <w:ind w:firstLine="567"/>
        <w:jc w:val="both"/>
        <w:rPr>
          <w:bCs/>
          <w:sz w:val="28"/>
          <w:szCs w:val="28"/>
          <w:lang w:val="uk-UA"/>
        </w:rPr>
      </w:pPr>
      <w:r w:rsidRPr="00460D49">
        <w:rPr>
          <w:bCs/>
          <w:sz w:val="28"/>
          <w:szCs w:val="28"/>
          <w:lang w:val="uk-UA"/>
        </w:rPr>
        <w:t xml:space="preserve">Управління командою </w:t>
      </w:r>
      <w:r>
        <w:rPr>
          <w:bCs/>
          <w:sz w:val="28"/>
          <w:szCs w:val="28"/>
          <w:lang w:val="uk-UA"/>
        </w:rPr>
        <w:t>–</w:t>
      </w:r>
      <w:r w:rsidRPr="00460D49">
        <w:rPr>
          <w:bCs/>
          <w:sz w:val="28"/>
          <w:szCs w:val="28"/>
          <w:lang w:val="uk-UA"/>
        </w:rPr>
        <w:t xml:space="preserve"> важливий компонент, оскільки команда формується для досягнення цілей і може бути міжфункціональною, самокерованою, проблемно-орієнтованою або віртуальною. Її розвиток проходить стадії формування, конфліктів, нормалізації, продуктивності та залежить від управлінських, організаційних та індивідуальних чинників.</w:t>
      </w:r>
    </w:p>
    <w:p w14:paraId="53340026" w14:textId="4B058919" w:rsidR="00460D49" w:rsidRPr="00460D49" w:rsidRDefault="00460D49" w:rsidP="006869EE">
      <w:pPr>
        <w:spacing w:line="360" w:lineRule="auto"/>
        <w:ind w:firstLine="567"/>
        <w:jc w:val="both"/>
        <w:rPr>
          <w:bCs/>
          <w:sz w:val="28"/>
          <w:szCs w:val="28"/>
          <w:lang w:val="uk-UA"/>
        </w:rPr>
      </w:pPr>
      <w:r w:rsidRPr="00460D49">
        <w:rPr>
          <w:bCs/>
          <w:sz w:val="28"/>
          <w:szCs w:val="28"/>
          <w:lang w:val="uk-UA"/>
        </w:rPr>
        <w:t xml:space="preserve">Мотивація є базовим чинником ефективності управління персоналом. Класичні теорії мотивації </w:t>
      </w:r>
      <w:r>
        <w:rPr>
          <w:bCs/>
          <w:sz w:val="28"/>
          <w:szCs w:val="28"/>
          <w:lang w:val="uk-UA"/>
        </w:rPr>
        <w:t>–</w:t>
      </w:r>
      <w:r w:rsidRPr="00460D49">
        <w:rPr>
          <w:bCs/>
          <w:sz w:val="28"/>
          <w:szCs w:val="28"/>
          <w:lang w:val="uk-UA"/>
        </w:rPr>
        <w:t xml:space="preserve"> ієрархія потреб Маслоу, двофакторна модель Герцберга, теорії МакКлелланда, Альдерфера (ERG), очікувань Врума, справедливості Адамса, цілей Лока, Портера–Лоулера, мотивації до успіху Аткінсона, концепції Оучі (Теорія Z) і МакГрегора (Теорії X і Y)</w:t>
      </w:r>
      <w:r>
        <w:rPr>
          <w:bCs/>
          <w:sz w:val="28"/>
          <w:szCs w:val="28"/>
          <w:lang w:val="uk-UA"/>
        </w:rPr>
        <w:t xml:space="preserve"> –</w:t>
      </w:r>
      <w:r w:rsidRPr="00460D49">
        <w:rPr>
          <w:bCs/>
          <w:sz w:val="28"/>
          <w:szCs w:val="28"/>
          <w:lang w:val="uk-UA"/>
        </w:rPr>
        <w:t xml:space="preserve"> допомагають керівнику створити середовище залучення і підтримки членів команди.</w:t>
      </w:r>
    </w:p>
    <w:p w14:paraId="6CCD62C7" w14:textId="2E696A23" w:rsidR="00460D49" w:rsidRPr="00460D49" w:rsidRDefault="00460D49" w:rsidP="006869EE">
      <w:pPr>
        <w:spacing w:line="360" w:lineRule="auto"/>
        <w:ind w:firstLine="567"/>
        <w:jc w:val="both"/>
        <w:rPr>
          <w:bCs/>
          <w:sz w:val="28"/>
          <w:szCs w:val="28"/>
          <w:lang w:val="uk-UA"/>
        </w:rPr>
      </w:pPr>
      <w:r w:rsidRPr="00460D49">
        <w:rPr>
          <w:bCs/>
          <w:sz w:val="28"/>
          <w:szCs w:val="28"/>
          <w:lang w:val="uk-UA"/>
        </w:rPr>
        <w:t>Проєктна діяльність організовується за життєвим циклом: ініціація, планування, виконання, контроль і завершення. Ці етапи охоплюють аналіз проблем, постановку цілей, формування команди, управління ризиками, моніторинг, аналіз результатів та фіксацію досвіду.</w:t>
      </w:r>
    </w:p>
    <w:p w14:paraId="00E65C5B" w14:textId="1D198354" w:rsidR="00460D49" w:rsidRPr="00460D49" w:rsidRDefault="00460D49" w:rsidP="006869EE">
      <w:pPr>
        <w:spacing w:line="360" w:lineRule="auto"/>
        <w:ind w:firstLine="567"/>
        <w:jc w:val="both"/>
        <w:rPr>
          <w:bCs/>
          <w:sz w:val="28"/>
          <w:szCs w:val="28"/>
          <w:lang w:val="uk-UA"/>
        </w:rPr>
      </w:pPr>
      <w:r w:rsidRPr="00460D49">
        <w:rPr>
          <w:bCs/>
          <w:sz w:val="28"/>
          <w:szCs w:val="28"/>
          <w:lang w:val="uk-UA"/>
        </w:rPr>
        <w:t>Для стратегічного планування застосовуються PEST-аналіз (оцінка політичних, економічних, соціальних і технологічних чинників) та SWOT-аналіз (сильні й слабкі сторони, можливості та загрози).</w:t>
      </w:r>
    </w:p>
    <w:p w14:paraId="625946A2" w14:textId="76CFF359" w:rsidR="00460D49" w:rsidRPr="00460D49" w:rsidRDefault="00460D49" w:rsidP="006869EE">
      <w:pPr>
        <w:spacing w:line="360" w:lineRule="auto"/>
        <w:ind w:firstLine="567"/>
        <w:jc w:val="both"/>
        <w:rPr>
          <w:bCs/>
          <w:sz w:val="28"/>
          <w:szCs w:val="28"/>
          <w:lang w:val="uk-UA"/>
        </w:rPr>
      </w:pPr>
      <w:r w:rsidRPr="00460D49">
        <w:rPr>
          <w:bCs/>
          <w:sz w:val="28"/>
          <w:szCs w:val="28"/>
          <w:lang w:val="uk-UA"/>
        </w:rPr>
        <w:t xml:space="preserve">Цілепокладання здійснюється за SMART-критеріями: чіткість, вимірюваність, досяжність, актуальність, визначеність у часі </w:t>
      </w:r>
      <w:r>
        <w:rPr>
          <w:bCs/>
          <w:sz w:val="28"/>
          <w:szCs w:val="28"/>
          <w:lang w:val="uk-UA"/>
        </w:rPr>
        <w:t>–</w:t>
      </w:r>
      <w:r w:rsidRPr="00460D49">
        <w:rPr>
          <w:bCs/>
          <w:sz w:val="28"/>
          <w:szCs w:val="28"/>
          <w:lang w:val="uk-UA"/>
        </w:rPr>
        <w:t xml:space="preserve"> це дає змогу формулювати цілі структуровано та забезпечити контроль їх досягнення.</w:t>
      </w:r>
      <w:r w:rsidR="00A44B49">
        <w:rPr>
          <w:bCs/>
          <w:sz w:val="28"/>
          <w:szCs w:val="28"/>
          <w:lang w:val="uk-UA"/>
        </w:rPr>
        <w:tab/>
      </w:r>
    </w:p>
    <w:p w14:paraId="15F7ACBD" w14:textId="22B78243" w:rsidR="00460D49" w:rsidRPr="00460D49" w:rsidRDefault="00460D49" w:rsidP="006869EE">
      <w:pPr>
        <w:spacing w:line="360" w:lineRule="auto"/>
        <w:ind w:firstLine="567"/>
        <w:jc w:val="both"/>
        <w:rPr>
          <w:bCs/>
          <w:sz w:val="28"/>
          <w:szCs w:val="28"/>
          <w:lang w:val="uk-UA"/>
        </w:rPr>
      </w:pPr>
      <w:r w:rsidRPr="00460D49">
        <w:rPr>
          <w:bCs/>
          <w:sz w:val="28"/>
          <w:szCs w:val="28"/>
          <w:lang w:val="uk-UA"/>
        </w:rPr>
        <w:lastRenderedPageBreak/>
        <w:t>Моніторинг і контроль передбачають збір та аналіз інформації, виявлення відхилень і розробку коригувальних заходів, із використанням методів анкетування, тестування, спостереження, аналізу документації та графіків контролю.</w:t>
      </w:r>
    </w:p>
    <w:p w14:paraId="00E72102" w14:textId="750D1197" w:rsidR="00460D49" w:rsidRPr="00460D49" w:rsidRDefault="00460D49" w:rsidP="006869EE">
      <w:pPr>
        <w:spacing w:line="360" w:lineRule="auto"/>
        <w:ind w:firstLine="567"/>
        <w:jc w:val="both"/>
        <w:rPr>
          <w:bCs/>
          <w:sz w:val="28"/>
          <w:szCs w:val="28"/>
          <w:lang w:val="uk-UA"/>
        </w:rPr>
      </w:pPr>
      <w:r w:rsidRPr="00460D49">
        <w:rPr>
          <w:bCs/>
          <w:sz w:val="28"/>
          <w:szCs w:val="28"/>
          <w:lang w:val="uk-UA"/>
        </w:rPr>
        <w:t xml:space="preserve">Інноваційним інструментом комунікації є пітч-презентація </w:t>
      </w:r>
      <w:r>
        <w:rPr>
          <w:bCs/>
          <w:sz w:val="28"/>
          <w:szCs w:val="28"/>
          <w:lang w:val="uk-UA"/>
        </w:rPr>
        <w:t>–</w:t>
      </w:r>
      <w:r w:rsidRPr="00460D49">
        <w:rPr>
          <w:bCs/>
          <w:sz w:val="28"/>
          <w:szCs w:val="28"/>
          <w:lang w:val="uk-UA"/>
        </w:rPr>
        <w:t xml:space="preserve"> короткий структурований виклад проєкту для адміністрації, педагогів, батьків і партнерів. Її структура охоплює опис команди, проблеми, рішення, обґрунтування, очікуваний продукт, модель реалізації, ризики, ресурси.</w:t>
      </w:r>
    </w:p>
    <w:p w14:paraId="29C53C82" w14:textId="1168B21D" w:rsidR="000978C7" w:rsidRPr="00456393" w:rsidRDefault="00460D49" w:rsidP="006869EE">
      <w:pPr>
        <w:spacing w:line="360" w:lineRule="auto"/>
        <w:ind w:firstLine="567"/>
        <w:jc w:val="both"/>
        <w:rPr>
          <w:bCs/>
          <w:sz w:val="28"/>
          <w:szCs w:val="28"/>
          <w:lang w:val="uk-UA"/>
        </w:rPr>
      </w:pPr>
      <w:r w:rsidRPr="00460D49">
        <w:rPr>
          <w:bCs/>
          <w:sz w:val="28"/>
          <w:szCs w:val="28"/>
          <w:lang w:val="uk-UA"/>
        </w:rPr>
        <w:t>Таким чином, проєктний менеджмент забезпечує реалізацію інноваційних стратегій у закладі освіти, інтегруючи методології, управлінські інструменти та мотивацію, що формує проєктну культуру й підвищує ефективність діяльності в умовах змін.</w:t>
      </w:r>
    </w:p>
    <w:p w14:paraId="480FE370" w14:textId="7885B782" w:rsidR="00286440" w:rsidRPr="00286440" w:rsidRDefault="00286440" w:rsidP="006869EE">
      <w:pPr>
        <w:spacing w:line="360" w:lineRule="auto"/>
        <w:ind w:firstLine="567"/>
        <w:jc w:val="both"/>
        <w:rPr>
          <w:bCs/>
          <w:sz w:val="28"/>
          <w:szCs w:val="28"/>
          <w:lang w:val="uk-UA"/>
        </w:rPr>
      </w:pPr>
      <w:r w:rsidRPr="00286440">
        <w:rPr>
          <w:b/>
          <w:sz w:val="28"/>
          <w:szCs w:val="28"/>
          <w:lang w:val="uk-UA"/>
        </w:rPr>
        <w:t>Висновок</w:t>
      </w:r>
      <w:r>
        <w:rPr>
          <w:bCs/>
          <w:sz w:val="28"/>
          <w:szCs w:val="28"/>
          <w:lang w:val="uk-UA"/>
        </w:rPr>
        <w:t xml:space="preserve">. </w:t>
      </w:r>
      <w:r w:rsidRPr="00286440">
        <w:rPr>
          <w:bCs/>
          <w:sz w:val="28"/>
          <w:szCs w:val="28"/>
          <w:lang w:val="uk-UA"/>
        </w:rPr>
        <w:t>Розвиток закладу дошкільної освіти в умовах сучасних викликів вимагає системного оновлення управлінських підходів та впровадження інноваційних моделей організації освітнього процесу. Проєктна культура виступає ключовим чинником, що формує новий стиль мислення й управління, орієнтований на гнучкість, розвиток і командну взаємодію. Вона забезпечує перехід від традиційних управлінських практик до стратегій, заснованих на ініціативності, відповідальності та відкритості до змін.</w:t>
      </w:r>
    </w:p>
    <w:p w14:paraId="05E76E65" w14:textId="3CDDE02D" w:rsidR="00286440" w:rsidRPr="00286440" w:rsidRDefault="00286440" w:rsidP="006869EE">
      <w:pPr>
        <w:spacing w:line="360" w:lineRule="auto"/>
        <w:ind w:firstLine="567"/>
        <w:jc w:val="both"/>
        <w:rPr>
          <w:bCs/>
          <w:sz w:val="28"/>
          <w:szCs w:val="28"/>
          <w:lang w:val="uk-UA"/>
        </w:rPr>
      </w:pPr>
      <w:r w:rsidRPr="00286440">
        <w:rPr>
          <w:bCs/>
          <w:sz w:val="28"/>
          <w:szCs w:val="28"/>
          <w:lang w:val="uk-UA"/>
        </w:rPr>
        <w:t>Теоретичний аналіз показав, що ефективне управління розвитком закладу можливе лише за умови інтеграції концепцій проєктного мислення, сучасного розуміння організаційної культури та використання інструментів стратегічного планування й контролю. Важливою є роль керівника як лідера змін, здатного формувати цілісну систему управління, засновану на принципах проєктного менеджменту, враховуючи кращі міжнародні стандарти та практики (PMBOK, IPMA).</w:t>
      </w:r>
    </w:p>
    <w:p w14:paraId="24167F5E" w14:textId="26EDF232" w:rsidR="00286440" w:rsidRPr="00286440" w:rsidRDefault="00286440" w:rsidP="006869EE">
      <w:pPr>
        <w:spacing w:line="360" w:lineRule="auto"/>
        <w:ind w:firstLine="567"/>
        <w:jc w:val="both"/>
        <w:rPr>
          <w:bCs/>
          <w:sz w:val="28"/>
          <w:szCs w:val="28"/>
          <w:lang w:val="uk-UA"/>
        </w:rPr>
      </w:pPr>
      <w:r w:rsidRPr="00286440">
        <w:rPr>
          <w:bCs/>
          <w:sz w:val="28"/>
          <w:szCs w:val="28"/>
          <w:lang w:val="uk-UA"/>
        </w:rPr>
        <w:t xml:space="preserve">Особливого значення набуває проєктне навчання (PBL) у роботі з дітьми, що поєднує освітній зміст і розвиток особистості, стимулює критичне мислення, дослідницьку активність і навички співпраці. Проєктна діяльність створює умови для залучення всіх учасників освітнього процесу </w:t>
      </w:r>
      <w:r w:rsidR="007F388D">
        <w:rPr>
          <w:bCs/>
          <w:sz w:val="28"/>
          <w:szCs w:val="28"/>
          <w:lang w:val="uk-UA"/>
        </w:rPr>
        <w:t>–</w:t>
      </w:r>
      <w:r w:rsidRPr="00286440">
        <w:rPr>
          <w:bCs/>
          <w:sz w:val="28"/>
          <w:szCs w:val="28"/>
          <w:lang w:val="uk-UA"/>
        </w:rPr>
        <w:t xml:space="preserve"> педагогів, дітей, </w:t>
      </w:r>
      <w:r w:rsidRPr="00286440">
        <w:rPr>
          <w:bCs/>
          <w:sz w:val="28"/>
          <w:szCs w:val="28"/>
          <w:lang w:val="uk-UA"/>
        </w:rPr>
        <w:lastRenderedPageBreak/>
        <w:t xml:space="preserve">батьків </w:t>
      </w:r>
      <w:r w:rsidR="007F388D">
        <w:rPr>
          <w:bCs/>
          <w:sz w:val="28"/>
          <w:szCs w:val="28"/>
          <w:lang w:val="uk-UA"/>
        </w:rPr>
        <w:t>–</w:t>
      </w:r>
      <w:r w:rsidRPr="00286440">
        <w:rPr>
          <w:bCs/>
          <w:sz w:val="28"/>
          <w:szCs w:val="28"/>
          <w:lang w:val="uk-UA"/>
        </w:rPr>
        <w:t xml:space="preserve"> та забезпечує їхню активну взаємодію в єдиному інноваційному середовищі.</w:t>
      </w:r>
    </w:p>
    <w:p w14:paraId="23C01E28" w14:textId="11712575" w:rsidR="00286440" w:rsidRPr="00286440" w:rsidRDefault="00286440" w:rsidP="006869EE">
      <w:pPr>
        <w:spacing w:line="360" w:lineRule="auto"/>
        <w:ind w:firstLine="567"/>
        <w:jc w:val="both"/>
        <w:rPr>
          <w:bCs/>
          <w:sz w:val="28"/>
          <w:szCs w:val="28"/>
          <w:lang w:val="uk-UA"/>
        </w:rPr>
      </w:pPr>
      <w:r w:rsidRPr="00286440">
        <w:rPr>
          <w:bCs/>
          <w:sz w:val="28"/>
          <w:szCs w:val="28"/>
          <w:lang w:val="uk-UA"/>
        </w:rPr>
        <w:t>Застосування методологій цілепокладання (SMART), стратегічних інструментів (PEST і SWOT-аналіз) та системного моніторингу забезпечує підвищення ефективності управління змінами та якістю освітнього процесу. Управління людськими ресурсами та мотивація персоналу визначаються як ключові чинники досягнення успіху в реалізації проєктів у закладі освіти.</w:t>
      </w:r>
    </w:p>
    <w:p w14:paraId="62152C2A" w14:textId="3CB6C34F" w:rsidR="00C774DE" w:rsidRPr="00460D49" w:rsidRDefault="00286440" w:rsidP="006869EE">
      <w:pPr>
        <w:spacing w:after="240" w:line="360" w:lineRule="auto"/>
        <w:ind w:firstLine="567"/>
        <w:jc w:val="both"/>
        <w:rPr>
          <w:bCs/>
          <w:sz w:val="28"/>
          <w:szCs w:val="28"/>
          <w:lang w:val="uk-UA"/>
        </w:rPr>
      </w:pPr>
      <w:r w:rsidRPr="00286440">
        <w:rPr>
          <w:bCs/>
          <w:sz w:val="28"/>
          <w:szCs w:val="28"/>
          <w:lang w:val="uk-UA"/>
        </w:rPr>
        <w:t>Отже, формування проєктної культури управління створює основу для сталого розвитку закладу дошкільної освіти, дозволяючи не лише адаптуватися до зовнішніх змін, а й ініціювати їх, реалізовуючи потенціал учасників освітнього процесу та забезпечуючи високу якість освітніх послуг.</w:t>
      </w:r>
    </w:p>
    <w:p w14:paraId="79BBAEB1" w14:textId="77777777" w:rsidR="00C774DE" w:rsidRPr="00460D49" w:rsidRDefault="00C774DE" w:rsidP="006869EE">
      <w:pPr>
        <w:spacing w:after="240" w:line="360" w:lineRule="auto"/>
        <w:ind w:firstLine="567"/>
        <w:jc w:val="center"/>
        <w:rPr>
          <w:b/>
          <w:bCs/>
          <w:sz w:val="28"/>
          <w:szCs w:val="28"/>
          <w:lang w:val="uk-UA"/>
        </w:rPr>
      </w:pPr>
      <w:r w:rsidRPr="00460D49">
        <w:rPr>
          <w:b/>
          <w:bCs/>
          <w:sz w:val="28"/>
          <w:szCs w:val="28"/>
          <w:lang w:val="uk-UA"/>
        </w:rPr>
        <w:t>СПИСОК ВИКОРИСТАНИХ ДЖЕРЕЛ</w:t>
      </w:r>
    </w:p>
    <w:p w14:paraId="188D5C2E" w14:textId="5F418C94" w:rsidR="008C34A6" w:rsidRDefault="008C34A6" w:rsidP="006869EE">
      <w:pPr>
        <w:pStyle w:val="a7"/>
        <w:numPr>
          <w:ilvl w:val="0"/>
          <w:numId w:val="2"/>
        </w:numPr>
        <w:spacing w:line="360" w:lineRule="auto"/>
        <w:ind w:left="0" w:firstLine="567"/>
        <w:jc w:val="both"/>
        <w:rPr>
          <w:sz w:val="28"/>
          <w:szCs w:val="28"/>
          <w:lang w:val="uk-UA"/>
        </w:rPr>
      </w:pPr>
      <w:r w:rsidRPr="008C34A6">
        <w:rPr>
          <w:sz w:val="28"/>
          <w:szCs w:val="28"/>
          <w:lang w:val="uk-UA"/>
        </w:rPr>
        <w:t>Адізес І.К. Управління змінами / Іцхак К. Адізес; пер. з англ. Т. Семигіної.</w:t>
      </w:r>
      <w:r w:rsidR="00AD7BA5">
        <w:rPr>
          <w:sz w:val="28"/>
          <w:szCs w:val="28"/>
          <w:lang w:val="uk-UA"/>
        </w:rPr>
        <w:t xml:space="preserve"> </w:t>
      </w:r>
      <w:bookmarkStart w:id="3" w:name="_Hlk203845269"/>
      <w:r w:rsidR="00AD7BA5">
        <w:rPr>
          <w:sz w:val="28"/>
          <w:szCs w:val="28"/>
          <w:lang w:val="uk-UA"/>
        </w:rPr>
        <w:t>–</w:t>
      </w:r>
      <w:bookmarkEnd w:id="3"/>
      <w:r w:rsidR="00AD7BA5">
        <w:rPr>
          <w:sz w:val="28"/>
          <w:szCs w:val="28"/>
          <w:lang w:val="uk-UA"/>
        </w:rPr>
        <w:t xml:space="preserve"> </w:t>
      </w:r>
      <w:r w:rsidRPr="008C34A6">
        <w:rPr>
          <w:sz w:val="28"/>
          <w:szCs w:val="28"/>
          <w:lang w:val="uk-UA"/>
        </w:rPr>
        <w:t xml:space="preserve"> Київ : BookChef, 2018. </w:t>
      </w:r>
      <w:r w:rsidR="00AD7BA5" w:rsidRPr="00AD7BA5">
        <w:rPr>
          <w:sz w:val="28"/>
          <w:szCs w:val="28"/>
          <w:lang w:val="uk-UA"/>
        </w:rPr>
        <w:t>–</w:t>
      </w:r>
      <w:r w:rsidR="00AD7BA5">
        <w:rPr>
          <w:sz w:val="28"/>
          <w:szCs w:val="28"/>
          <w:lang w:val="uk-UA"/>
        </w:rPr>
        <w:t xml:space="preserve"> </w:t>
      </w:r>
      <w:r w:rsidRPr="008C34A6">
        <w:rPr>
          <w:sz w:val="28"/>
          <w:szCs w:val="28"/>
          <w:lang w:val="uk-UA"/>
        </w:rPr>
        <w:t>299 с.</w:t>
      </w:r>
    </w:p>
    <w:p w14:paraId="4F016D4B" w14:textId="70167B99" w:rsidR="008C34A6" w:rsidRDefault="008C34A6" w:rsidP="006869EE">
      <w:pPr>
        <w:pStyle w:val="a7"/>
        <w:numPr>
          <w:ilvl w:val="0"/>
          <w:numId w:val="2"/>
        </w:numPr>
        <w:spacing w:line="360" w:lineRule="auto"/>
        <w:ind w:left="0" w:firstLine="567"/>
        <w:jc w:val="both"/>
        <w:rPr>
          <w:sz w:val="28"/>
          <w:szCs w:val="28"/>
          <w:lang w:val="uk-UA"/>
        </w:rPr>
      </w:pPr>
      <w:r w:rsidRPr="008C34A6">
        <w:rPr>
          <w:sz w:val="28"/>
          <w:szCs w:val="28"/>
          <w:lang w:val="uk-UA"/>
        </w:rPr>
        <w:t xml:space="preserve">Євенко Л.І. Управління в освіті: навч. посіб. </w:t>
      </w:r>
      <w:r w:rsidR="00AD7BA5" w:rsidRPr="00AD7BA5">
        <w:rPr>
          <w:sz w:val="28"/>
          <w:szCs w:val="28"/>
          <w:lang w:val="uk-UA"/>
        </w:rPr>
        <w:t>–</w:t>
      </w:r>
      <w:r w:rsidR="00AD7BA5">
        <w:rPr>
          <w:sz w:val="28"/>
          <w:szCs w:val="28"/>
          <w:lang w:val="uk-UA"/>
        </w:rPr>
        <w:t xml:space="preserve"> </w:t>
      </w:r>
      <w:r w:rsidRPr="008C34A6">
        <w:rPr>
          <w:sz w:val="28"/>
          <w:szCs w:val="28"/>
          <w:lang w:val="uk-UA"/>
        </w:rPr>
        <w:t xml:space="preserve">Київ: Либідь, 2007. </w:t>
      </w:r>
      <w:r w:rsidR="00AD7BA5">
        <w:rPr>
          <w:sz w:val="28"/>
          <w:szCs w:val="28"/>
          <w:lang w:val="uk-UA"/>
        </w:rPr>
        <w:t>–</w:t>
      </w:r>
      <w:r w:rsidR="00AD7BA5">
        <w:rPr>
          <w:sz w:val="28"/>
          <w:szCs w:val="28"/>
          <w:lang w:val="uk-UA"/>
        </w:rPr>
        <w:t xml:space="preserve"> </w:t>
      </w:r>
      <w:r w:rsidRPr="008C34A6">
        <w:rPr>
          <w:sz w:val="28"/>
          <w:szCs w:val="28"/>
          <w:lang w:val="uk-UA"/>
        </w:rPr>
        <w:t>256 с.</w:t>
      </w:r>
    </w:p>
    <w:p w14:paraId="2A2603AC" w14:textId="26D01700" w:rsidR="008C34A6" w:rsidRDefault="008C34A6" w:rsidP="006869EE">
      <w:pPr>
        <w:pStyle w:val="a7"/>
        <w:numPr>
          <w:ilvl w:val="0"/>
          <w:numId w:val="2"/>
        </w:numPr>
        <w:spacing w:line="360" w:lineRule="auto"/>
        <w:ind w:left="0" w:firstLine="567"/>
        <w:jc w:val="both"/>
        <w:rPr>
          <w:sz w:val="28"/>
          <w:szCs w:val="28"/>
          <w:lang w:val="uk-UA"/>
        </w:rPr>
      </w:pPr>
      <w:r w:rsidRPr="008C34A6">
        <w:rPr>
          <w:sz w:val="28"/>
          <w:szCs w:val="28"/>
          <w:lang w:val="uk-UA"/>
        </w:rPr>
        <w:t xml:space="preserve">Захарчин Г.М. Механізм формування організаційної культури машинобудівного підприємства. </w:t>
      </w:r>
      <w:r w:rsidR="00AD7BA5" w:rsidRPr="00AD7BA5">
        <w:rPr>
          <w:sz w:val="28"/>
          <w:szCs w:val="28"/>
          <w:lang w:val="uk-UA"/>
        </w:rPr>
        <w:t>–</w:t>
      </w:r>
      <w:r w:rsidR="00AD7BA5">
        <w:rPr>
          <w:sz w:val="28"/>
          <w:szCs w:val="28"/>
          <w:lang w:val="uk-UA"/>
        </w:rPr>
        <w:t xml:space="preserve"> </w:t>
      </w:r>
      <w:r w:rsidRPr="008C34A6">
        <w:rPr>
          <w:sz w:val="28"/>
          <w:szCs w:val="28"/>
          <w:lang w:val="uk-UA"/>
        </w:rPr>
        <w:t xml:space="preserve">Львів: Вид-во Нац. ун-ту «Львівська політехніка», 2009. </w:t>
      </w:r>
      <w:r w:rsidR="00AD7BA5" w:rsidRPr="00AD7BA5">
        <w:rPr>
          <w:sz w:val="28"/>
          <w:szCs w:val="28"/>
          <w:lang w:val="uk-UA"/>
        </w:rPr>
        <w:t>–</w:t>
      </w:r>
      <w:r w:rsidR="00AD7BA5">
        <w:rPr>
          <w:sz w:val="28"/>
          <w:szCs w:val="28"/>
          <w:lang w:val="uk-UA"/>
        </w:rPr>
        <w:t xml:space="preserve"> </w:t>
      </w:r>
      <w:r w:rsidRPr="008C34A6">
        <w:rPr>
          <w:sz w:val="28"/>
          <w:szCs w:val="28"/>
          <w:lang w:val="uk-UA"/>
        </w:rPr>
        <w:t>192 с.</w:t>
      </w:r>
    </w:p>
    <w:p w14:paraId="70ECD138" w14:textId="76FDEF7B" w:rsidR="008C34A6" w:rsidRDefault="008C34A6" w:rsidP="006869EE">
      <w:pPr>
        <w:pStyle w:val="a7"/>
        <w:numPr>
          <w:ilvl w:val="0"/>
          <w:numId w:val="2"/>
        </w:numPr>
        <w:spacing w:line="360" w:lineRule="auto"/>
        <w:ind w:left="0" w:firstLine="567"/>
        <w:jc w:val="both"/>
        <w:rPr>
          <w:sz w:val="28"/>
          <w:szCs w:val="28"/>
          <w:lang w:val="uk-UA"/>
        </w:rPr>
      </w:pPr>
      <w:r w:rsidRPr="008C34A6">
        <w:rPr>
          <w:sz w:val="28"/>
          <w:szCs w:val="28"/>
          <w:lang w:val="uk-UA"/>
        </w:rPr>
        <w:t xml:space="preserve">Креденцер О.В. Теоретичний аналіз типологій організаційної культури // Актуальні проблеми психології. </w:t>
      </w:r>
      <w:r w:rsidR="00AD7BA5" w:rsidRPr="00AD7BA5">
        <w:rPr>
          <w:sz w:val="28"/>
          <w:szCs w:val="28"/>
          <w:lang w:val="uk-UA"/>
        </w:rPr>
        <w:t>–</w:t>
      </w:r>
      <w:r w:rsidR="00AD7BA5">
        <w:rPr>
          <w:sz w:val="28"/>
          <w:szCs w:val="28"/>
          <w:lang w:val="uk-UA"/>
        </w:rPr>
        <w:t xml:space="preserve"> </w:t>
      </w:r>
      <w:r w:rsidRPr="008C34A6">
        <w:rPr>
          <w:sz w:val="28"/>
          <w:szCs w:val="28"/>
          <w:lang w:val="uk-UA"/>
        </w:rPr>
        <w:t xml:space="preserve">2013. - Вип. 37. </w:t>
      </w:r>
      <w:r w:rsidR="00AD7BA5" w:rsidRPr="00AD7BA5">
        <w:rPr>
          <w:sz w:val="28"/>
          <w:szCs w:val="28"/>
          <w:lang w:val="uk-UA"/>
        </w:rPr>
        <w:t>–</w:t>
      </w:r>
      <w:r w:rsidR="00AD7BA5">
        <w:rPr>
          <w:sz w:val="28"/>
          <w:szCs w:val="28"/>
          <w:lang w:val="uk-UA"/>
        </w:rPr>
        <w:t xml:space="preserve"> </w:t>
      </w:r>
      <w:r w:rsidRPr="008C34A6">
        <w:rPr>
          <w:sz w:val="28"/>
          <w:szCs w:val="28"/>
          <w:lang w:val="uk-UA"/>
        </w:rPr>
        <w:t>С. 17</w:t>
      </w:r>
      <w:r w:rsidR="00AD7BA5">
        <w:rPr>
          <w:sz w:val="28"/>
          <w:szCs w:val="28"/>
          <w:lang w:val="uk-UA"/>
        </w:rPr>
        <w:t>-</w:t>
      </w:r>
      <w:r w:rsidRPr="008C34A6">
        <w:rPr>
          <w:sz w:val="28"/>
          <w:szCs w:val="28"/>
          <w:lang w:val="uk-UA"/>
        </w:rPr>
        <w:t>21.</w:t>
      </w:r>
    </w:p>
    <w:p w14:paraId="1BF169D9" w14:textId="7623D9A2" w:rsidR="003D3D34" w:rsidRDefault="008C34A6" w:rsidP="006869EE">
      <w:pPr>
        <w:pStyle w:val="a7"/>
        <w:numPr>
          <w:ilvl w:val="0"/>
          <w:numId w:val="2"/>
        </w:numPr>
        <w:spacing w:line="360" w:lineRule="auto"/>
        <w:ind w:left="0" w:firstLine="567"/>
        <w:jc w:val="both"/>
        <w:rPr>
          <w:sz w:val="28"/>
          <w:szCs w:val="28"/>
          <w:lang w:val="uk-UA"/>
        </w:rPr>
      </w:pPr>
      <w:r w:rsidRPr="008C34A6">
        <w:rPr>
          <w:sz w:val="28"/>
          <w:szCs w:val="28"/>
          <w:lang w:val="uk-UA"/>
        </w:rPr>
        <w:t xml:space="preserve">Креденцер О.В. Дослідження типів організаційної культури загальноосвітніх навчальних закладів: вплив чинників мезо- та мікрорівнів // Організаційна психологія. Економічна психологія. </w:t>
      </w:r>
      <w:r w:rsidR="004D3589" w:rsidRPr="004D3589">
        <w:rPr>
          <w:sz w:val="28"/>
          <w:szCs w:val="28"/>
          <w:lang w:val="uk-UA"/>
        </w:rPr>
        <w:t>–</w:t>
      </w:r>
      <w:r w:rsidR="004D3589">
        <w:rPr>
          <w:sz w:val="28"/>
          <w:szCs w:val="28"/>
          <w:lang w:val="uk-UA"/>
        </w:rPr>
        <w:t xml:space="preserve"> </w:t>
      </w:r>
      <w:r w:rsidRPr="008C34A6">
        <w:rPr>
          <w:sz w:val="28"/>
          <w:szCs w:val="28"/>
          <w:lang w:val="uk-UA"/>
        </w:rPr>
        <w:t xml:space="preserve">2015. </w:t>
      </w:r>
      <w:r w:rsidR="004D3589" w:rsidRPr="004D3589">
        <w:rPr>
          <w:sz w:val="28"/>
          <w:szCs w:val="28"/>
          <w:lang w:val="uk-UA"/>
        </w:rPr>
        <w:t>–</w:t>
      </w:r>
      <w:r w:rsidR="004D3589">
        <w:rPr>
          <w:sz w:val="28"/>
          <w:szCs w:val="28"/>
          <w:lang w:val="uk-UA"/>
        </w:rPr>
        <w:t xml:space="preserve"> </w:t>
      </w:r>
      <w:r w:rsidRPr="008C34A6">
        <w:rPr>
          <w:sz w:val="28"/>
          <w:szCs w:val="28"/>
          <w:lang w:val="uk-UA"/>
        </w:rPr>
        <w:t xml:space="preserve">№ 2. </w:t>
      </w:r>
      <w:r w:rsidR="004D3589">
        <w:rPr>
          <w:sz w:val="28"/>
          <w:szCs w:val="28"/>
          <w:lang w:val="uk-UA"/>
        </w:rPr>
        <w:t>–</w:t>
      </w:r>
      <w:r w:rsidR="004D3589">
        <w:rPr>
          <w:sz w:val="28"/>
          <w:szCs w:val="28"/>
          <w:lang w:val="uk-UA"/>
        </w:rPr>
        <w:t xml:space="preserve"> </w:t>
      </w:r>
      <w:r w:rsidRPr="008C34A6">
        <w:rPr>
          <w:sz w:val="28"/>
          <w:szCs w:val="28"/>
          <w:lang w:val="uk-UA"/>
        </w:rPr>
        <w:t>С. 53</w:t>
      </w:r>
      <w:r w:rsidR="004D3589">
        <w:rPr>
          <w:sz w:val="28"/>
          <w:szCs w:val="28"/>
          <w:lang w:val="uk-UA"/>
        </w:rPr>
        <w:t>-</w:t>
      </w:r>
      <w:r w:rsidRPr="008C34A6">
        <w:rPr>
          <w:sz w:val="28"/>
          <w:szCs w:val="28"/>
          <w:lang w:val="uk-UA"/>
        </w:rPr>
        <w:t>59.</w:t>
      </w:r>
    </w:p>
    <w:p w14:paraId="239E0F29" w14:textId="04F20C61"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Сорока О. Модель функціональної компетентності керівника сучасного навчально-виховного закладу [Електронний ресурс]. </w:t>
      </w:r>
      <w:r w:rsidR="004D3589">
        <w:rPr>
          <w:sz w:val="28"/>
          <w:szCs w:val="28"/>
          <w:lang w:val="uk-UA"/>
        </w:rPr>
        <w:t>–</w:t>
      </w:r>
      <w:r w:rsidR="004D3589">
        <w:rPr>
          <w:sz w:val="28"/>
          <w:szCs w:val="28"/>
          <w:lang w:val="uk-UA"/>
        </w:rPr>
        <w:t xml:space="preserve"> </w:t>
      </w:r>
      <w:r w:rsidRPr="003D3D34">
        <w:rPr>
          <w:sz w:val="28"/>
          <w:szCs w:val="28"/>
          <w:lang w:val="uk-UA"/>
        </w:rPr>
        <w:t xml:space="preserve">URL: </w:t>
      </w:r>
      <w:hyperlink r:id="rId8" w:history="1">
        <w:r w:rsidR="004D3589" w:rsidRPr="00723F99">
          <w:rPr>
            <w:rStyle w:val="a8"/>
            <w:sz w:val="28"/>
            <w:szCs w:val="28"/>
            <w:lang w:val="uk-UA"/>
          </w:rPr>
          <w:t>http://archive.nbuv.gov.ua</w:t>
        </w:r>
        <w:r w:rsidR="004D3589" w:rsidRPr="00723F99">
          <w:rPr>
            <w:rStyle w:val="a8"/>
            <w:sz w:val="28"/>
            <w:szCs w:val="28"/>
            <w:lang w:val="uk-UA"/>
          </w:rPr>
          <w:t>/</w:t>
        </w:r>
        <w:r w:rsidR="004D3589" w:rsidRPr="00723F99">
          <w:rPr>
            <w:rStyle w:val="a8"/>
            <w:sz w:val="28"/>
            <w:szCs w:val="28"/>
            <w:lang w:val="uk-UA"/>
          </w:rPr>
          <w:t>portal/soc_gum/vchu/N147/N147p150-156.pdf</w:t>
        </w:r>
      </w:hyperlink>
      <w:r w:rsidR="004D3589">
        <w:rPr>
          <w:sz w:val="28"/>
          <w:szCs w:val="28"/>
          <w:lang w:val="uk-UA"/>
        </w:rPr>
        <w:t xml:space="preserve"> </w:t>
      </w:r>
      <w:r w:rsidRPr="003D3D34">
        <w:rPr>
          <w:sz w:val="28"/>
          <w:szCs w:val="28"/>
          <w:lang w:val="uk-UA"/>
        </w:rPr>
        <w:t>(дата звернення: 19.07.2025).</w:t>
      </w:r>
    </w:p>
    <w:p w14:paraId="63DE70D1" w14:textId="0B17F5BF"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lastRenderedPageBreak/>
        <w:t xml:space="preserve">Шейн Е. Організаційна культура // Американський психолог. </w:t>
      </w:r>
      <w:r w:rsidR="004D3589">
        <w:rPr>
          <w:sz w:val="28"/>
          <w:szCs w:val="28"/>
          <w:lang w:val="uk-UA"/>
        </w:rPr>
        <w:t>–</w:t>
      </w:r>
      <w:r w:rsidR="004D3589">
        <w:rPr>
          <w:sz w:val="28"/>
          <w:szCs w:val="28"/>
          <w:lang w:val="uk-UA"/>
        </w:rPr>
        <w:t xml:space="preserve"> </w:t>
      </w:r>
      <w:r w:rsidRPr="003D3D34">
        <w:rPr>
          <w:sz w:val="28"/>
          <w:szCs w:val="28"/>
          <w:lang w:val="uk-UA"/>
        </w:rPr>
        <w:t xml:space="preserve">1990. </w:t>
      </w:r>
      <w:r w:rsidR="004D3589">
        <w:rPr>
          <w:sz w:val="28"/>
          <w:szCs w:val="28"/>
          <w:lang w:val="uk-UA"/>
        </w:rPr>
        <w:t>–</w:t>
      </w:r>
      <w:r w:rsidR="004D3589">
        <w:rPr>
          <w:sz w:val="28"/>
          <w:szCs w:val="28"/>
          <w:lang w:val="uk-UA"/>
        </w:rPr>
        <w:t xml:space="preserve"> </w:t>
      </w:r>
      <w:r w:rsidRPr="003D3D34">
        <w:rPr>
          <w:sz w:val="28"/>
          <w:szCs w:val="28"/>
          <w:lang w:val="uk-UA"/>
        </w:rPr>
        <w:t>Т. 45. - С. 109</w:t>
      </w:r>
      <w:r w:rsidR="004D3589">
        <w:rPr>
          <w:sz w:val="28"/>
          <w:szCs w:val="28"/>
          <w:lang w:val="uk-UA"/>
        </w:rPr>
        <w:t>-</w:t>
      </w:r>
      <w:r w:rsidRPr="003D3D34">
        <w:rPr>
          <w:sz w:val="28"/>
          <w:szCs w:val="28"/>
          <w:lang w:val="uk-UA"/>
        </w:rPr>
        <w:t>119.</w:t>
      </w:r>
    </w:p>
    <w:p w14:paraId="4B6B4E06" w14:textId="12AB785A"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Коул Д. Управління організаційною культурою. </w:t>
      </w:r>
      <w:r w:rsidR="004D3589">
        <w:rPr>
          <w:sz w:val="28"/>
          <w:szCs w:val="28"/>
          <w:lang w:val="uk-UA"/>
        </w:rPr>
        <w:t>–</w:t>
      </w:r>
      <w:r w:rsidR="004D3589">
        <w:rPr>
          <w:sz w:val="28"/>
          <w:szCs w:val="28"/>
          <w:lang w:val="uk-UA"/>
        </w:rPr>
        <w:t xml:space="preserve"> </w:t>
      </w:r>
      <w:r w:rsidRPr="003D3D34">
        <w:rPr>
          <w:sz w:val="28"/>
          <w:szCs w:val="28"/>
          <w:lang w:val="uk-UA"/>
        </w:rPr>
        <w:t xml:space="preserve">Лондон: Routledge, 2003. </w:t>
      </w:r>
      <w:r w:rsidR="004D3589">
        <w:rPr>
          <w:sz w:val="28"/>
          <w:szCs w:val="28"/>
          <w:lang w:val="uk-UA"/>
        </w:rPr>
        <w:t>–</w:t>
      </w:r>
      <w:r w:rsidR="004D3589">
        <w:rPr>
          <w:sz w:val="28"/>
          <w:szCs w:val="28"/>
          <w:lang w:val="uk-UA"/>
        </w:rPr>
        <w:t xml:space="preserve"> </w:t>
      </w:r>
      <w:r w:rsidRPr="003D3D34">
        <w:rPr>
          <w:sz w:val="28"/>
          <w:szCs w:val="28"/>
          <w:lang w:val="uk-UA"/>
        </w:rPr>
        <w:t>240 с.</w:t>
      </w:r>
    </w:p>
    <w:p w14:paraId="3D72D67A" w14:textId="5D85E718"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Шеховцова В. І., Ашеров А. Т. Визначення рівня проєктної культури: навч. посіб. </w:t>
      </w:r>
      <w:r w:rsidR="004D3589">
        <w:rPr>
          <w:sz w:val="28"/>
          <w:szCs w:val="28"/>
          <w:lang w:val="uk-UA"/>
        </w:rPr>
        <w:t>–</w:t>
      </w:r>
      <w:r w:rsidR="004D3589">
        <w:rPr>
          <w:sz w:val="28"/>
          <w:szCs w:val="28"/>
          <w:lang w:val="uk-UA"/>
        </w:rPr>
        <w:t xml:space="preserve"> </w:t>
      </w:r>
      <w:r w:rsidRPr="003D3D34">
        <w:rPr>
          <w:sz w:val="28"/>
          <w:szCs w:val="28"/>
          <w:lang w:val="uk-UA"/>
        </w:rPr>
        <w:t xml:space="preserve">Харків: Українська інженерно-педагогічна академія, 2008. </w:t>
      </w:r>
      <w:r w:rsidR="004D3589">
        <w:rPr>
          <w:sz w:val="28"/>
          <w:szCs w:val="28"/>
          <w:lang w:val="uk-UA"/>
        </w:rPr>
        <w:t>–</w:t>
      </w:r>
      <w:r w:rsidR="004D3589">
        <w:rPr>
          <w:sz w:val="28"/>
          <w:szCs w:val="28"/>
          <w:lang w:val="uk-UA"/>
        </w:rPr>
        <w:t xml:space="preserve"> </w:t>
      </w:r>
      <w:r w:rsidRPr="003D3D34">
        <w:rPr>
          <w:sz w:val="28"/>
          <w:szCs w:val="28"/>
          <w:lang w:val="uk-UA"/>
        </w:rPr>
        <w:t>83 с.</w:t>
      </w:r>
    </w:p>
    <w:p w14:paraId="462B7E36" w14:textId="4B1593E3"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Філимонюк Л.А. Формування проєктної культури в закладах освіти: монографія. </w:t>
      </w:r>
      <w:r w:rsidR="004D3589">
        <w:rPr>
          <w:sz w:val="28"/>
          <w:szCs w:val="28"/>
          <w:lang w:val="uk-UA"/>
        </w:rPr>
        <w:t>–</w:t>
      </w:r>
      <w:r w:rsidR="004D3589">
        <w:rPr>
          <w:sz w:val="28"/>
          <w:szCs w:val="28"/>
          <w:lang w:val="uk-UA"/>
        </w:rPr>
        <w:t xml:space="preserve"> </w:t>
      </w:r>
      <w:r w:rsidRPr="003D3D34">
        <w:rPr>
          <w:sz w:val="28"/>
          <w:szCs w:val="28"/>
          <w:lang w:val="uk-UA"/>
        </w:rPr>
        <w:t xml:space="preserve">Київ: Пед. думка, 2019. </w:t>
      </w:r>
      <w:r w:rsidR="004D3589">
        <w:rPr>
          <w:sz w:val="28"/>
          <w:szCs w:val="28"/>
          <w:lang w:val="uk-UA"/>
        </w:rPr>
        <w:t>–</w:t>
      </w:r>
      <w:r w:rsidR="004D3589">
        <w:rPr>
          <w:sz w:val="28"/>
          <w:szCs w:val="28"/>
          <w:lang w:val="uk-UA"/>
        </w:rPr>
        <w:t xml:space="preserve"> </w:t>
      </w:r>
      <w:r w:rsidRPr="003D3D34">
        <w:rPr>
          <w:sz w:val="28"/>
          <w:szCs w:val="28"/>
          <w:lang w:val="uk-UA"/>
        </w:rPr>
        <w:t>240 с.</w:t>
      </w:r>
    </w:p>
    <w:p w14:paraId="660ED48B" w14:textId="32CF8549"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Єрошин В. І., Капто А. Є., Лазарєв В. С. Проєктне управління в освіті: навч. посіб. - Київ: Вид-во НПУ ім. М. П. Драгоманова, 2016. </w:t>
      </w:r>
      <w:r w:rsidR="004D3589">
        <w:rPr>
          <w:sz w:val="28"/>
          <w:szCs w:val="28"/>
          <w:lang w:val="uk-UA"/>
        </w:rPr>
        <w:t>–</w:t>
      </w:r>
      <w:r w:rsidR="004D3589">
        <w:rPr>
          <w:sz w:val="28"/>
          <w:szCs w:val="28"/>
          <w:lang w:val="uk-UA"/>
        </w:rPr>
        <w:t xml:space="preserve"> </w:t>
      </w:r>
      <w:r w:rsidRPr="003D3D34">
        <w:rPr>
          <w:sz w:val="28"/>
          <w:szCs w:val="28"/>
          <w:lang w:val="uk-UA"/>
        </w:rPr>
        <w:t>192 с.</w:t>
      </w:r>
    </w:p>
    <w:p w14:paraId="78ACBFB8" w14:textId="475F747E"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Heckman J. J. Skill Formation and the Economics of Investing in Disadvantaged Children // Science. </w:t>
      </w:r>
      <w:r w:rsidR="004D3589">
        <w:rPr>
          <w:sz w:val="28"/>
          <w:szCs w:val="28"/>
          <w:lang w:val="uk-UA"/>
        </w:rPr>
        <w:t>–</w:t>
      </w:r>
      <w:r w:rsidR="004D3589">
        <w:rPr>
          <w:sz w:val="28"/>
          <w:szCs w:val="28"/>
          <w:lang w:val="uk-UA"/>
        </w:rPr>
        <w:t xml:space="preserve"> </w:t>
      </w:r>
      <w:r w:rsidRPr="003D3D34">
        <w:rPr>
          <w:sz w:val="28"/>
          <w:szCs w:val="28"/>
          <w:lang w:val="uk-UA"/>
        </w:rPr>
        <w:t xml:space="preserve">2006. </w:t>
      </w:r>
      <w:r w:rsidR="004D3589">
        <w:rPr>
          <w:sz w:val="28"/>
          <w:szCs w:val="28"/>
          <w:lang w:val="uk-UA"/>
        </w:rPr>
        <w:t>–</w:t>
      </w:r>
      <w:r w:rsidR="004D3589">
        <w:rPr>
          <w:sz w:val="28"/>
          <w:szCs w:val="28"/>
          <w:lang w:val="uk-UA"/>
        </w:rPr>
        <w:t xml:space="preserve"> </w:t>
      </w:r>
      <w:r w:rsidRPr="003D3D34">
        <w:rPr>
          <w:sz w:val="28"/>
          <w:szCs w:val="28"/>
          <w:lang w:val="uk-UA"/>
        </w:rPr>
        <w:t xml:space="preserve">Vol. 312, № 5782. </w:t>
      </w:r>
      <w:r w:rsidR="004D3589">
        <w:rPr>
          <w:sz w:val="28"/>
          <w:szCs w:val="28"/>
          <w:lang w:val="uk-UA"/>
        </w:rPr>
        <w:t>–</w:t>
      </w:r>
      <w:r w:rsidR="004D3589">
        <w:rPr>
          <w:sz w:val="28"/>
          <w:szCs w:val="28"/>
          <w:lang w:val="uk-UA"/>
        </w:rPr>
        <w:t xml:space="preserve"> </w:t>
      </w:r>
      <w:r w:rsidRPr="003D3D34">
        <w:rPr>
          <w:sz w:val="28"/>
          <w:szCs w:val="28"/>
          <w:lang w:val="uk-UA"/>
        </w:rPr>
        <w:t>P. 1900</w:t>
      </w:r>
      <w:r w:rsidR="004D3589">
        <w:rPr>
          <w:sz w:val="28"/>
          <w:szCs w:val="28"/>
          <w:lang w:val="uk-UA"/>
        </w:rPr>
        <w:t>-</w:t>
      </w:r>
      <w:r w:rsidRPr="003D3D34">
        <w:rPr>
          <w:sz w:val="28"/>
          <w:szCs w:val="28"/>
          <w:lang w:val="uk-UA"/>
        </w:rPr>
        <w:t xml:space="preserve">1902. </w:t>
      </w:r>
      <w:r w:rsidR="004D3589">
        <w:rPr>
          <w:sz w:val="28"/>
          <w:szCs w:val="28"/>
          <w:lang w:val="uk-UA"/>
        </w:rPr>
        <w:t>–</w:t>
      </w:r>
      <w:r w:rsidR="004D3589">
        <w:rPr>
          <w:sz w:val="28"/>
          <w:szCs w:val="28"/>
          <w:lang w:val="uk-UA"/>
        </w:rPr>
        <w:t xml:space="preserve"> </w:t>
      </w:r>
      <w:r w:rsidRPr="003D3D34">
        <w:rPr>
          <w:sz w:val="28"/>
          <w:szCs w:val="28"/>
          <w:lang w:val="uk-UA"/>
        </w:rPr>
        <w:t xml:space="preserve">URL: </w:t>
      </w:r>
      <w:hyperlink r:id="rId9" w:history="1">
        <w:r w:rsidR="00B67EE3" w:rsidRPr="00723F99">
          <w:rPr>
            <w:rStyle w:val="a8"/>
            <w:sz w:val="28"/>
            <w:szCs w:val="28"/>
            <w:lang w:val="uk-UA"/>
          </w:rPr>
          <w:t>https://jenni.uchicago.edu/papers/Heckman_Science_v312_20</w:t>
        </w:r>
        <w:r w:rsidR="00B67EE3" w:rsidRPr="00723F99">
          <w:rPr>
            <w:rStyle w:val="a8"/>
            <w:sz w:val="28"/>
            <w:szCs w:val="28"/>
            <w:lang w:val="uk-UA"/>
          </w:rPr>
          <w:t>0</w:t>
        </w:r>
        <w:r w:rsidR="00B67EE3" w:rsidRPr="00723F99">
          <w:rPr>
            <w:rStyle w:val="a8"/>
            <w:sz w:val="28"/>
            <w:szCs w:val="28"/>
            <w:lang w:val="uk-UA"/>
          </w:rPr>
          <w:t>6.pdf</w:t>
        </w:r>
      </w:hyperlink>
      <w:r w:rsidR="00B67EE3">
        <w:rPr>
          <w:sz w:val="28"/>
          <w:szCs w:val="28"/>
          <w:lang w:val="uk-UA"/>
        </w:rPr>
        <w:t xml:space="preserve"> </w:t>
      </w:r>
      <w:r w:rsidRPr="003D3D34">
        <w:rPr>
          <w:sz w:val="28"/>
          <w:szCs w:val="28"/>
          <w:lang w:val="uk-UA"/>
        </w:rPr>
        <w:t>(дата звернення: 19.07.2025).</w:t>
      </w:r>
    </w:p>
    <w:p w14:paraId="363FFA05" w14:textId="4E83F651" w:rsidR="003D3D34"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Dewey J. Democracy and Education. </w:t>
      </w:r>
      <w:r w:rsidR="004D3589">
        <w:rPr>
          <w:sz w:val="28"/>
          <w:szCs w:val="28"/>
          <w:lang w:val="uk-UA"/>
        </w:rPr>
        <w:t>–</w:t>
      </w:r>
      <w:r w:rsidR="004D3589">
        <w:rPr>
          <w:sz w:val="28"/>
          <w:szCs w:val="28"/>
          <w:lang w:val="uk-UA"/>
        </w:rPr>
        <w:t xml:space="preserve"> </w:t>
      </w:r>
      <w:r w:rsidRPr="003D3D34">
        <w:rPr>
          <w:sz w:val="28"/>
          <w:szCs w:val="28"/>
          <w:lang w:val="uk-UA"/>
        </w:rPr>
        <w:t xml:space="preserve">New York: Macmillan, 1916. </w:t>
      </w:r>
      <w:r w:rsidR="004D3589">
        <w:rPr>
          <w:sz w:val="28"/>
          <w:szCs w:val="28"/>
          <w:lang w:val="uk-UA"/>
        </w:rPr>
        <w:t>–</w:t>
      </w:r>
      <w:r w:rsidR="004D3589">
        <w:rPr>
          <w:sz w:val="28"/>
          <w:szCs w:val="28"/>
          <w:lang w:val="uk-UA"/>
        </w:rPr>
        <w:t xml:space="preserve"> </w:t>
      </w:r>
      <w:r w:rsidRPr="003D3D34">
        <w:rPr>
          <w:sz w:val="28"/>
          <w:szCs w:val="28"/>
          <w:lang w:val="uk-UA"/>
        </w:rPr>
        <w:t>434 p.</w:t>
      </w:r>
    </w:p>
    <w:p w14:paraId="5C5546A4" w14:textId="513B7396" w:rsidR="004D3589" w:rsidRDefault="008C34A6" w:rsidP="006869EE">
      <w:pPr>
        <w:pStyle w:val="a7"/>
        <w:numPr>
          <w:ilvl w:val="0"/>
          <w:numId w:val="2"/>
        </w:numPr>
        <w:spacing w:line="360" w:lineRule="auto"/>
        <w:ind w:left="0" w:firstLine="567"/>
        <w:jc w:val="both"/>
        <w:rPr>
          <w:sz w:val="28"/>
          <w:szCs w:val="28"/>
          <w:lang w:val="uk-UA"/>
        </w:rPr>
      </w:pPr>
      <w:r w:rsidRPr="003D3D34">
        <w:rPr>
          <w:sz w:val="28"/>
          <w:szCs w:val="28"/>
          <w:lang w:val="uk-UA"/>
        </w:rPr>
        <w:t xml:space="preserve">Piaget J. The Child’s Conception of the World. </w:t>
      </w:r>
      <w:r w:rsidR="004D3589">
        <w:rPr>
          <w:sz w:val="28"/>
          <w:szCs w:val="28"/>
          <w:lang w:val="uk-UA"/>
        </w:rPr>
        <w:t>–</w:t>
      </w:r>
      <w:r w:rsidR="004D3589">
        <w:rPr>
          <w:sz w:val="28"/>
          <w:szCs w:val="28"/>
          <w:lang w:val="uk-UA"/>
        </w:rPr>
        <w:t xml:space="preserve"> </w:t>
      </w:r>
      <w:r w:rsidRPr="003D3D34">
        <w:rPr>
          <w:sz w:val="28"/>
          <w:szCs w:val="28"/>
          <w:lang w:val="uk-UA"/>
        </w:rPr>
        <w:t xml:space="preserve">London: Routledge &amp; Kegan Paul, 1929. </w:t>
      </w:r>
      <w:r w:rsidR="004D3589">
        <w:rPr>
          <w:sz w:val="28"/>
          <w:szCs w:val="28"/>
          <w:lang w:val="uk-UA"/>
        </w:rPr>
        <w:t>–</w:t>
      </w:r>
      <w:r w:rsidR="004D3589">
        <w:rPr>
          <w:sz w:val="28"/>
          <w:szCs w:val="28"/>
          <w:lang w:val="uk-UA"/>
        </w:rPr>
        <w:t xml:space="preserve"> </w:t>
      </w:r>
      <w:r w:rsidRPr="003D3D34">
        <w:rPr>
          <w:sz w:val="28"/>
          <w:szCs w:val="28"/>
          <w:lang w:val="uk-UA"/>
        </w:rPr>
        <w:t>246 p.</w:t>
      </w:r>
    </w:p>
    <w:p w14:paraId="39CEEC64" w14:textId="7CE1E6F9" w:rsidR="00C774DE" w:rsidRPr="004D3589" w:rsidRDefault="008C34A6" w:rsidP="006869EE">
      <w:pPr>
        <w:pStyle w:val="a7"/>
        <w:numPr>
          <w:ilvl w:val="0"/>
          <w:numId w:val="2"/>
        </w:numPr>
        <w:spacing w:line="360" w:lineRule="auto"/>
        <w:ind w:left="0" w:firstLine="567"/>
        <w:jc w:val="both"/>
        <w:rPr>
          <w:sz w:val="28"/>
          <w:szCs w:val="28"/>
          <w:lang w:val="uk-UA"/>
        </w:rPr>
      </w:pPr>
      <w:r w:rsidRPr="004D3589">
        <w:rPr>
          <w:sz w:val="28"/>
          <w:szCs w:val="28"/>
          <w:lang w:val="uk-UA"/>
        </w:rPr>
        <w:t xml:space="preserve">Vygotsky L. S. Mind in Society: The Development of Higher Psychological Processes. </w:t>
      </w:r>
      <w:r w:rsidR="004D3589">
        <w:rPr>
          <w:sz w:val="28"/>
          <w:szCs w:val="28"/>
          <w:lang w:val="uk-UA"/>
        </w:rPr>
        <w:t>–</w:t>
      </w:r>
      <w:r w:rsidR="004D3589">
        <w:rPr>
          <w:sz w:val="28"/>
          <w:szCs w:val="28"/>
          <w:lang w:val="uk-UA"/>
        </w:rPr>
        <w:t xml:space="preserve"> </w:t>
      </w:r>
      <w:r w:rsidRPr="004D3589">
        <w:rPr>
          <w:sz w:val="28"/>
          <w:szCs w:val="28"/>
          <w:lang w:val="uk-UA"/>
        </w:rPr>
        <w:t xml:space="preserve">Cambridge, MA: Harvard University Press, 1978. </w:t>
      </w:r>
      <w:r w:rsidR="004D3589">
        <w:rPr>
          <w:sz w:val="28"/>
          <w:szCs w:val="28"/>
          <w:lang w:val="uk-UA"/>
        </w:rPr>
        <w:t>–</w:t>
      </w:r>
      <w:r w:rsidR="004D3589">
        <w:rPr>
          <w:sz w:val="28"/>
          <w:szCs w:val="28"/>
          <w:lang w:val="uk-UA"/>
        </w:rPr>
        <w:t xml:space="preserve"> </w:t>
      </w:r>
      <w:r w:rsidRPr="004D3589">
        <w:rPr>
          <w:sz w:val="28"/>
          <w:szCs w:val="28"/>
          <w:lang w:val="uk-UA"/>
        </w:rPr>
        <w:t>159 p.</w:t>
      </w:r>
    </w:p>
    <w:p w14:paraId="528A6313" w14:textId="2207BD00" w:rsidR="00C774DE" w:rsidRDefault="00C774DE" w:rsidP="006869EE">
      <w:pPr>
        <w:spacing w:line="360" w:lineRule="auto"/>
        <w:ind w:firstLine="567"/>
        <w:jc w:val="both"/>
        <w:rPr>
          <w:sz w:val="28"/>
          <w:szCs w:val="28"/>
          <w:lang w:val="uk-UA"/>
        </w:rPr>
      </w:pPr>
    </w:p>
    <w:p w14:paraId="1DEA6E76" w14:textId="459C66F4" w:rsidR="00C774DE" w:rsidRDefault="00C774DE" w:rsidP="006869EE">
      <w:pPr>
        <w:spacing w:line="360" w:lineRule="auto"/>
        <w:ind w:firstLine="567"/>
        <w:jc w:val="both"/>
        <w:rPr>
          <w:sz w:val="28"/>
          <w:szCs w:val="28"/>
          <w:lang w:val="uk-UA"/>
        </w:rPr>
      </w:pPr>
    </w:p>
    <w:p w14:paraId="1C26806D" w14:textId="0C198AA6" w:rsidR="00C774DE" w:rsidRDefault="00C774DE" w:rsidP="006869EE">
      <w:pPr>
        <w:spacing w:line="360" w:lineRule="auto"/>
        <w:ind w:firstLine="567"/>
        <w:jc w:val="both"/>
        <w:rPr>
          <w:sz w:val="28"/>
          <w:szCs w:val="28"/>
          <w:lang w:val="uk-UA"/>
        </w:rPr>
      </w:pPr>
    </w:p>
    <w:p w14:paraId="4AE8CCDC" w14:textId="6007E37E" w:rsidR="00C774DE" w:rsidRDefault="00C774DE" w:rsidP="006869EE">
      <w:pPr>
        <w:spacing w:line="360" w:lineRule="auto"/>
        <w:ind w:firstLine="567"/>
        <w:jc w:val="both"/>
        <w:rPr>
          <w:sz w:val="28"/>
          <w:szCs w:val="28"/>
          <w:lang w:val="uk-UA"/>
        </w:rPr>
      </w:pPr>
    </w:p>
    <w:p w14:paraId="29AF553B" w14:textId="466586F5" w:rsidR="00C774DE" w:rsidRDefault="00C774DE" w:rsidP="006869EE">
      <w:pPr>
        <w:spacing w:line="360" w:lineRule="auto"/>
        <w:ind w:firstLine="567"/>
        <w:jc w:val="both"/>
        <w:rPr>
          <w:sz w:val="28"/>
          <w:szCs w:val="28"/>
          <w:lang w:val="uk-UA"/>
        </w:rPr>
      </w:pPr>
    </w:p>
    <w:p w14:paraId="3FF74CA1" w14:textId="0D439E59" w:rsidR="00C774DE" w:rsidRDefault="00C774DE" w:rsidP="006869EE">
      <w:pPr>
        <w:spacing w:line="360" w:lineRule="auto"/>
        <w:ind w:firstLine="567"/>
        <w:jc w:val="both"/>
        <w:rPr>
          <w:sz w:val="28"/>
          <w:szCs w:val="28"/>
          <w:lang w:val="uk-UA"/>
        </w:rPr>
      </w:pPr>
    </w:p>
    <w:p w14:paraId="761E7859" w14:textId="09FBDB22" w:rsidR="00C774DE" w:rsidRDefault="00C774DE" w:rsidP="006869EE">
      <w:pPr>
        <w:spacing w:line="360" w:lineRule="auto"/>
        <w:ind w:firstLine="567"/>
        <w:jc w:val="both"/>
        <w:rPr>
          <w:sz w:val="28"/>
          <w:szCs w:val="28"/>
          <w:lang w:val="uk-UA"/>
        </w:rPr>
      </w:pPr>
    </w:p>
    <w:p w14:paraId="0B29C7C3" w14:textId="77777777" w:rsidR="00C774DE" w:rsidRPr="00D27064" w:rsidRDefault="00C774DE" w:rsidP="006869EE">
      <w:pPr>
        <w:spacing w:line="360" w:lineRule="auto"/>
        <w:ind w:firstLine="567"/>
        <w:jc w:val="both"/>
        <w:rPr>
          <w:sz w:val="28"/>
          <w:szCs w:val="28"/>
          <w:lang w:val="uk-UA"/>
        </w:rPr>
      </w:pPr>
    </w:p>
    <w:sectPr w:rsidR="00C774DE" w:rsidRPr="00D27064" w:rsidSect="00683882">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5326F" w14:textId="77777777" w:rsidR="007E1633" w:rsidRDefault="007E1633" w:rsidP="007542D2">
      <w:r>
        <w:separator/>
      </w:r>
    </w:p>
  </w:endnote>
  <w:endnote w:type="continuationSeparator" w:id="0">
    <w:p w14:paraId="2CF0B04E" w14:textId="77777777" w:rsidR="007E1633" w:rsidRDefault="007E1633" w:rsidP="00754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0D24B9" w14:textId="77777777" w:rsidR="007E1633" w:rsidRDefault="007E1633" w:rsidP="007542D2">
      <w:r>
        <w:separator/>
      </w:r>
    </w:p>
  </w:footnote>
  <w:footnote w:type="continuationSeparator" w:id="0">
    <w:p w14:paraId="7BB426D4" w14:textId="77777777" w:rsidR="007E1633" w:rsidRDefault="007E1633" w:rsidP="00754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4676799"/>
      <w:docPartObj>
        <w:docPartGallery w:val="Page Numbers (Top of Page)"/>
        <w:docPartUnique/>
      </w:docPartObj>
    </w:sdtPr>
    <w:sdtContent>
      <w:p w14:paraId="0BBF6E49" w14:textId="17307E46" w:rsidR="007542D2" w:rsidRDefault="007542D2">
        <w:pPr>
          <w:pStyle w:val="a3"/>
          <w:jc w:val="right"/>
        </w:pPr>
        <w:r>
          <w:fldChar w:fldCharType="begin"/>
        </w:r>
        <w:r>
          <w:instrText>PAGE   \* MERGEFORMAT</w:instrText>
        </w:r>
        <w:r>
          <w:fldChar w:fldCharType="separate"/>
        </w:r>
        <w:r>
          <w:rPr>
            <w:lang w:val="uk-UA"/>
          </w:rPr>
          <w:t>2</w:t>
        </w:r>
        <w:r>
          <w:fldChar w:fldCharType="end"/>
        </w:r>
      </w:p>
    </w:sdtContent>
  </w:sdt>
  <w:p w14:paraId="1A7A0C24" w14:textId="77777777" w:rsidR="007542D2" w:rsidRDefault="007542D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C344C"/>
    <w:multiLevelType w:val="hybridMultilevel"/>
    <w:tmpl w:val="515A789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765B473B"/>
    <w:multiLevelType w:val="hybridMultilevel"/>
    <w:tmpl w:val="7CC29A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5B0"/>
    <w:rsid w:val="000455F9"/>
    <w:rsid w:val="00072E4E"/>
    <w:rsid w:val="000978C7"/>
    <w:rsid w:val="00110B5D"/>
    <w:rsid w:val="001550EE"/>
    <w:rsid w:val="00286440"/>
    <w:rsid w:val="002D4758"/>
    <w:rsid w:val="003D1969"/>
    <w:rsid w:val="003D3D34"/>
    <w:rsid w:val="00411D34"/>
    <w:rsid w:val="004203FC"/>
    <w:rsid w:val="004245B7"/>
    <w:rsid w:val="00456393"/>
    <w:rsid w:val="00460D49"/>
    <w:rsid w:val="00465E5C"/>
    <w:rsid w:val="004D3589"/>
    <w:rsid w:val="00546564"/>
    <w:rsid w:val="006275B0"/>
    <w:rsid w:val="00661330"/>
    <w:rsid w:val="00683882"/>
    <w:rsid w:val="006869EE"/>
    <w:rsid w:val="006D12F9"/>
    <w:rsid w:val="007542D2"/>
    <w:rsid w:val="007E1633"/>
    <w:rsid w:val="007F388D"/>
    <w:rsid w:val="00811861"/>
    <w:rsid w:val="00835B77"/>
    <w:rsid w:val="008C34A6"/>
    <w:rsid w:val="009F228F"/>
    <w:rsid w:val="00A43ADC"/>
    <w:rsid w:val="00A44B49"/>
    <w:rsid w:val="00A71FE9"/>
    <w:rsid w:val="00AD7BA5"/>
    <w:rsid w:val="00B67EE3"/>
    <w:rsid w:val="00C518CD"/>
    <w:rsid w:val="00C774DE"/>
    <w:rsid w:val="00D27064"/>
    <w:rsid w:val="00DD60DA"/>
    <w:rsid w:val="00F74748"/>
    <w:rsid w:val="00FC78E1"/>
    <w:rsid w:val="00FE04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15542"/>
  <w15:chartTrackingRefBased/>
  <w15:docId w15:val="{E3D95C0A-C72B-4198-BFA2-3F691FF80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3882"/>
    <w:pPr>
      <w:spacing w:after="0" w:line="240" w:lineRule="auto"/>
    </w:pPr>
    <w:rPr>
      <w:rFonts w:ascii="Times New Roman" w:eastAsia="Times New Roman" w:hAnsi="Times New Roman" w:cs="Times New Roman"/>
      <w:sz w:val="24"/>
      <w:szCs w:val="24"/>
      <w:lang w:val="en-GB"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42D2"/>
    <w:pPr>
      <w:tabs>
        <w:tab w:val="center" w:pos="4819"/>
        <w:tab w:val="right" w:pos="9639"/>
      </w:tabs>
    </w:pPr>
  </w:style>
  <w:style w:type="character" w:customStyle="1" w:styleId="a4">
    <w:name w:val="Верхній колонтитул Знак"/>
    <w:basedOn w:val="a0"/>
    <w:link w:val="a3"/>
    <w:uiPriority w:val="99"/>
    <w:rsid w:val="007542D2"/>
    <w:rPr>
      <w:rFonts w:ascii="Times New Roman" w:eastAsia="Times New Roman" w:hAnsi="Times New Roman" w:cs="Times New Roman"/>
      <w:sz w:val="24"/>
      <w:szCs w:val="24"/>
      <w:lang w:val="en-GB" w:eastAsia="en-GB"/>
    </w:rPr>
  </w:style>
  <w:style w:type="paragraph" w:styleId="a5">
    <w:name w:val="footer"/>
    <w:basedOn w:val="a"/>
    <w:link w:val="a6"/>
    <w:uiPriority w:val="99"/>
    <w:unhideWhenUsed/>
    <w:rsid w:val="007542D2"/>
    <w:pPr>
      <w:tabs>
        <w:tab w:val="center" w:pos="4819"/>
        <w:tab w:val="right" w:pos="9639"/>
      </w:tabs>
    </w:pPr>
  </w:style>
  <w:style w:type="character" w:customStyle="1" w:styleId="a6">
    <w:name w:val="Нижній колонтитул Знак"/>
    <w:basedOn w:val="a0"/>
    <w:link w:val="a5"/>
    <w:uiPriority w:val="99"/>
    <w:rsid w:val="007542D2"/>
    <w:rPr>
      <w:rFonts w:ascii="Times New Roman" w:eastAsia="Times New Roman" w:hAnsi="Times New Roman" w:cs="Times New Roman"/>
      <w:sz w:val="24"/>
      <w:szCs w:val="24"/>
      <w:lang w:val="en-GB" w:eastAsia="en-GB"/>
    </w:rPr>
  </w:style>
  <w:style w:type="paragraph" w:styleId="a7">
    <w:name w:val="List Paragraph"/>
    <w:basedOn w:val="a"/>
    <w:uiPriority w:val="34"/>
    <w:qFormat/>
    <w:rsid w:val="00C774DE"/>
    <w:pPr>
      <w:ind w:left="720"/>
      <w:contextualSpacing/>
    </w:pPr>
  </w:style>
  <w:style w:type="character" w:styleId="a8">
    <w:name w:val="Hyperlink"/>
    <w:basedOn w:val="a0"/>
    <w:uiPriority w:val="99"/>
    <w:unhideWhenUsed/>
    <w:rsid w:val="00B67EE3"/>
    <w:rPr>
      <w:color w:val="0563C1" w:themeColor="hyperlink"/>
      <w:u w:val="single"/>
    </w:rPr>
  </w:style>
  <w:style w:type="character" w:styleId="a9">
    <w:name w:val="Unresolved Mention"/>
    <w:basedOn w:val="a0"/>
    <w:uiPriority w:val="99"/>
    <w:semiHidden/>
    <w:unhideWhenUsed/>
    <w:rsid w:val="00B67EE3"/>
    <w:rPr>
      <w:color w:val="605E5C"/>
      <w:shd w:val="clear" w:color="auto" w:fill="E1DFDD"/>
    </w:rPr>
  </w:style>
  <w:style w:type="character" w:styleId="aa">
    <w:name w:val="FollowedHyperlink"/>
    <w:basedOn w:val="a0"/>
    <w:uiPriority w:val="99"/>
    <w:semiHidden/>
    <w:unhideWhenUsed/>
    <w:rsid w:val="00B67E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650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ive.nbuv.gov.ua/portal/soc_gum/vchu/N147/N147p150-15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enni.uchicago.edu/papers/Heckman_Science_v312_2006.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A9233-1CCB-4C4D-A3FA-245A1E1E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10</Pages>
  <Words>2162</Words>
  <Characters>15733</Characters>
  <Application>Microsoft Office Word</Application>
  <DocSecurity>0</DocSecurity>
  <Lines>288</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Ксенія Цацуріна</dc:creator>
  <cp:keywords/>
  <dc:description/>
  <cp:lastModifiedBy>Ксенія Цацуріна</cp:lastModifiedBy>
  <cp:revision>8</cp:revision>
  <dcterms:created xsi:type="dcterms:W3CDTF">2025-07-19T11:16:00Z</dcterms:created>
  <dcterms:modified xsi:type="dcterms:W3CDTF">2025-07-19T17:56:00Z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eb67f474-58a3-4e41-ae04-4a9a6ee8b2f6</vt:lpwstr>
  </property>
</Properties>
</file>