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color w:val="0000cc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cc"/>
          <w:sz w:val="28"/>
          <w:szCs w:val="28"/>
          <w:rtl w:val="0"/>
        </w:rPr>
        <w:t xml:space="preserve">Центр дитячої та юнацької творчості</w:t>
      </w:r>
    </w:p>
    <w:p w:rsidR="00000000" w:rsidDel="00000000" w:rsidP="00000000" w:rsidRDefault="00000000" w:rsidRPr="00000000" w14:paraId="00000002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color w:val="0000cc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cc"/>
          <w:sz w:val="28"/>
          <w:szCs w:val="28"/>
          <w:rtl w:val="0"/>
        </w:rPr>
        <w:t xml:space="preserve">Костянтинівської міської ради Донецької області</w:t>
      </w:r>
    </w:p>
    <w:p w:rsidR="00000000" w:rsidDel="00000000" w:rsidP="00000000" w:rsidRDefault="00000000" w:rsidRPr="00000000" w14:paraId="00000003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color w:val="0000c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color w:val="0000c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color w:val="0000c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color w:val="0000cc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cc"/>
          <w:sz w:val="34"/>
          <w:szCs w:val="34"/>
          <w:rtl w:val="0"/>
        </w:rPr>
        <w:t xml:space="preserve">РЕКОМЕНДАЦІЇ ЩОДО ПРОВЕДЕННЯ</w:t>
      </w:r>
    </w:p>
    <w:p w:rsidR="00000000" w:rsidDel="00000000" w:rsidP="00000000" w:rsidRDefault="00000000" w:rsidRPr="00000000" w14:paraId="00000007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color w:val="0000cc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cc"/>
          <w:sz w:val="34"/>
          <w:szCs w:val="34"/>
          <w:rtl w:val="0"/>
        </w:rPr>
        <w:t xml:space="preserve">ФОРСАЙТ-ГРИ "МУЗЕЙ +"</w:t>
      </w:r>
    </w:p>
    <w:p w:rsidR="00000000" w:rsidDel="00000000" w:rsidP="00000000" w:rsidRDefault="00000000" w:rsidRPr="00000000" w14:paraId="00000008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color w:val="0000cc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cc"/>
          <w:sz w:val="34"/>
          <w:szCs w:val="34"/>
          <w:rtl w:val="0"/>
        </w:rPr>
        <w:t xml:space="preserve">З МУЗЕЙНИМИ ПРАЦІВНИКАМИ </w:t>
      </w:r>
    </w:p>
    <w:p w:rsidR="00000000" w:rsidDel="00000000" w:rsidP="00000000" w:rsidRDefault="00000000" w:rsidRPr="00000000" w14:paraId="00000009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color w:val="0000cc"/>
          <w:sz w:val="34"/>
          <w:szCs w:val="3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cc"/>
          <w:sz w:val="34"/>
          <w:szCs w:val="34"/>
          <w:rtl w:val="0"/>
        </w:rPr>
        <w:t xml:space="preserve">ШКІЛЬНИХ МУЗЕЇВ</w:t>
      </w:r>
    </w:p>
    <w:p w:rsidR="00000000" w:rsidDel="00000000" w:rsidP="00000000" w:rsidRDefault="00000000" w:rsidRPr="00000000" w14:paraId="0000000A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color w:val="0000cc"/>
          <w:sz w:val="34"/>
          <w:szCs w:val="3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276" w:lineRule="auto"/>
        <w:jc w:val="center"/>
        <w:rPr>
          <w:rFonts w:ascii="Times New Roman" w:cs="Times New Roman" w:eastAsia="Times New Roman" w:hAnsi="Times New Roman"/>
          <w:b w:val="1"/>
          <w:color w:val="0000c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76" w:lineRule="auto"/>
        <w:jc w:val="right"/>
        <w:rPr>
          <w:rFonts w:ascii="Times New Roman" w:cs="Times New Roman" w:eastAsia="Times New Roman" w:hAnsi="Times New Roman"/>
          <w:b w:val="1"/>
          <w:color w:val="0000cc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cc"/>
          <w:sz w:val="28"/>
          <w:szCs w:val="28"/>
          <w:rtl w:val="0"/>
        </w:rPr>
        <w:t xml:space="preserve">Автор: методист ЦДЮТ Готва Світлана Миколаївна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color w:val="0000c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color w:val="0000c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color w:val="0000cc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cc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cc"/>
          <w:sz w:val="28"/>
          <w:szCs w:val="28"/>
          <w:u w:val="none"/>
          <w:shd w:fill="auto" w:val="clear"/>
          <w:vertAlign w:val="baseline"/>
          <w:rtl w:val="0"/>
        </w:rPr>
        <w:t xml:space="preserve">ФОРСАЙТ - ГРА «МУЗЕЙ +»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426" w:right="0" w:firstLine="56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Мета: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визначити напрямки роботи шкільного музею у майбутньому спираючись на сучасні інноваційні технології.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426" w:right="0" w:firstLine="56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Учасники: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керівники шкільних музеїв та педагоги-організатори шкіл району.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426" w:right="0" w:firstLine="56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Технології: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SWOT-ана́ліз, складання плану заходів «Музейна подія року», визначення розподіляли ролі при організації гри «Музейні професії», складали музейну афішу тематичних кінотеатрів та календар інтерактивних тематичних виставок шкільного музею.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426" w:right="0" w:firstLine="56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426" w:right="0" w:firstLine="568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cc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cc"/>
          <w:sz w:val="28"/>
          <w:szCs w:val="28"/>
          <w:u w:val="none"/>
          <w:shd w:fill="auto" w:val="clear"/>
          <w:vertAlign w:val="baseline"/>
          <w:rtl w:val="0"/>
        </w:rPr>
        <w:t xml:space="preserve">Пояснення щодо ходу проведення форсайт гри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426" w:right="0" w:firstLine="56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426" w:right="0" w:firstLine="56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1.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При формуванні форсайт-музею (музею-майбутнього) педагоги - використовують метод 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SWOT-ана́лізу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, що полягає в розділенні чинників і явищ на чотири категорії: сильних (Strengths) і слабких (Weaknesses) сторін проекту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можливостей (Opportunities), що відкриваються при його реалізації, та загроз (Threats), пов'язаних з його здійсненням.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3725545</wp:posOffset>
            </wp:positionH>
            <wp:positionV relativeFrom="paragraph">
              <wp:posOffset>-5714</wp:posOffset>
            </wp:positionV>
            <wp:extent cx="2583180" cy="1928495"/>
            <wp:effectExtent b="0" l="0" r="0" t="0"/>
            <wp:wrapSquare wrapText="bothSides" distB="0" distT="0" distL="114300" distR="114300"/>
            <wp:docPr descr="Картинки по запросу СВОТ АНАЛІЗ" id="1" name="image1.png"/>
            <a:graphic>
              <a:graphicData uri="http://schemas.openxmlformats.org/drawingml/2006/picture">
                <pic:pic>
                  <pic:nvPicPr>
                    <pic:cNvPr descr="Картинки по запросу СВОТ АНАЛІЗ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83180" cy="192849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42"/>
        </w:tabs>
        <w:spacing w:after="0" w:before="0" w:line="276" w:lineRule="auto"/>
        <w:ind w:left="-426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Сильними сторонами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роботи шкільного музею можуть бути визначені: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42"/>
        </w:tabs>
        <w:spacing w:after="0" w:before="0" w:line="276" w:lineRule="auto"/>
        <w:ind w:left="142" w:right="0" w:firstLine="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наочність;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42"/>
        </w:tabs>
        <w:spacing w:after="0" w:before="0" w:line="276" w:lineRule="auto"/>
        <w:ind w:left="142" w:right="0" w:firstLine="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можливість сприйняття матеріалу різними органами чуття;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42"/>
        </w:tabs>
        <w:spacing w:after="0" w:before="0" w:line="276" w:lineRule="auto"/>
        <w:ind w:left="142" w:right="0" w:firstLine="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доступність для кожного та у будь-який час.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42"/>
        </w:tabs>
        <w:spacing w:after="0" w:before="0" w:line="276" w:lineRule="auto"/>
        <w:ind w:left="-426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Слабкими сторонами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роботи шкільних музеїв можуть виявитись: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42"/>
        </w:tabs>
        <w:spacing w:after="0" w:before="0" w:line="276" w:lineRule="auto"/>
        <w:ind w:left="142" w:right="0" w:firstLine="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відсутність фінансування;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42"/>
        </w:tabs>
        <w:spacing w:after="0" w:before="0" w:line="276" w:lineRule="auto"/>
        <w:ind w:left="142" w:right="0" w:firstLine="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не налагоджений контакт з громадськими організаціями;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42"/>
        </w:tabs>
        <w:spacing w:after="0" w:before="0" w:line="276" w:lineRule="auto"/>
        <w:ind w:left="142" w:right="0" w:firstLine="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недостатнє використання музейних експонатів-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оригіналів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під час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організації виховних заходів та на уроках;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42"/>
        </w:tabs>
        <w:spacing w:after="0" w:before="0" w:line="276" w:lineRule="auto"/>
        <w:ind w:left="142" w:right="0" w:firstLine="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низьке матеріально-технічне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забезпечення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42"/>
        </w:tabs>
        <w:spacing w:after="0" w:before="0" w:line="276" w:lineRule="auto"/>
        <w:ind w:left="-426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Під Час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аналізу можуть бути виявлені наступні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можливості роботи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музеїв: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42"/>
        </w:tabs>
        <w:spacing w:after="0" w:before="0" w:line="276" w:lineRule="auto"/>
        <w:ind w:left="142" w:right="0" w:firstLine="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проведення Інтернет акцій та мобів з метою популяризації музейних виставок та окремих експозицій;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42"/>
        </w:tabs>
        <w:spacing w:after="0" w:before="0" w:line="276" w:lineRule="auto"/>
        <w:ind w:left="142" w:right="0" w:firstLine="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широке використання у експозиційній та виставковій діяльності інноваційних комп’ютерних технологій з метою економії часу та залучення більшої аудиторії;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42"/>
        </w:tabs>
        <w:spacing w:after="0" w:before="0" w:line="276" w:lineRule="auto"/>
        <w:ind w:left="142" w:right="0" w:firstLine="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обмін музейними пересувними експозиціями між шкільними музеями району.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42"/>
        </w:tabs>
        <w:spacing w:after="0" w:before="0" w:line="276" w:lineRule="auto"/>
        <w:ind w:left="-426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Останнім показником аналізу буде визначення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  <w:rtl w:val="0"/>
        </w:rPr>
        <w:t xml:space="preserve">загроз музейної роботи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42"/>
        </w:tabs>
        <w:spacing w:after="0" w:before="0" w:line="276" w:lineRule="auto"/>
        <w:ind w:left="142" w:right="0" w:firstLine="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недостатньо обладнані експозиційні приміщення(порушення температурного режиму, не контрольований рівень вологості та неправильне освітлення);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42"/>
        </w:tabs>
        <w:spacing w:after="0" w:before="0" w:line="276" w:lineRule="auto"/>
        <w:ind w:left="142" w:right="0" w:firstLine="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недостатній рівень кваліфікації музейних працівників;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42"/>
        </w:tabs>
        <w:spacing w:after="0" w:before="0" w:line="276" w:lineRule="auto"/>
        <w:ind w:left="142" w:right="0" w:firstLine="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втрата зацікавленості аудиторії музейною діяльністю та низький рівень відвідування музею;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42"/>
        </w:tabs>
        <w:spacing w:after="0" w:before="0" w:line="276" w:lineRule="auto"/>
        <w:ind w:left="142" w:right="0" w:firstLine="0"/>
        <w:jc w:val="both"/>
        <w:rPr>
          <w:b w:val="0"/>
          <w:i w:val="0"/>
          <w:smallCaps w:val="0"/>
          <w:strike w:val="0"/>
          <w:color w:val="000000"/>
          <w:sz w:val="28"/>
          <w:szCs w:val="28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реорганізація шкільних музеїв або перетворення приміщень під навчальні кабінети.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426" w:right="0" w:firstLine="56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При розробці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плану заходів «Музейна подія року»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педагоги враховуватимуть найцікавіші виховні заходи які можливо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провести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на базі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шкільного музею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426" w:right="0" w:firstLine="56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3.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При організації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сюжетно-рольової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гри «Музейні професії»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педагоги ,повинні чітко визначити ролі учнів під час освоєння музейної професії. </w:t>
      </w:r>
    </w:p>
    <w:p w:rsidR="00000000" w:rsidDel="00000000" w:rsidP="00000000" w:rsidRDefault="00000000" w:rsidRPr="00000000" w14:paraId="0000002C">
      <w:pPr>
        <w:shd w:fill="ffffff" w:val="clear"/>
        <w:spacing w:after="0" w:line="276" w:lineRule="auto"/>
        <w:ind w:left="-426" w:firstLine="56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Ігрові ролі: директор, екскурсовод, екскурсант, художник,хранитель, доглядач, білетер, гардеробник(реставратор,архіваріус, експерт).</w:t>
      </w:r>
    </w:p>
    <w:p w:rsidR="00000000" w:rsidDel="00000000" w:rsidP="00000000" w:rsidRDefault="00000000" w:rsidRPr="00000000" w14:paraId="0000002D">
      <w:pPr>
        <w:shd w:fill="ffffff" w:val="clear"/>
        <w:spacing w:after="0" w:line="276" w:lineRule="auto"/>
        <w:ind w:left="-426" w:firstLine="56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Взаємодія в грі</w:t>
      </w:r>
    </w:p>
    <w:p w:rsidR="00000000" w:rsidDel="00000000" w:rsidP="00000000" w:rsidRDefault="00000000" w:rsidRPr="00000000" w14:paraId="0000002E">
      <w:pPr>
        <w:shd w:fill="ffffff" w:val="clear"/>
        <w:spacing w:after="0" w:line="276" w:lineRule="auto"/>
        <w:ind w:left="-426" w:firstLine="56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Директор 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- Приймає на роботу музейних працівників.Організовує роботу, контролює</w:t>
      </w:r>
    </w:p>
    <w:p w:rsidR="00000000" w:rsidDel="00000000" w:rsidP="00000000" w:rsidRDefault="00000000" w:rsidRPr="00000000" w14:paraId="0000002F">
      <w:pPr>
        <w:shd w:fill="ffffff" w:val="clear"/>
        <w:spacing w:after="0" w:line="276" w:lineRule="auto"/>
        <w:ind w:left="-426" w:firstLine="56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Екскурсовод -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 Зустрічає екскурсантів, розповідає проекспозиції, відповідає на питання, демонструє експонати</w:t>
      </w:r>
    </w:p>
    <w:p w:rsidR="00000000" w:rsidDel="00000000" w:rsidP="00000000" w:rsidRDefault="00000000" w:rsidRPr="00000000" w14:paraId="00000030">
      <w:pPr>
        <w:shd w:fill="ffffff" w:val="clear"/>
        <w:spacing w:after="0" w:line="276" w:lineRule="auto"/>
        <w:ind w:left="-426" w:firstLine="56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Реставратор -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 Проводить огляд виставки, відбираєекспонати для реставрації, працює над експонатами.</w:t>
      </w:r>
    </w:p>
    <w:p w:rsidR="00000000" w:rsidDel="00000000" w:rsidP="00000000" w:rsidRDefault="00000000" w:rsidRPr="00000000" w14:paraId="00000031">
      <w:pPr>
        <w:shd w:fill="ffffff" w:val="clear"/>
        <w:spacing w:after="0" w:line="276" w:lineRule="auto"/>
        <w:ind w:left="-426" w:firstLine="56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Архіваріус -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 Враховує увесь музейний фонд, вносить новіроботи, списує ті, що убули з експозиції, створює перелікробіт у виставках</w:t>
      </w:r>
    </w:p>
    <w:p w:rsidR="00000000" w:rsidDel="00000000" w:rsidP="00000000" w:rsidRDefault="00000000" w:rsidRPr="00000000" w14:paraId="00000032">
      <w:pPr>
        <w:shd w:fill="ffffff" w:val="clear"/>
        <w:spacing w:after="0" w:line="276" w:lineRule="auto"/>
        <w:ind w:left="-426" w:firstLine="56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Експерт-оцінювач -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 Оцінює роботу, проводить експертизуїї достовірності, з'ясовує, з чого створений експонат.</w:t>
      </w:r>
    </w:p>
    <w:p w:rsidR="00000000" w:rsidDel="00000000" w:rsidP="00000000" w:rsidRDefault="00000000" w:rsidRPr="00000000" w14:paraId="00000033">
      <w:pPr>
        <w:shd w:fill="ffffff" w:val="clear"/>
        <w:spacing w:after="0" w:line="276" w:lineRule="auto"/>
        <w:ind w:left="-426" w:firstLine="56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Художники, скульптори -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 Створюють свої роботи,передають їх в музей на виставку</w:t>
      </w:r>
    </w:p>
    <w:p w:rsidR="00000000" w:rsidDel="00000000" w:rsidP="00000000" w:rsidRDefault="00000000" w:rsidRPr="00000000" w14:paraId="00000034">
      <w:pPr>
        <w:shd w:fill="ffffff" w:val="clear"/>
        <w:spacing w:after="0" w:line="276" w:lineRule="auto"/>
        <w:ind w:left="-426" w:firstLine="56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Екскурсанти -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 Приходять на виставку в музей, слухаютьекскурсовода, ставлять питання про експозицію,фотографують експонати, діляться враженнями відпобаченого.</w:t>
      </w:r>
    </w:p>
    <w:p w:rsidR="00000000" w:rsidDel="00000000" w:rsidP="00000000" w:rsidRDefault="00000000" w:rsidRPr="00000000" w14:paraId="00000035">
      <w:pPr>
        <w:shd w:fill="ffffff" w:val="clear"/>
        <w:spacing w:after="0" w:line="276" w:lineRule="auto"/>
        <w:ind w:left="-426" w:firstLine="56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Хранителі музею -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 Приймають на зберігання експонати,що не беруть участь у виставці, зберігають їх, створюютькаталоги робіт, видають роботи для створення новоїекспозиції</w:t>
      </w:r>
    </w:p>
    <w:p w:rsidR="00000000" w:rsidDel="00000000" w:rsidP="00000000" w:rsidRDefault="00000000" w:rsidRPr="00000000" w14:paraId="00000036">
      <w:pPr>
        <w:shd w:fill="ffffff" w:val="clear"/>
        <w:spacing w:after="0" w:line="276" w:lineRule="auto"/>
        <w:ind w:left="-426" w:firstLine="56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Доглядач музею -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 службовець, що стежить за порядком вмузейних залах</w:t>
      </w:r>
    </w:p>
    <w:p w:rsidR="00000000" w:rsidDel="00000000" w:rsidP="00000000" w:rsidRDefault="00000000" w:rsidRPr="00000000" w14:paraId="00000037">
      <w:pPr>
        <w:shd w:fill="ffffff" w:val="clear"/>
        <w:spacing w:after="0" w:line="276" w:lineRule="auto"/>
        <w:ind w:left="-426" w:firstLine="56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Білетер -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 Продає квитки, бронює місця для організованихекскурсій</w:t>
      </w:r>
    </w:p>
    <w:p w:rsidR="00000000" w:rsidDel="00000000" w:rsidP="00000000" w:rsidRDefault="00000000" w:rsidRPr="00000000" w14:paraId="00000038">
      <w:pPr>
        <w:shd w:fill="ffffff" w:val="clear"/>
        <w:spacing w:after="0" w:line="276" w:lineRule="auto"/>
        <w:ind w:left="-426" w:firstLine="56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Гардеробник -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 Забирає одяг, видає номерок і бахіли.</w:t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426" w:right="0" w:firstLine="56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4.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При складання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музейної афіши тематичних кінотеатрів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педагоги враховують рекомендації по складанню рекламних плакатів та проспектів</w:t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-426" w:right="0" w:firstLine="568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5.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Під час складання плану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інтерактивних тематичних виставок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шкільного музею педагоги використовують інноваційні підходи.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−"/>
      <w:lvlJc w:val="left"/>
      <w:pPr>
        <w:ind w:left="862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302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022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462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182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622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−"/>
      <w:lvlJc w:val="left"/>
      <w:pPr>
        <w:ind w:left="862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302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022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462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182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622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−"/>
      <w:lvlJc w:val="left"/>
      <w:pPr>
        <w:ind w:left="862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302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022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462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182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622" w:hanging="360"/>
      </w:pPr>
      <w:rPr>
        <w:rFonts w:ascii="Noto Sans Symbols" w:cs="Noto Sans Symbols" w:eastAsia="Noto Sans Symbols" w:hAnsi="Noto Sans Symbols"/>
      </w:rPr>
    </w:lvl>
  </w:abstractNum>
  <w:abstractNum w:abstractNumId="4">
    <w:lvl w:ilvl="0">
      <w:start w:val="1"/>
      <w:numFmt w:val="bullet"/>
      <w:lvlText w:val="−"/>
      <w:lvlJc w:val="left"/>
      <w:pPr>
        <w:ind w:left="862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302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022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462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182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622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uk-UA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