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78A0F6">
      <w:pPr>
        <w:shd w:val="clear" w:color="auto" w:fill="FFFFFF"/>
        <w:spacing w:after="0" w:line="240" w:lineRule="auto"/>
        <w:jc w:val="center"/>
        <w:textAlignment w:val="baseline"/>
        <w:outlineLvl w:val="0"/>
        <w:rPr>
          <w:rFonts w:ascii="Times New Roman" w:hAnsi="Times New Roman" w:eastAsia="Times New Roman" w:cs="Times New Roman"/>
          <w:b/>
          <w:bCs/>
          <w:color w:val="000000"/>
          <w:kern w:val="36"/>
          <w:sz w:val="20"/>
          <w:szCs w:val="20"/>
          <w:lang w:eastAsia="uk-UA"/>
        </w:rPr>
      </w:pPr>
    </w:p>
    <w:p w14:paraId="41977C71">
      <w:pPr>
        <w:shd w:val="clear" w:color="auto" w:fill="FFFFFF"/>
        <w:spacing w:after="0" w:line="240" w:lineRule="auto"/>
        <w:jc w:val="center"/>
        <w:textAlignment w:val="baseline"/>
        <w:outlineLvl w:val="0"/>
        <w:rPr>
          <w:rFonts w:ascii="Times New Roman" w:hAnsi="Times New Roman" w:eastAsia="Times New Roman" w:cs="Times New Roman"/>
          <w:b/>
          <w:bCs/>
          <w:color w:val="000000"/>
          <w:kern w:val="36"/>
          <w:sz w:val="20"/>
          <w:szCs w:val="20"/>
          <w:lang w:eastAsia="uk-UA"/>
        </w:rPr>
      </w:pPr>
      <w:r>
        <w:rPr>
          <w:rFonts w:ascii="Times New Roman" w:hAnsi="Times New Roman" w:eastAsia="Times New Roman" w:cs="Times New Roman"/>
          <w:b/>
          <w:bCs/>
          <w:color w:val="000000"/>
          <w:kern w:val="36"/>
          <w:sz w:val="20"/>
          <w:szCs w:val="20"/>
          <w:lang w:eastAsia="uk-UA"/>
        </w:rPr>
        <w:t>Симон Петлюра - борець за волю України</w:t>
      </w:r>
    </w:p>
    <w:p w14:paraId="64C28466">
      <w:pPr>
        <w:shd w:val="clear" w:color="auto" w:fill="FFFFFF"/>
        <w:spacing w:after="0" w:line="240" w:lineRule="auto"/>
        <w:jc w:val="center"/>
        <w:textAlignment w:val="baseline"/>
        <w:outlineLvl w:val="0"/>
        <w:rPr>
          <w:rFonts w:ascii="Times New Roman" w:hAnsi="Times New Roman" w:eastAsia="Times New Roman" w:cs="Times New Roman"/>
          <w:b/>
          <w:bCs/>
          <w:color w:val="000000"/>
          <w:kern w:val="36"/>
          <w:sz w:val="20"/>
          <w:szCs w:val="20"/>
          <w:lang w:eastAsia="uk-UA"/>
        </w:rPr>
      </w:pPr>
    </w:p>
    <w:p w14:paraId="153ADE63">
      <w:pPr>
        <w:shd w:val="clear" w:color="auto" w:fill="FFFFFF"/>
        <w:spacing w:after="0" w:line="240" w:lineRule="auto"/>
        <w:jc w:val="center"/>
        <w:textAlignment w:val="baseline"/>
        <w:outlineLvl w:val="0"/>
        <w:rPr>
          <w:rFonts w:ascii="Times New Roman" w:hAnsi="Times New Roman" w:eastAsia="Times New Roman" w:cs="Times New Roman"/>
          <w:b/>
          <w:bCs/>
          <w:color w:val="000000"/>
          <w:kern w:val="36"/>
          <w:sz w:val="20"/>
          <w:szCs w:val="20"/>
          <w:lang w:eastAsia="uk-UA"/>
        </w:rPr>
      </w:pPr>
    </w:p>
    <w:p w14:paraId="69E939C9">
      <w:pPr>
        <w:shd w:val="clear" w:color="auto" w:fill="FFFFFF"/>
        <w:spacing w:after="0" w:line="240" w:lineRule="auto"/>
        <w:jc w:val="center"/>
        <w:textAlignment w:val="baseline"/>
        <w:outlineLvl w:val="0"/>
        <w:rPr>
          <w:rFonts w:ascii="Times New Roman" w:hAnsi="Times New Roman" w:eastAsia="Times New Roman" w:cs="Times New Roman"/>
          <w:b/>
          <w:bCs/>
          <w:color w:val="000000"/>
          <w:kern w:val="36"/>
          <w:sz w:val="20"/>
          <w:szCs w:val="20"/>
          <w:lang w:eastAsia="uk-UA"/>
        </w:rPr>
      </w:pPr>
      <w:r>
        <w:drawing>
          <wp:inline distT="0" distB="0" distL="0" distR="0">
            <wp:extent cx="2640330" cy="1835150"/>
            <wp:effectExtent l="19050" t="0" r="7293" b="0"/>
            <wp:docPr id="1" name="Рисунок 1" descr="C:\Users\admin\Desktop\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C:\Users\admin\Desktop\R.jpg"/>
                    <pic:cNvPicPr>
                      <a:picLocks noChangeAspect="1" noChangeArrowheads="1"/>
                    </pic:cNvPicPr>
                  </pic:nvPicPr>
                  <pic:blipFill>
                    <a:blip r:embed="rId6" cstate="print"/>
                    <a:srcRect/>
                    <a:stretch>
                      <a:fillRect/>
                    </a:stretch>
                  </pic:blipFill>
                  <pic:spPr>
                    <a:xfrm>
                      <a:off x="0" y="0"/>
                      <a:ext cx="2643146" cy="1837205"/>
                    </a:xfrm>
                    <a:prstGeom prst="rect">
                      <a:avLst/>
                    </a:prstGeom>
                    <a:noFill/>
                    <a:ln w="9525">
                      <a:noFill/>
                      <a:miter lim="800000"/>
                      <a:headEnd/>
                      <a:tailEnd/>
                    </a:ln>
                  </pic:spPr>
                </pic:pic>
              </a:graphicData>
            </a:graphic>
          </wp:inline>
        </w:drawing>
      </w:r>
      <w:r>
        <w:rPr>
          <w:rFonts w:ascii="Times New Roman" w:hAnsi="Times New Roman" w:eastAsia="Times New Roman" w:cs="Times New Roman"/>
          <w:b/>
          <w:bCs/>
          <w:color w:val="000000"/>
          <w:kern w:val="36"/>
          <w:sz w:val="20"/>
          <w:szCs w:val="20"/>
          <w:lang w:eastAsia="uk-UA"/>
        </w:rPr>
        <w:t xml:space="preserve"> </w:t>
      </w:r>
    </w:p>
    <w:p w14:paraId="3E36E8EC">
      <w:pPr>
        <w:pStyle w:val="10"/>
        <w:shd w:val="clear" w:color="auto" w:fill="FFFFFF"/>
        <w:spacing w:before="0" w:beforeAutospacing="0" w:after="0" w:afterAutospacing="0"/>
        <w:ind w:firstLine="708"/>
        <w:jc w:val="both"/>
        <w:rPr>
          <w:color w:val="333333"/>
          <w:sz w:val="20"/>
          <w:szCs w:val="20"/>
        </w:rPr>
      </w:pPr>
      <w:r>
        <w:rPr>
          <w:color w:val="333333"/>
          <w:sz w:val="20"/>
          <w:szCs w:val="20"/>
        </w:rPr>
        <w:t>«Українці самі не знають, кого вони мають серед себе. Вони гадають, що Петлюра видатний редактор, патріот, громадський діяч тощо. Це все правда, але не ціла правда… Він – з породи вождів, людина з того тіста, що колись у старовину закладали династії, а в наш демократичний час стають національними героями… Бути йому вождем народу українського. Така його доля…”</w:t>
      </w:r>
    </w:p>
    <w:p w14:paraId="54152F22">
      <w:pPr>
        <w:pStyle w:val="10"/>
        <w:shd w:val="clear" w:color="auto" w:fill="FFFFFF"/>
        <w:spacing w:before="0" w:beforeAutospacing="0" w:after="0" w:afterAutospacing="0"/>
        <w:ind w:firstLine="708"/>
        <w:jc w:val="both"/>
        <w:rPr>
          <w:color w:val="202122"/>
          <w:sz w:val="20"/>
          <w:szCs w:val="20"/>
          <w:shd w:val="clear" w:color="auto" w:fill="FFFFFF"/>
        </w:rPr>
      </w:pPr>
      <w:r>
        <w:rPr>
          <w:rStyle w:val="8"/>
          <w:b w:val="0"/>
          <w:color w:val="333333"/>
          <w:sz w:val="20"/>
          <w:szCs w:val="20"/>
        </w:rPr>
        <w:t>Так оцінив особистість Симона Петлюри його сучасник -</w:t>
      </w:r>
      <w:r>
        <w:rPr>
          <w:rStyle w:val="8"/>
          <w:color w:val="333333"/>
          <w:sz w:val="20"/>
          <w:szCs w:val="20"/>
        </w:rPr>
        <w:t xml:space="preserve"> </w:t>
      </w:r>
      <w:r>
        <w:rPr>
          <w:color w:val="202122"/>
          <w:sz w:val="20"/>
          <w:szCs w:val="20"/>
          <w:shd w:val="clear" w:color="auto" w:fill="FFFFFF"/>
        </w:rPr>
        <w:t> </w:t>
      </w:r>
      <w:r>
        <w:fldChar w:fldCharType="begin"/>
      </w:r>
      <w:r>
        <w:instrText xml:space="preserve"> HYPERLINK "https://uk.wikipedia.org/wiki/%D0%A4%D1%96%D0%BB%D0%BE%D0%BB%D0%BE%D0%B3%D1%96%D1%8F" \o "Філологія" </w:instrText>
      </w:r>
      <w:r>
        <w:fldChar w:fldCharType="separate"/>
      </w:r>
      <w:r>
        <w:rPr>
          <w:rStyle w:val="7"/>
          <w:color w:val="auto"/>
          <w:sz w:val="20"/>
          <w:szCs w:val="20"/>
          <w:u w:val="none"/>
          <w:shd w:val="clear" w:color="auto" w:fill="FFFFFF"/>
        </w:rPr>
        <w:t>філолог</w:t>
      </w:r>
      <w:r>
        <w:rPr>
          <w:rStyle w:val="7"/>
          <w:color w:val="auto"/>
          <w:sz w:val="20"/>
          <w:szCs w:val="20"/>
          <w:u w:val="none"/>
          <w:shd w:val="clear" w:color="auto" w:fill="FFFFFF"/>
        </w:rPr>
        <w:fldChar w:fldCharType="end"/>
      </w:r>
      <w:r>
        <w:rPr>
          <w:sz w:val="20"/>
          <w:szCs w:val="20"/>
          <w:shd w:val="clear" w:color="auto" w:fill="FFFFFF"/>
        </w:rPr>
        <w:t>, </w:t>
      </w:r>
      <w:r>
        <w:fldChar w:fldCharType="begin"/>
      </w:r>
      <w:r>
        <w:instrText xml:space="preserve"> HYPERLINK "https://uk.wikipedia.org/wiki/%D0%9F%D0%B5%D1%80%D0%B5%D0%BA%D0%BB%D0%B0%D0%B4%D0%B0%D1%87" \o "Перекладач" </w:instrText>
      </w:r>
      <w:r>
        <w:fldChar w:fldCharType="separate"/>
      </w:r>
      <w:r>
        <w:rPr>
          <w:rStyle w:val="7"/>
          <w:color w:val="auto"/>
          <w:sz w:val="20"/>
          <w:szCs w:val="20"/>
          <w:u w:val="none"/>
          <w:shd w:val="clear" w:color="auto" w:fill="FFFFFF"/>
        </w:rPr>
        <w:t>перекладач</w:t>
      </w:r>
      <w:r>
        <w:rPr>
          <w:rStyle w:val="7"/>
          <w:color w:val="auto"/>
          <w:sz w:val="20"/>
          <w:szCs w:val="20"/>
          <w:u w:val="none"/>
          <w:shd w:val="clear" w:color="auto" w:fill="FFFFFF"/>
        </w:rPr>
        <w:fldChar w:fldCharType="end"/>
      </w:r>
      <w:r>
        <w:rPr>
          <w:sz w:val="20"/>
          <w:szCs w:val="20"/>
          <w:shd w:val="clear" w:color="auto" w:fill="FFFFFF"/>
        </w:rPr>
        <w:t>, </w:t>
      </w:r>
      <w:r>
        <w:fldChar w:fldCharType="begin"/>
      </w:r>
      <w:r>
        <w:instrText xml:space="preserve"> HYPERLINK "https://uk.wikipedia.org/wiki/%D0%9F%D0%BE%D0%B5%D1%82" \o "Поет" </w:instrText>
      </w:r>
      <w:r>
        <w:fldChar w:fldCharType="separate"/>
      </w:r>
      <w:r>
        <w:rPr>
          <w:rStyle w:val="7"/>
          <w:color w:val="auto"/>
          <w:sz w:val="20"/>
          <w:szCs w:val="20"/>
          <w:u w:val="none"/>
          <w:shd w:val="clear" w:color="auto" w:fill="FFFFFF"/>
        </w:rPr>
        <w:t>поет</w:t>
      </w:r>
      <w:r>
        <w:rPr>
          <w:rStyle w:val="7"/>
          <w:color w:val="auto"/>
          <w:sz w:val="20"/>
          <w:szCs w:val="20"/>
          <w:u w:val="none"/>
          <w:shd w:val="clear" w:color="auto" w:fill="FFFFFF"/>
        </w:rPr>
        <w:fldChar w:fldCharType="end"/>
      </w:r>
      <w:r>
        <w:rPr>
          <w:sz w:val="20"/>
          <w:szCs w:val="20"/>
          <w:shd w:val="clear" w:color="auto" w:fill="FFFFFF"/>
        </w:rPr>
        <w:t>,</w:t>
      </w:r>
      <w:r>
        <w:rPr>
          <w:color w:val="202122"/>
          <w:sz w:val="20"/>
          <w:szCs w:val="20"/>
          <w:shd w:val="clear" w:color="auto" w:fill="FFFFFF"/>
        </w:rPr>
        <w:t xml:space="preserve"> академік Петербурзької Академії наук  з 1900, дійсний член Наукового Товариства ім.Т.Шевченка у </w:t>
      </w:r>
      <w:r>
        <w:fldChar w:fldCharType="begin"/>
      </w:r>
      <w:r>
        <w:instrText xml:space="preserve"> HYPERLINK "https://uk.wikipedia.org/wiki/%D0%9B%D1%8C%D0%B2%D1%96%D0%B2" \o "Львів" </w:instrText>
      </w:r>
      <w:r>
        <w:fldChar w:fldCharType="separate"/>
      </w:r>
      <w:r>
        <w:rPr>
          <w:rStyle w:val="7"/>
          <w:color w:val="auto"/>
          <w:sz w:val="20"/>
          <w:szCs w:val="20"/>
          <w:u w:val="none"/>
          <w:shd w:val="clear" w:color="auto" w:fill="FFFFFF"/>
        </w:rPr>
        <w:t>Львові</w:t>
      </w:r>
      <w:r>
        <w:rPr>
          <w:rStyle w:val="7"/>
          <w:color w:val="auto"/>
          <w:sz w:val="20"/>
          <w:szCs w:val="20"/>
          <w:u w:val="none"/>
          <w:shd w:val="clear" w:color="auto" w:fill="FFFFFF"/>
        </w:rPr>
        <w:fldChar w:fldCharType="end"/>
      </w:r>
      <w:r>
        <w:rPr>
          <w:sz w:val="20"/>
          <w:szCs w:val="20"/>
          <w:shd w:val="clear" w:color="auto" w:fill="FFFFFF"/>
        </w:rPr>
        <w:t>,</w:t>
      </w:r>
      <w:r>
        <w:rPr>
          <w:color w:val="202122"/>
          <w:sz w:val="20"/>
          <w:szCs w:val="20"/>
          <w:shd w:val="clear" w:color="auto" w:fill="FFFFFF"/>
        </w:rPr>
        <w:t xml:space="preserve"> член Копенгагенського філологічного товариства, Угро-фінського товариства </w:t>
      </w:r>
      <w:r>
        <w:rPr>
          <w:sz w:val="20"/>
          <w:szCs w:val="20"/>
          <w:shd w:val="clear" w:color="auto" w:fill="FFFFFF"/>
        </w:rPr>
        <w:t>(</w:t>
      </w:r>
      <w:r>
        <w:fldChar w:fldCharType="begin"/>
      </w:r>
      <w:r>
        <w:instrText xml:space="preserve"> HYPERLINK "https://uk.wikipedia.org/wiki/%D0%A4%D1%96%D0%BD%D0%BB%D1%8F%D0%BD%D0%B4%D1%96%D1%8F" \o "Фінляндія" </w:instrText>
      </w:r>
      <w:r>
        <w:fldChar w:fldCharType="separate"/>
      </w:r>
      <w:r>
        <w:rPr>
          <w:rStyle w:val="7"/>
          <w:color w:val="auto"/>
          <w:sz w:val="20"/>
          <w:szCs w:val="20"/>
          <w:u w:val="none"/>
          <w:shd w:val="clear" w:color="auto" w:fill="FFFFFF"/>
        </w:rPr>
        <w:t>Фінляндія</w:t>
      </w:r>
      <w:r>
        <w:rPr>
          <w:rStyle w:val="7"/>
          <w:color w:val="auto"/>
          <w:sz w:val="20"/>
          <w:szCs w:val="20"/>
          <w:u w:val="none"/>
          <w:shd w:val="clear" w:color="auto" w:fill="FFFFFF"/>
        </w:rPr>
        <w:fldChar w:fldCharType="end"/>
      </w:r>
      <w:r>
        <w:rPr>
          <w:sz w:val="20"/>
          <w:szCs w:val="20"/>
          <w:shd w:val="clear" w:color="auto" w:fill="FFFFFF"/>
        </w:rPr>
        <w:t>),</w:t>
      </w:r>
      <w:r>
        <w:rPr>
          <w:color w:val="202122"/>
          <w:sz w:val="20"/>
          <w:szCs w:val="20"/>
          <w:shd w:val="clear" w:color="auto" w:fill="FFFFFF"/>
        </w:rPr>
        <w:t xml:space="preserve"> почесний член багатьох університетів. </w:t>
      </w:r>
    </w:p>
    <w:p w14:paraId="405E33A7">
      <w:pPr>
        <w:pStyle w:val="10"/>
        <w:shd w:val="clear" w:color="auto" w:fill="FFFFFF"/>
        <w:spacing w:before="0" w:beforeAutospacing="0" w:after="0" w:afterAutospacing="0"/>
        <w:ind w:firstLine="708"/>
        <w:jc w:val="both"/>
        <w:rPr>
          <w:color w:val="202122"/>
          <w:sz w:val="20"/>
          <w:szCs w:val="20"/>
          <w:shd w:val="clear" w:color="auto" w:fill="FFFFFF"/>
        </w:rPr>
      </w:pPr>
      <w:r>
        <w:rPr>
          <w:color w:val="202122"/>
          <w:sz w:val="20"/>
          <w:szCs w:val="20"/>
          <w:shd w:val="clear" w:color="auto" w:fill="FFFFFF"/>
        </w:rPr>
        <w:t xml:space="preserve">То ж спробуймо коротко оглянути життєвий шлях та оцінити внесок Симона Петлюри в історію </w:t>
      </w:r>
      <w:r>
        <w:rPr>
          <w:b/>
          <w:bCs/>
          <w:i/>
          <w:iCs/>
          <w:sz w:val="20"/>
          <w:szCs w:val="20"/>
        </w:rPr>
        <w:t xml:space="preserve"> </w:t>
      </w:r>
      <w:r>
        <w:rPr>
          <w:bCs/>
          <w:iCs/>
          <w:sz w:val="20"/>
          <w:szCs w:val="20"/>
        </w:rPr>
        <w:t>національно-визвольної боротьби та української державності .</w:t>
      </w:r>
    </w:p>
    <w:p w14:paraId="2F89034A">
      <w:pPr>
        <w:pStyle w:val="10"/>
        <w:shd w:val="clear" w:color="auto" w:fill="FFFFFF"/>
        <w:spacing w:before="0" w:beforeAutospacing="0" w:after="0" w:afterAutospacing="0"/>
        <w:ind w:firstLine="708"/>
        <w:jc w:val="both"/>
        <w:rPr>
          <w:color w:val="0D0D0D"/>
          <w:sz w:val="20"/>
          <w:szCs w:val="20"/>
        </w:rPr>
      </w:pPr>
      <w:r>
        <w:rPr>
          <w:color w:val="343434"/>
          <w:sz w:val="20"/>
          <w:szCs w:val="20"/>
          <w:shd w:val="clear" w:color="auto" w:fill="FFFFFF"/>
        </w:rPr>
        <w:t>Симон Васильович Петлюра народився 10 травня 1879 р. в Полтаві у сім'ї міського візника, що походив з козацького роду. Хоча Симон походив з незаможньої родини, але він дістав непогану освіту. Початкову освіту він здобув у церковно-парафіяльній школі, а з 1895 р. навчався у духовній семінарії в Полтаві. Духовна кар'єра його не дуже приваблювала - він захоплювався історією, музикою, культурою. В цей час його світогляд формувався під впливом творів Тараса Шевченка, Івана Котляревського, історичних творів українських істориків. А тому не дивно, що 1898 р. Симон Петлюра став членом громади, організованої молоддю із семінарії та інших навчальних закладів Полтави, а пізніше приєднався до Революційної Української Партії (РУП).</w:t>
      </w:r>
      <w:r>
        <w:rPr>
          <w:color w:val="0D0D0D"/>
          <w:sz w:val="20"/>
          <w:szCs w:val="20"/>
        </w:rPr>
        <w:t xml:space="preserve"> Петлюру виключили із семінарії з формулюванням “за мазепинський дух”. Але він розумів, що з тавром “мазепинець” став мішенню для царських жандармів, і щоб уникнути арешту, поїхав на Кубань. Там він продовжив свою революційну діяльність, зокрема поширюючи антицарські листівки. </w:t>
      </w:r>
      <w:r>
        <w:rPr>
          <w:color w:val="0D0D0D"/>
          <w:sz w:val="20"/>
          <w:szCs w:val="20"/>
          <w:shd w:val="clear" w:color="auto" w:fill="FFFFFF"/>
        </w:rPr>
        <w:t>У 1904 році він повернувся до Києва. В цей період майбутній отаман війська УНР остаточно розкрився як журналіст та публіцист. Він співпрацював із львівським Літературно-науковим вісником, який редагував поет та письменник Іван Франко, а також із Записками Наукового товариства імені Шевченка під редакцією Михайла Грушевського.</w:t>
      </w:r>
      <w:r>
        <w:rPr>
          <w:color w:val="0D0D0D"/>
          <w:sz w:val="20"/>
          <w:szCs w:val="20"/>
        </w:rPr>
        <w:t xml:space="preserve"> Працював у першій щоденній українській громадсько-політичній і культурно-просвітницькій газеті «</w:t>
      </w:r>
      <w:r>
        <w:rPr>
          <w:rStyle w:val="6"/>
          <w:i w:val="0"/>
          <w:color w:val="0D0D0D"/>
          <w:sz w:val="20"/>
          <w:szCs w:val="20"/>
        </w:rPr>
        <w:t>Громадська думка</w:t>
      </w:r>
      <w:r>
        <w:rPr>
          <w:rStyle w:val="6"/>
          <w:color w:val="0D0D0D"/>
          <w:sz w:val="20"/>
          <w:szCs w:val="20"/>
        </w:rPr>
        <w:t>»</w:t>
      </w:r>
      <w:r>
        <w:rPr>
          <w:color w:val="0D0D0D"/>
          <w:sz w:val="20"/>
          <w:szCs w:val="20"/>
        </w:rPr>
        <w:t>, був співредактором часопису «</w:t>
      </w:r>
      <w:r>
        <w:rPr>
          <w:rStyle w:val="6"/>
          <w:i w:val="0"/>
          <w:color w:val="0D0D0D"/>
          <w:sz w:val="20"/>
          <w:szCs w:val="20"/>
        </w:rPr>
        <w:t xml:space="preserve">Слово». </w:t>
      </w:r>
      <w:r>
        <w:rPr>
          <w:color w:val="0D0D0D"/>
          <w:sz w:val="20"/>
          <w:szCs w:val="20"/>
        </w:rPr>
        <w:t>У 1906 році 25-річного Петлюру за порадою Грушевського призначили секретарем єдиної на той момент української газети «</w:t>
      </w:r>
      <w:r>
        <w:rPr>
          <w:rStyle w:val="6"/>
          <w:i w:val="0"/>
          <w:color w:val="0D0D0D"/>
          <w:sz w:val="20"/>
          <w:szCs w:val="20"/>
        </w:rPr>
        <w:t>Рада»</w:t>
      </w:r>
      <w:r>
        <w:rPr>
          <w:rStyle w:val="6"/>
          <w:color w:val="0D0D0D"/>
          <w:sz w:val="20"/>
          <w:szCs w:val="20"/>
        </w:rPr>
        <w:t>. </w:t>
      </w:r>
      <w:r>
        <w:rPr>
          <w:color w:val="0D0D0D"/>
          <w:sz w:val="20"/>
          <w:szCs w:val="20"/>
        </w:rPr>
        <w:t>Це свідчило про те, що українська інтелігенція високо цінувала його як журналіста та публіциста.</w:t>
      </w:r>
    </w:p>
    <w:p w14:paraId="6DC09375">
      <w:pPr>
        <w:pStyle w:val="10"/>
        <w:shd w:val="clear" w:color="auto" w:fill="FFFFFF"/>
        <w:spacing w:before="0" w:beforeAutospacing="0" w:after="0" w:afterAutospacing="0"/>
        <w:ind w:firstLine="708"/>
        <w:jc w:val="both"/>
        <w:rPr>
          <w:color w:val="333333"/>
          <w:sz w:val="20"/>
          <w:szCs w:val="20"/>
          <w:shd w:val="clear" w:color="auto" w:fill="FFFFFF"/>
        </w:rPr>
      </w:pPr>
      <w:r>
        <w:rPr>
          <w:color w:val="333333"/>
          <w:sz w:val="20"/>
          <w:szCs w:val="20"/>
          <w:shd w:val="clear" w:color="auto" w:fill="FFFFFF"/>
        </w:rPr>
        <w:t xml:space="preserve">У 1914 році розпочалася І Світова війна. Симон Петлюра був мобілізований на військову службу санітаром. Протягом 1916–1917 років обіймав у “Союзі Земств” посаду заступника уповноваженого Всеросійського земського союзу при штабі 4-ї армії Південно-Західного фронту. Це дало змогу  відвідувати частини і вести політичну роботу серед вояків-українців. </w:t>
      </w:r>
    </w:p>
    <w:p w14:paraId="1E37A915">
      <w:pPr>
        <w:pStyle w:val="10"/>
        <w:shd w:val="clear" w:color="auto" w:fill="FFFFFF"/>
        <w:spacing w:before="0" w:beforeAutospacing="0" w:after="0" w:afterAutospacing="0"/>
        <w:ind w:firstLine="708"/>
        <w:jc w:val="both"/>
        <w:rPr>
          <w:color w:val="333333"/>
          <w:sz w:val="20"/>
          <w:szCs w:val="20"/>
          <w:shd w:val="clear" w:color="auto" w:fill="FFFFFF"/>
        </w:rPr>
      </w:pPr>
      <w:r>
        <w:rPr>
          <w:color w:val="333333"/>
          <w:sz w:val="20"/>
          <w:szCs w:val="20"/>
          <w:shd w:val="clear" w:color="auto" w:fill="FFFFFF"/>
        </w:rPr>
        <w:t xml:space="preserve">Лютнева революція 1917 року в Росії застала Симона Петлюру на Західному фронті у Білорусі. Після повалення самодержавства організував в Мінську український з’їзд фронту, на якому його обрали головою Українського військового комітету Західного фронту і делегували на перший Всеукраїнський військовий з’їзд (відбувся 18–21 травня 1917-го в Києві).  Там його учасники обрали Симона Петлюру головою Українського Генерального Військового Комітету. </w:t>
      </w:r>
    </w:p>
    <w:p w14:paraId="684E5F6D">
      <w:pPr>
        <w:pStyle w:val="10"/>
        <w:shd w:val="clear" w:color="auto" w:fill="FFFFFF"/>
        <w:spacing w:before="0" w:beforeAutospacing="0" w:after="0" w:afterAutospacing="0"/>
        <w:ind w:firstLine="708"/>
        <w:jc w:val="both"/>
        <w:rPr>
          <w:color w:val="333333"/>
          <w:sz w:val="20"/>
          <w:szCs w:val="20"/>
          <w:shd w:val="clear" w:color="auto" w:fill="FFFFFF"/>
        </w:rPr>
      </w:pPr>
      <w:r>
        <w:rPr>
          <w:color w:val="333333"/>
          <w:sz w:val="20"/>
          <w:szCs w:val="20"/>
          <w:shd w:val="clear" w:color="auto" w:fill="FFFFFF"/>
        </w:rPr>
        <w:t xml:space="preserve"> У березні 1917 року у Києві створено Центральну Раду – перший революційний парламент, який очолив М.Грушевський. Центральна Рада формує український революційний уряд – Генеральний Секретаріат, а Симона Петлюру запрошують на посаду генерального секретаря з військових справ. Так у свої 38 років він стає першим міністром оборони в новітній історії України. Перед ним стояло завдання сформувати українське військо з військових частин, які раніше воювали у складі царської армії. Петлюра спрямував головні сили на українізацію військових частин, мотивувує бійців воювати за незалежність України, дає їм  усвідомлення необхідності побудови власної незалежної Української держави.</w:t>
      </w:r>
    </w:p>
    <w:p w14:paraId="3740C1F2">
      <w:pPr>
        <w:pStyle w:val="10"/>
        <w:shd w:val="clear" w:color="auto" w:fill="FFFFFF"/>
        <w:spacing w:before="0" w:beforeAutospacing="0" w:after="0" w:afterAutospacing="0"/>
        <w:ind w:firstLine="708"/>
        <w:jc w:val="both"/>
        <w:rPr>
          <w:color w:val="333333"/>
          <w:sz w:val="20"/>
          <w:szCs w:val="20"/>
          <w:shd w:val="clear" w:color="auto" w:fill="FFFFFF"/>
        </w:rPr>
      </w:pPr>
      <w:r>
        <w:rPr>
          <w:color w:val="333333"/>
          <w:sz w:val="20"/>
          <w:szCs w:val="20"/>
          <w:shd w:val="clear" w:color="auto" w:fill="FFFFFF"/>
        </w:rPr>
        <w:t>Після жовтневого перевороту у 1917 році в росії до влади прийшли більшовики. В Україні Центральна Рада своїм ІІІ Універсалом проголошує створення УНР, як автономії у складі росії, а вже у 4 Універсалі проголошує незалежність УНР. Більшовики ж не визнавали ані автономії, ані незалежності. У грудні 1917 року вони захопили Харків і проголосили там створення Української радянської республіки. Політичне керівництво УНР – Грушевський і Винниченко не хотіли оголошувати війну більшовикам і вірили, що з ними можна домовлятись. Петлюра переконував соратників не гаяти часу та оголосити війну. Він – за рішучі дії. За це Петлюру звинувачують у перевищенні повноважень. У грудні 1917 року він подає у відставку, але боротьби не припиняє. Петлюра створює Гайдамацький Кіш Слобідської України. Формує його у Києві з військових, які погодилися чинити військовий спротив більшовикам. Це був перший добровольчий батальйон в історії новітньої України, який мав звільнити Харків і Слобожанщину від більшовиків.</w:t>
      </w:r>
    </w:p>
    <w:p w14:paraId="01C8B255">
      <w:pPr>
        <w:pStyle w:val="10"/>
        <w:shd w:val="clear" w:color="auto" w:fill="FFFFFF"/>
        <w:spacing w:before="0" w:beforeAutospacing="0" w:after="0" w:afterAutospacing="0"/>
        <w:ind w:firstLine="708"/>
        <w:jc w:val="both"/>
        <w:rPr>
          <w:color w:val="333333"/>
          <w:sz w:val="20"/>
          <w:szCs w:val="20"/>
          <w:shd w:val="clear" w:color="auto" w:fill="FFFFFF"/>
        </w:rPr>
      </w:pPr>
      <w:r>
        <w:rPr>
          <w:color w:val="333333"/>
          <w:sz w:val="20"/>
          <w:szCs w:val="20"/>
          <w:shd w:val="clear" w:color="auto" w:fill="FFFFFF"/>
        </w:rPr>
        <w:t xml:space="preserve"> У січні 1918 року на заводі Арсенал у Києві більшовики організували повстання. Боронити столицю було нікому. УНР звернулася по допомогу до Петлюри. Свій Гайдамацький Кіш, що був на півдорозі до Харкова, Петлюра повернув до Києва  і проводить вдалий штурм заводу, отримавши першу військову перемогу над більшовиками.</w:t>
      </w:r>
    </w:p>
    <w:p w14:paraId="4D3B63E8">
      <w:pPr>
        <w:pStyle w:val="10"/>
        <w:shd w:val="clear" w:color="auto" w:fill="FFFFFF"/>
        <w:spacing w:before="0" w:beforeAutospacing="0" w:after="0" w:afterAutospacing="0"/>
        <w:ind w:firstLine="708"/>
        <w:jc w:val="both"/>
        <w:rPr>
          <w:color w:val="333333"/>
          <w:sz w:val="20"/>
          <w:szCs w:val="20"/>
          <w:shd w:val="clear" w:color="auto" w:fill="FFFFFF"/>
        </w:rPr>
      </w:pPr>
      <w:r>
        <w:rPr>
          <w:color w:val="333333"/>
          <w:sz w:val="20"/>
          <w:szCs w:val="20"/>
          <w:shd w:val="clear" w:color="auto" w:fill="FFFFFF"/>
        </w:rPr>
        <w:t>У квітні 1918-го Петлюру обрали головою Київського губернського земства та Всеукраїнського союзу земств, опозиційного до Павла Скоропадського.  Він налагодив антигетьманське підпілля. 27 липня Петлюру заарештували за звинуваченням у підготовці протиурядового заколоту. Майже 4 місяці утримували в Лук’янівській тюрмі. В ув’язненні редагував працю “Оборона Батьківщини і підготовка війни і народу до війни”. 13 листопада звільнений. Виїхав до </w:t>
      </w:r>
      <w:r>
        <w:fldChar w:fldCharType="begin"/>
      </w:r>
      <w:r>
        <w:instrText xml:space="preserve"> HYPERLINK "http://resource.history.org.ua/cgi-bin/eiu/history.exe?Z21ID=&amp;I21DBN=EIU&amp;P21DBN=EIU&amp;S21STN=1&amp;S21REF=10&amp;S21FMT=eiu_all&amp;C21COM=S&amp;S21CNR=20&amp;S21P01=0&amp;S21P02=0&amp;S21P03=TRN=&amp;S21COLORTERMS=0&amp;S21STR=Bila_Tserkva_mst" </w:instrText>
      </w:r>
      <w:r>
        <w:fldChar w:fldCharType="separate"/>
      </w:r>
      <w:r>
        <w:rPr>
          <w:rStyle w:val="7"/>
          <w:color w:val="auto"/>
          <w:sz w:val="20"/>
          <w:szCs w:val="20"/>
          <w:u w:val="none"/>
          <w:shd w:val="clear" w:color="auto" w:fill="FFFFFF"/>
        </w:rPr>
        <w:t>Білої Церкви</w:t>
      </w:r>
      <w:r>
        <w:rPr>
          <w:rStyle w:val="7"/>
          <w:color w:val="auto"/>
          <w:sz w:val="20"/>
          <w:szCs w:val="20"/>
          <w:u w:val="none"/>
          <w:shd w:val="clear" w:color="auto" w:fill="FFFFFF"/>
        </w:rPr>
        <w:fldChar w:fldCharType="end"/>
      </w:r>
      <w:r>
        <w:rPr>
          <w:sz w:val="20"/>
          <w:szCs w:val="20"/>
          <w:shd w:val="clear" w:color="auto" w:fill="FFFFFF"/>
        </w:rPr>
        <w:t>,</w:t>
      </w:r>
      <w:r>
        <w:rPr>
          <w:color w:val="333333"/>
          <w:sz w:val="20"/>
          <w:szCs w:val="20"/>
          <w:shd w:val="clear" w:color="auto" w:fill="FFFFFF"/>
        </w:rPr>
        <w:t xml:space="preserve"> звідки керував антигетьманським повстанням Директорії УНР. У Білій Церкві тоді дислокувався загін Січових стрільців Євгена Коновальця. До складу Директорії Петлюру обрали заочно. У грудні 1918-го Директорія повалила гетьманську владу. 19 грудня 1918-го українська армія увійшла в Київ. Почалося відновлення республіканського устрою та УНР. 22 січня 1919 року відбулося урочисте проголошення універсалу Директорії УНР про об’єднання УНР і ЗУНР в єдину державу.</w:t>
      </w:r>
    </w:p>
    <w:p w14:paraId="27481B0B">
      <w:pPr>
        <w:pStyle w:val="10"/>
        <w:shd w:val="clear" w:color="auto" w:fill="FFFFFF"/>
        <w:spacing w:before="0" w:beforeAutospacing="0" w:after="0" w:afterAutospacing="0"/>
        <w:ind w:firstLine="708"/>
        <w:jc w:val="both"/>
        <w:rPr>
          <w:color w:val="333333"/>
          <w:sz w:val="20"/>
          <w:szCs w:val="20"/>
          <w:shd w:val="clear" w:color="auto" w:fill="FFFFFF"/>
        </w:rPr>
      </w:pPr>
      <w:r>
        <w:rPr>
          <w:color w:val="333333"/>
          <w:sz w:val="20"/>
          <w:szCs w:val="20"/>
          <w:shd w:val="clear" w:color="auto" w:fill="FFFFFF"/>
        </w:rPr>
        <w:t xml:space="preserve"> В цей час більшовицька Росія вдруге почала збройну агерсію проти України. Під натиском радянських частин на початку лютого 1919 року урядові установи УНР та військо залишили Київ. 11 лютого Володимир Винниченко виїхав за кордон. У травні Симон Петлюра очолив Директорію. У важких внутрішніх і зовнішніх умовах 10 місяців він очолював збройну боротьбу Армії УНР проти червоної та білої Росії. За цих обставин багато уваги приділяв переговорам із представниками Антанти, Румунії, Польщі. Після укладення Варшавського договору з Польщею українські війська разом із польською армією повели наступ на більшовиків і 7 травня 1920 року здобули Київ. У жовтні 1920-го Польща уклала перемир’я з радянською Росією, війська УНР, які в листопаді 1920 року перейшли Збруч, були інтерновані. </w:t>
      </w:r>
    </w:p>
    <w:p w14:paraId="213D7889">
      <w:pPr>
        <w:pStyle w:val="10"/>
        <w:shd w:val="clear" w:color="auto" w:fill="FFFFFF"/>
        <w:spacing w:before="0" w:beforeAutospacing="0" w:after="0" w:afterAutospacing="0"/>
        <w:ind w:firstLine="708"/>
        <w:jc w:val="both"/>
        <w:rPr>
          <w:color w:val="333333"/>
          <w:sz w:val="20"/>
          <w:szCs w:val="20"/>
          <w:shd w:val="clear" w:color="auto" w:fill="FFFFFF"/>
        </w:rPr>
      </w:pPr>
      <w:r>
        <w:rPr>
          <w:color w:val="333333"/>
          <w:sz w:val="20"/>
          <w:szCs w:val="20"/>
          <w:shd w:val="clear" w:color="auto" w:fill="FFFFFF"/>
        </w:rPr>
        <w:t xml:space="preserve">Російська пропаганда активно звинувачувала Петлюру у єврейських погромах. Справді, у той час відбулися численні криваві погроми євреїв. Їх вершили війська Антона Денікіна, червоноармійці, різні грабіжники та анархістські загони. 12 квітня 1919 року Директорія видала прокламацію, в якій ішлося: “Український уряд буде всіляко боротися з порушеннями громадського порядку, викриватиме й суворо каратиме заводіяк, злочинців та погромників. І перш за все уряд не потерпить ніяких погромів, спрямованих проти єврейського населення України, і вживатиме усіх засобів для знешкодження цих мерзенних злодіїв”. Наступного дня Симон Петлюра як верховний головнокомандувач українського війська видав наказ арештувати та віддати під трибунал усіх вояків, що підбурювали до погромів. Згодом реорганізували армію і посилили дисципліну: напівсамостійні партизанські загони переформатували на регулярні військові частини, створили Державну військову інспекцію. Спалахи антисемітизму нейтралізували. </w:t>
      </w:r>
    </w:p>
    <w:p w14:paraId="574C2B72">
      <w:pPr>
        <w:pStyle w:val="10"/>
        <w:shd w:val="clear" w:color="auto" w:fill="FFFFFF"/>
        <w:spacing w:before="0" w:beforeAutospacing="0" w:after="0" w:afterAutospacing="0"/>
        <w:ind w:firstLine="708"/>
        <w:jc w:val="both"/>
        <w:rPr>
          <w:color w:val="333333"/>
          <w:sz w:val="20"/>
          <w:szCs w:val="20"/>
          <w:shd w:val="clear" w:color="auto" w:fill="FFFFFF"/>
        </w:rPr>
      </w:pPr>
      <w:r>
        <w:rPr>
          <w:color w:val="333333"/>
          <w:sz w:val="20"/>
          <w:szCs w:val="20"/>
        </w:rPr>
        <w:t>Наприкінці січня 1921 року Петлюра ініціював нараду старших начальників Армії УНР у Тарнові (Польща), де створили Партизансько-повстанський штаб під керівництвом відомого повстанського отамана Юрія Тютюнника для підготовки загального антибільшовицького повстання в Україні. 17 жовтня головний отаман видав наказ, за яким Юрій Тютюнник із штабом і відділами мав почати похід на Україну. В жовтні-листопаді Українська повстанча армія Юрія Тютюнника у складі трьох груп вирушила у Другий зимовий похід. Подільська група Михайла Палія-Сидорянського розгромила кілька “червоних” кавалерійських частин, дійшла до Бородянки на Київщині, але, не зустрівши головних сил, повернула до Польщі. Волинська група Юрія Тютюнника ліквідувала низку невеликих більшовицьких загонів, однак була розбита кіннотою Котовського на Житомирщині. 360 її вояків розстріляли під селом Базар. Останньою в похід вирушила Бессарабська група Андрія Гулого-Гуленка. Переправившись через Дністер, вона зайняла декілька прикордонних сіл і частину Тирасполя, але змушена була відступити до Румунії. Другий зимовий похід став завершальною сторінкою Української революції, засвідчивши готовність українців за будь-яку ціну здобувати державність.</w:t>
      </w:r>
    </w:p>
    <w:p w14:paraId="071D4E95">
      <w:pPr>
        <w:pStyle w:val="10"/>
        <w:shd w:val="clear" w:color="auto" w:fill="FFFFFF"/>
        <w:spacing w:before="0" w:beforeAutospacing="0" w:after="0" w:afterAutospacing="0"/>
        <w:ind w:firstLine="708"/>
        <w:jc w:val="both"/>
        <w:rPr>
          <w:color w:val="333333"/>
          <w:sz w:val="20"/>
          <w:szCs w:val="20"/>
          <w:shd w:val="clear" w:color="auto" w:fill="FFFFFF"/>
        </w:rPr>
      </w:pPr>
      <w:r>
        <w:rPr>
          <w:color w:val="333333"/>
          <w:sz w:val="20"/>
          <w:szCs w:val="20"/>
          <w:shd w:val="clear" w:color="auto" w:fill="FFFFFF"/>
        </w:rPr>
        <w:t xml:space="preserve">Після підписання у березні 1921 року Ризького мирного договору, яким Польща та радянська росія поділили територію України,  Петлюра ще деякий час живе у Польщі. </w:t>
      </w:r>
      <w:r>
        <w:rPr>
          <w:color w:val="333333"/>
          <w:sz w:val="20"/>
          <w:szCs w:val="20"/>
        </w:rPr>
        <w:t>Москва постійно вимагала у Варшави видати Петлюру. Тож він змушений був постійно переховуватися</w:t>
      </w:r>
      <w:r>
        <w:rPr>
          <w:color w:val="333333"/>
          <w:sz w:val="20"/>
          <w:szCs w:val="20"/>
          <w:shd w:val="clear" w:color="auto" w:fill="FFFFFF"/>
        </w:rPr>
        <w:t xml:space="preserve">.  З </w:t>
      </w:r>
      <w:r>
        <w:rPr>
          <w:color w:val="333333"/>
          <w:sz w:val="20"/>
          <w:szCs w:val="20"/>
        </w:rPr>
        <w:t xml:space="preserve"> паспортом на прізвище Степана Могили через Будапешт (Угорщина), Відень (Австрія) та Женеву (Швейцарія) восени 1924 дістався Франції, де продовжив боротьбу в еміграції.</w:t>
      </w:r>
      <w:r>
        <w:rPr>
          <w:color w:val="333333"/>
          <w:sz w:val="20"/>
          <w:szCs w:val="20"/>
          <w:shd w:val="clear" w:color="auto" w:fill="FFFFFF"/>
        </w:rPr>
        <w:t xml:space="preserve"> </w:t>
      </w:r>
      <w:r>
        <w:rPr>
          <w:color w:val="333333"/>
          <w:sz w:val="20"/>
          <w:szCs w:val="20"/>
        </w:rPr>
        <w:t>“Все, що є морально здоровим, працездатним і національно чесним з-поміж нашої еміґрації, – все мусить провадити дальшу невтомну боротьбу за наші національно-державні ідеали, за виборення незалежности державної нашого народу. В умовинах перебування на чужині, серед різних народів і в різних державах, праця наша мусить бути поділена на ряд цілком конкретних завдань, органічно зв’язаних: з а) загальною програмою тієї праці, що її провадить уряд; і з б) місцевими можливостями даної країни.</w:t>
      </w:r>
      <w:r>
        <w:rPr>
          <w:rStyle w:val="8"/>
          <w:color w:val="333333"/>
          <w:sz w:val="20"/>
          <w:szCs w:val="20"/>
        </w:rPr>
        <w:t>(Із брошури Симона Петлюри “Сучасна українська еміграція та її завдання”)</w:t>
      </w:r>
      <w:r>
        <w:rPr>
          <w:color w:val="333333"/>
          <w:sz w:val="20"/>
          <w:szCs w:val="20"/>
        </w:rPr>
        <w:t xml:space="preserve"> </w:t>
      </w:r>
    </w:p>
    <w:p w14:paraId="045FCFF0">
      <w:pPr>
        <w:pStyle w:val="10"/>
        <w:shd w:val="clear" w:color="auto" w:fill="FFFFFF"/>
        <w:spacing w:before="0" w:beforeAutospacing="0" w:after="0" w:afterAutospacing="0"/>
        <w:ind w:firstLine="708"/>
        <w:jc w:val="both"/>
        <w:rPr>
          <w:color w:val="333333"/>
          <w:sz w:val="20"/>
          <w:szCs w:val="20"/>
          <w:shd w:val="clear" w:color="auto" w:fill="FFFFFF"/>
        </w:rPr>
      </w:pPr>
      <w:r>
        <w:rPr>
          <w:color w:val="333333"/>
          <w:sz w:val="20"/>
          <w:szCs w:val="20"/>
        </w:rPr>
        <w:t>Прибуття Петлюри до Парижа суттєво пожвавило еміграційний політикум. Для його згуртування 1925 року створили тижневик “Тризуб”. Для Петлюри паризький період позначений активною публіцистичною діяльністю: друкує багато статей на теми громадсько-політичного, культурного життя, національного визволення України, роздуми про Українську революцію, консолідацію політичної еміграції.</w:t>
      </w:r>
    </w:p>
    <w:p w14:paraId="03410121">
      <w:pPr>
        <w:pStyle w:val="10"/>
        <w:shd w:val="clear" w:color="auto" w:fill="FFFFFF"/>
        <w:spacing w:before="0" w:beforeAutospacing="0" w:after="0" w:afterAutospacing="0"/>
        <w:ind w:firstLine="708"/>
        <w:jc w:val="both"/>
        <w:rPr>
          <w:color w:val="333333"/>
          <w:sz w:val="20"/>
          <w:szCs w:val="20"/>
          <w:shd w:val="clear" w:color="auto" w:fill="FFFFFF"/>
        </w:rPr>
      </w:pPr>
      <w:r>
        <w:rPr>
          <w:color w:val="333333"/>
          <w:sz w:val="20"/>
          <w:szCs w:val="20"/>
        </w:rPr>
        <w:t>25 травня 1926-го біля 14-ї години загинув у Парижі від кулі більшовицького агента Самуїла Шварцбарта. Поховали Головного Отамана 30 травня на паризькому цвинтарі Монпарнас.</w:t>
      </w:r>
    </w:p>
    <w:p w14:paraId="2D3A4F96">
      <w:pPr>
        <w:pStyle w:val="10"/>
        <w:shd w:val="clear" w:color="auto" w:fill="FFFFFF"/>
        <w:spacing w:before="0" w:beforeAutospacing="0" w:after="0" w:afterAutospacing="0"/>
        <w:ind w:firstLine="708"/>
        <w:jc w:val="both"/>
        <w:rPr>
          <w:color w:val="333333"/>
          <w:sz w:val="20"/>
          <w:szCs w:val="20"/>
          <w:shd w:val="clear" w:color="auto" w:fill="FFFFFF"/>
        </w:rPr>
      </w:pPr>
      <w:r>
        <w:rPr>
          <w:color w:val="333333"/>
          <w:sz w:val="20"/>
          <w:szCs w:val="20"/>
        </w:rPr>
        <w:t>“Я вірю і певний, що Україна, як держава, буде. Може, не зразу такою великою, як нам хотілось би, але буде. Думаю я, що шлях для Української Державности стелиться через Киів, а не через Львів. Тільки тоді, коли Українська Державність закріпиться на горах Дніпра і біля Чорного моря, тільки тоді можна думати, як про реальну річ, про збирання українських земель, захоплених сусідами”. (</w:t>
      </w:r>
      <w:r>
        <w:rPr>
          <w:rStyle w:val="8"/>
          <w:color w:val="333333"/>
          <w:sz w:val="20"/>
          <w:szCs w:val="20"/>
        </w:rPr>
        <w:t>Із листа Симона Петлюри до Юрія Гуменюка. 1926)</w:t>
      </w:r>
      <w:r>
        <w:rPr>
          <w:color w:val="333333"/>
          <w:sz w:val="20"/>
          <w:szCs w:val="20"/>
          <w:shd w:val="clear" w:color="auto" w:fill="FFFFFF"/>
        </w:rPr>
        <w:t>.</w:t>
      </w:r>
    </w:p>
    <w:p w14:paraId="3EB435B4">
      <w:pPr>
        <w:pStyle w:val="10"/>
        <w:shd w:val="clear" w:color="auto" w:fill="FFFFFF"/>
        <w:spacing w:before="0" w:beforeAutospacing="0" w:after="0" w:afterAutospacing="0"/>
        <w:ind w:firstLine="708"/>
        <w:jc w:val="both"/>
        <w:rPr>
          <w:color w:val="333333"/>
          <w:sz w:val="20"/>
          <w:szCs w:val="20"/>
          <w:shd w:val="clear" w:color="auto" w:fill="FFFFFF"/>
        </w:rPr>
      </w:pPr>
      <w:r>
        <w:rPr>
          <w:color w:val="333333"/>
          <w:sz w:val="20"/>
          <w:szCs w:val="20"/>
        </w:rPr>
        <w:t>Боротьба Симона Петлюри в історії українського народу записана золотими буквами. Адже він очолив державу у надскладний час. Час, коли ніхто не знав, що таке Україна, не хотів визнавати УНР як незалежну державу. Саме тверда, непохитна, безкомпромісна  державницька позиція, уперта боротьба армії УНР показала світу, що Україна є, що її народ живе й бореться за своє право, за свою свободу й державну незалежність.</w:t>
      </w:r>
    </w:p>
    <w:p w14:paraId="3DE99F01">
      <w:pPr>
        <w:pStyle w:val="10"/>
        <w:shd w:val="clear" w:color="auto" w:fill="FFFFFF"/>
        <w:spacing w:before="315" w:beforeAutospacing="0" w:after="105" w:afterAutospacing="0"/>
        <w:ind w:firstLine="708"/>
        <w:jc w:val="right"/>
        <w:rPr>
          <w:b/>
          <w:i/>
          <w:color w:val="333333"/>
          <w:sz w:val="20"/>
          <w:szCs w:val="20"/>
        </w:rPr>
      </w:pPr>
      <w:r>
        <w:rPr>
          <w:color w:val="333333"/>
          <w:sz w:val="20"/>
          <w:szCs w:val="20"/>
        </w:rPr>
        <w:t xml:space="preserve">  </w:t>
      </w:r>
      <w:bookmarkStart w:id="0" w:name="_GoBack"/>
      <w:bookmarkEnd w:id="0"/>
    </w:p>
    <w:p w14:paraId="4C3E3546">
      <w:pPr>
        <w:pStyle w:val="10"/>
        <w:shd w:val="clear" w:color="auto" w:fill="FFFFFF"/>
        <w:spacing w:before="315" w:beforeAutospacing="0" w:after="105" w:afterAutospacing="0"/>
        <w:jc w:val="both"/>
        <w:rPr>
          <w:color w:val="333333"/>
          <w:sz w:val="20"/>
          <w:szCs w:val="20"/>
        </w:rPr>
      </w:pPr>
    </w:p>
    <w:p w14:paraId="56C5567C">
      <w:pPr>
        <w:pStyle w:val="10"/>
        <w:shd w:val="clear" w:color="auto" w:fill="FFFFFF"/>
        <w:spacing w:before="0" w:beforeAutospacing="0" w:after="252" w:afterAutospacing="0"/>
        <w:ind w:firstLine="708"/>
        <w:jc w:val="both"/>
        <w:rPr>
          <w:color w:val="333333"/>
          <w:sz w:val="32"/>
          <w:szCs w:val="32"/>
          <w:shd w:val="clear" w:color="auto" w:fill="FFFFFF"/>
        </w:rPr>
      </w:pPr>
    </w:p>
    <w:p w14:paraId="236EE952">
      <w:pPr>
        <w:pStyle w:val="10"/>
        <w:shd w:val="clear" w:color="auto" w:fill="FFFFFF"/>
        <w:spacing w:before="0" w:beforeAutospacing="0" w:after="252" w:afterAutospacing="0"/>
        <w:ind w:firstLine="708"/>
        <w:jc w:val="both"/>
        <w:rPr>
          <w:color w:val="333333"/>
          <w:sz w:val="32"/>
          <w:szCs w:val="32"/>
          <w:shd w:val="clear" w:color="auto" w:fill="FFFFFF"/>
        </w:rPr>
      </w:pPr>
    </w:p>
    <w:p w14:paraId="50315ACD">
      <w:pPr>
        <w:pStyle w:val="10"/>
        <w:shd w:val="clear" w:color="auto" w:fill="FFFFFF"/>
        <w:spacing w:before="0" w:beforeAutospacing="0" w:after="252" w:afterAutospacing="0"/>
        <w:ind w:firstLine="708"/>
        <w:jc w:val="both"/>
        <w:rPr>
          <w:color w:val="333333"/>
          <w:sz w:val="32"/>
          <w:szCs w:val="32"/>
          <w:shd w:val="clear" w:color="auto" w:fill="FFFFFF"/>
        </w:rPr>
      </w:pPr>
    </w:p>
    <w:p w14:paraId="6E89FAF4">
      <w:pPr>
        <w:pStyle w:val="10"/>
        <w:shd w:val="clear" w:color="auto" w:fill="FFFFFF"/>
        <w:spacing w:before="0" w:beforeAutospacing="0" w:after="252" w:afterAutospacing="0"/>
        <w:ind w:firstLine="708"/>
        <w:jc w:val="both"/>
        <w:rPr>
          <w:color w:val="333333"/>
          <w:sz w:val="32"/>
          <w:szCs w:val="32"/>
          <w:shd w:val="clear" w:color="auto" w:fill="FFFFFF"/>
        </w:rPr>
      </w:pPr>
    </w:p>
    <w:p w14:paraId="1754A15F">
      <w:pPr>
        <w:pStyle w:val="10"/>
        <w:shd w:val="clear" w:color="auto" w:fill="FFFFFF"/>
        <w:spacing w:before="0" w:beforeAutospacing="0" w:after="252" w:afterAutospacing="0"/>
        <w:ind w:firstLine="708"/>
        <w:jc w:val="both"/>
        <w:rPr>
          <w:color w:val="333333"/>
          <w:sz w:val="32"/>
          <w:szCs w:val="32"/>
          <w:shd w:val="clear" w:color="auto" w:fill="FFFFFF"/>
        </w:rPr>
      </w:pPr>
    </w:p>
    <w:p w14:paraId="13B8E042">
      <w:pPr>
        <w:pStyle w:val="10"/>
        <w:shd w:val="clear" w:color="auto" w:fill="FFFFFF"/>
        <w:spacing w:before="0" w:beforeAutospacing="0" w:after="252" w:afterAutospacing="0"/>
        <w:ind w:firstLine="708"/>
        <w:jc w:val="both"/>
        <w:rPr>
          <w:color w:val="333333"/>
          <w:sz w:val="32"/>
          <w:szCs w:val="32"/>
          <w:shd w:val="clear" w:color="auto" w:fill="FFFFFF"/>
        </w:rPr>
      </w:pPr>
    </w:p>
    <w:p w14:paraId="57003B22">
      <w:pPr>
        <w:pStyle w:val="10"/>
        <w:shd w:val="clear" w:color="auto" w:fill="FFFFFF"/>
        <w:spacing w:before="0" w:beforeAutospacing="0" w:after="252" w:afterAutospacing="0"/>
        <w:ind w:firstLine="708"/>
        <w:jc w:val="both"/>
        <w:rPr>
          <w:color w:val="333333"/>
          <w:sz w:val="32"/>
          <w:szCs w:val="32"/>
          <w:shd w:val="clear" w:color="auto" w:fill="FFFFFF"/>
        </w:rPr>
      </w:pPr>
    </w:p>
    <w:p w14:paraId="45624C98">
      <w:pPr>
        <w:pStyle w:val="10"/>
        <w:shd w:val="clear" w:color="auto" w:fill="FFFFFF"/>
        <w:spacing w:before="0" w:beforeAutospacing="0" w:after="252" w:afterAutospacing="0"/>
        <w:ind w:firstLine="708"/>
        <w:jc w:val="both"/>
        <w:rPr>
          <w:color w:val="333333"/>
          <w:sz w:val="32"/>
          <w:szCs w:val="32"/>
          <w:shd w:val="clear" w:color="auto" w:fill="FFFFFF"/>
        </w:rPr>
      </w:pPr>
    </w:p>
    <w:sectPr>
      <w:pgSz w:w="11906" w:h="16838"/>
      <w:pgMar w:top="850" w:right="850" w:bottom="850" w:left="1417"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Tahoma">
    <w:panose1 w:val="020B0604030504040204"/>
    <w:charset w:val="CC"/>
    <w:family w:val="swiss"/>
    <w:pitch w:val="default"/>
    <w:sig w:usb0="E1002EFF" w:usb1="C000605B" w:usb2="00000029" w:usb3="00000000" w:csb0="200101FF" w:csb1="20280000"/>
  </w:font>
  <w:font w:name="Segoe UI">
    <w:panose1 w:val="020B0502040204020203"/>
    <w:charset w:val="00"/>
    <w:family w:val="auto"/>
    <w:pitch w:val="default"/>
    <w:sig w:usb0="E4002EFF" w:usb1="C000E47F" w:usb2="00000009" w:usb3="00000000" w:csb0="200001F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2"/>
  </w:compat>
  <w:rsids>
    <w:rsidRoot w:val="00EB2281"/>
    <w:rsid w:val="00006847"/>
    <w:rsid w:val="00026096"/>
    <w:rsid w:val="00033559"/>
    <w:rsid w:val="00080079"/>
    <w:rsid w:val="000971BA"/>
    <w:rsid w:val="000B0551"/>
    <w:rsid w:val="000D040E"/>
    <w:rsid w:val="00142A0A"/>
    <w:rsid w:val="00185C9C"/>
    <w:rsid w:val="001E4679"/>
    <w:rsid w:val="001F2E25"/>
    <w:rsid w:val="00212265"/>
    <w:rsid w:val="00213A42"/>
    <w:rsid w:val="00283A89"/>
    <w:rsid w:val="002A2E36"/>
    <w:rsid w:val="002E7174"/>
    <w:rsid w:val="002F2C89"/>
    <w:rsid w:val="002F4703"/>
    <w:rsid w:val="0034797D"/>
    <w:rsid w:val="00364698"/>
    <w:rsid w:val="00393570"/>
    <w:rsid w:val="003C2302"/>
    <w:rsid w:val="004035A9"/>
    <w:rsid w:val="004155B2"/>
    <w:rsid w:val="00447322"/>
    <w:rsid w:val="00496F06"/>
    <w:rsid w:val="004B64C1"/>
    <w:rsid w:val="004C4F9B"/>
    <w:rsid w:val="004C52CF"/>
    <w:rsid w:val="0054485E"/>
    <w:rsid w:val="00595B16"/>
    <w:rsid w:val="0062106C"/>
    <w:rsid w:val="00721EFD"/>
    <w:rsid w:val="007375AE"/>
    <w:rsid w:val="00764E0F"/>
    <w:rsid w:val="0076799D"/>
    <w:rsid w:val="00787469"/>
    <w:rsid w:val="00794D70"/>
    <w:rsid w:val="007A16A8"/>
    <w:rsid w:val="007A656C"/>
    <w:rsid w:val="00800356"/>
    <w:rsid w:val="0082681C"/>
    <w:rsid w:val="0085283A"/>
    <w:rsid w:val="00887CA5"/>
    <w:rsid w:val="008C6C91"/>
    <w:rsid w:val="00922321"/>
    <w:rsid w:val="009320D3"/>
    <w:rsid w:val="00957980"/>
    <w:rsid w:val="0098048D"/>
    <w:rsid w:val="00991E64"/>
    <w:rsid w:val="009A3073"/>
    <w:rsid w:val="009F5A17"/>
    <w:rsid w:val="00A34520"/>
    <w:rsid w:val="00A426D4"/>
    <w:rsid w:val="00A541A6"/>
    <w:rsid w:val="00A61C8B"/>
    <w:rsid w:val="00A85DE2"/>
    <w:rsid w:val="00A91329"/>
    <w:rsid w:val="00AD2344"/>
    <w:rsid w:val="00AE37FD"/>
    <w:rsid w:val="00AE6883"/>
    <w:rsid w:val="00B009DB"/>
    <w:rsid w:val="00B0507D"/>
    <w:rsid w:val="00B060C2"/>
    <w:rsid w:val="00B36835"/>
    <w:rsid w:val="00B947A3"/>
    <w:rsid w:val="00B9706E"/>
    <w:rsid w:val="00C111F1"/>
    <w:rsid w:val="00C73D73"/>
    <w:rsid w:val="00C8662D"/>
    <w:rsid w:val="00C86F18"/>
    <w:rsid w:val="00D27EDB"/>
    <w:rsid w:val="00D85244"/>
    <w:rsid w:val="00DD0401"/>
    <w:rsid w:val="00E0275C"/>
    <w:rsid w:val="00E566FC"/>
    <w:rsid w:val="00E56EF9"/>
    <w:rsid w:val="00E60B03"/>
    <w:rsid w:val="00EB2281"/>
    <w:rsid w:val="00EF2F3A"/>
    <w:rsid w:val="00F15674"/>
    <w:rsid w:val="00F24443"/>
    <w:rsid w:val="00F41066"/>
    <w:rsid w:val="00F4108A"/>
    <w:rsid w:val="00F601B4"/>
    <w:rsid w:val="00F82446"/>
    <w:rsid w:val="00FA6202"/>
    <w:rsid w:val="00FD0BC3"/>
    <w:rsid w:val="4DA9409B"/>
  </w:rsids>
  <m:mathPr>
    <m:mathFont m:val="Cambria Math"/>
    <m:brkBin m:val="before"/>
    <m:brkBinSub m:val="--"/>
    <m:smallFrac m:val="0"/>
    <m:dispDef/>
    <m:lMargin m:val="0"/>
    <m:rMargin m:val="0"/>
    <m:defJc m:val="centerGroup"/>
    <m:wrapIndent m:val="1440"/>
    <m:intLim m:val="subSup"/>
    <m:naryLim m:val="undOvr"/>
  </m:mathPr>
  <w:themeFontLang w:val="uk-UA"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uk-UA" w:eastAsia="en-US" w:bidi="ar-SA"/>
    </w:rPr>
  </w:style>
  <w:style w:type="paragraph" w:styleId="2">
    <w:name w:val="heading 1"/>
    <w:basedOn w:val="1"/>
    <w:link w:val="11"/>
    <w:qFormat/>
    <w:uiPriority w:val="9"/>
    <w:pPr>
      <w:spacing w:before="100" w:beforeAutospacing="1" w:after="100" w:afterAutospacing="1" w:line="240" w:lineRule="auto"/>
      <w:outlineLvl w:val="0"/>
    </w:pPr>
    <w:rPr>
      <w:rFonts w:ascii="Times New Roman" w:hAnsi="Times New Roman" w:eastAsia="Times New Roman" w:cs="Times New Roman"/>
      <w:b/>
      <w:bCs/>
      <w:kern w:val="36"/>
      <w:sz w:val="48"/>
      <w:szCs w:val="48"/>
      <w:lang w:eastAsia="uk-UA"/>
    </w:rPr>
  </w:style>
  <w:style w:type="paragraph" w:styleId="3">
    <w:name w:val="heading 3"/>
    <w:basedOn w:val="1"/>
    <w:link w:val="12"/>
    <w:qFormat/>
    <w:uiPriority w:val="9"/>
    <w:pPr>
      <w:spacing w:before="100" w:beforeAutospacing="1" w:after="100" w:afterAutospacing="1" w:line="240" w:lineRule="auto"/>
      <w:outlineLvl w:val="2"/>
    </w:pPr>
    <w:rPr>
      <w:rFonts w:ascii="Times New Roman" w:hAnsi="Times New Roman" w:eastAsia="Times New Roman" w:cs="Times New Roman"/>
      <w:b/>
      <w:bCs/>
      <w:sz w:val="27"/>
      <w:szCs w:val="27"/>
      <w:lang w:eastAsia="uk-UA"/>
    </w:rPr>
  </w:style>
  <w:style w:type="character" w:default="1" w:styleId="4">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character" w:styleId="6">
    <w:name w:val="Emphasis"/>
    <w:basedOn w:val="4"/>
    <w:qFormat/>
    <w:uiPriority w:val="20"/>
    <w:rPr>
      <w:i/>
      <w:iCs/>
    </w:rPr>
  </w:style>
  <w:style w:type="character" w:styleId="7">
    <w:name w:val="Hyperlink"/>
    <w:basedOn w:val="4"/>
    <w:semiHidden/>
    <w:unhideWhenUsed/>
    <w:qFormat/>
    <w:uiPriority w:val="99"/>
    <w:rPr>
      <w:color w:val="0000FF"/>
      <w:u w:val="single"/>
    </w:rPr>
  </w:style>
  <w:style w:type="character" w:styleId="8">
    <w:name w:val="Strong"/>
    <w:basedOn w:val="4"/>
    <w:qFormat/>
    <w:uiPriority w:val="22"/>
    <w:rPr>
      <w:b/>
      <w:bCs/>
    </w:rPr>
  </w:style>
  <w:style w:type="paragraph" w:styleId="9">
    <w:name w:val="Balloon Text"/>
    <w:basedOn w:val="1"/>
    <w:link w:val="14"/>
    <w:semiHidden/>
    <w:unhideWhenUsed/>
    <w:uiPriority w:val="99"/>
    <w:pPr>
      <w:spacing w:after="0" w:line="240" w:lineRule="auto"/>
    </w:pPr>
    <w:rPr>
      <w:rFonts w:ascii="Tahoma" w:hAnsi="Tahoma" w:cs="Tahoma"/>
      <w:sz w:val="16"/>
      <w:szCs w:val="16"/>
    </w:rPr>
  </w:style>
  <w:style w:type="paragraph" w:styleId="10">
    <w:name w:val="Normal (Web)"/>
    <w:basedOn w:val="1"/>
    <w:unhideWhenUsed/>
    <w:uiPriority w:val="99"/>
    <w:pPr>
      <w:spacing w:before="100" w:beforeAutospacing="1" w:after="100" w:afterAutospacing="1" w:line="240" w:lineRule="auto"/>
    </w:pPr>
    <w:rPr>
      <w:rFonts w:ascii="Times New Roman" w:hAnsi="Times New Roman" w:eastAsia="Times New Roman" w:cs="Times New Roman"/>
      <w:sz w:val="24"/>
      <w:szCs w:val="24"/>
      <w:lang w:eastAsia="uk-UA"/>
    </w:rPr>
  </w:style>
  <w:style w:type="character" w:customStyle="1" w:styleId="11">
    <w:name w:val="Заголовок 1 Знак"/>
    <w:basedOn w:val="4"/>
    <w:link w:val="2"/>
    <w:uiPriority w:val="9"/>
    <w:rPr>
      <w:rFonts w:ascii="Times New Roman" w:hAnsi="Times New Roman" w:eastAsia="Times New Roman" w:cs="Times New Roman"/>
      <w:b/>
      <w:bCs/>
      <w:kern w:val="36"/>
      <w:sz w:val="48"/>
      <w:szCs w:val="48"/>
      <w:lang w:eastAsia="uk-UA"/>
    </w:rPr>
  </w:style>
  <w:style w:type="character" w:customStyle="1" w:styleId="12">
    <w:name w:val="Заголовок 3 Знак"/>
    <w:basedOn w:val="4"/>
    <w:link w:val="3"/>
    <w:uiPriority w:val="9"/>
    <w:rPr>
      <w:rFonts w:ascii="Times New Roman" w:hAnsi="Times New Roman" w:eastAsia="Times New Roman" w:cs="Times New Roman"/>
      <w:b/>
      <w:bCs/>
      <w:sz w:val="27"/>
      <w:szCs w:val="27"/>
      <w:lang w:eastAsia="uk-UA"/>
    </w:rPr>
  </w:style>
  <w:style w:type="character" w:customStyle="1" w:styleId="13">
    <w:name w:val="fakty_rm_tinymce"/>
    <w:basedOn w:val="4"/>
    <w:uiPriority w:val="0"/>
  </w:style>
  <w:style w:type="character" w:customStyle="1" w:styleId="14">
    <w:name w:val="Текст выноски Знак"/>
    <w:basedOn w:val="4"/>
    <w:link w:val="9"/>
    <w:semiHidden/>
    <w:uiPriority w:val="99"/>
    <w:rPr>
      <w:rFonts w:ascii="Tahoma" w:hAnsi="Tahoma" w:cs="Tahoma"/>
      <w:sz w:val="16"/>
      <w:szCs w:val="16"/>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7905</Words>
  <Characters>4506</Characters>
  <Lines>37</Lines>
  <Paragraphs>24</Paragraphs>
  <TotalTime>235</TotalTime>
  <ScaleCrop>false</ScaleCrop>
  <LinksUpToDate>false</LinksUpToDate>
  <CharactersWithSpaces>12387</CharactersWithSpaces>
  <Application>WPS Office_12.2.0.22549_F1E327BC-269C-435d-A152-05C5408002CA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2024-04-05T11:56:00Z</dcterms:created>
  <dc:creator>admin</dc:creator>
  <cp:lastModifiedBy>admin</cp:lastModifiedBy>
  <dcterms:modified xsi:type="dcterms:W3CDTF">2025-10-25T19:46:51Z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1049-12.2.0.22549</vt:lpwstr>
  </property>
  <property fmtid="{D5CDD505-2E9C-101B-9397-08002B2CF9AE}" pid="3" name="ICV">
    <vt:lpwstr>D3A936BBEFBA478086D01D0A336AEF16_12</vt:lpwstr>
  </property>
</Properties>
</file>