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6CD05" w14:textId="237D8B64" w:rsidR="00DB6F99" w:rsidRPr="0086064F" w:rsidRDefault="0086064F" w:rsidP="006F536D">
      <w:pPr>
        <w:pStyle w:val="rvps12"/>
        <w:spacing w:before="40" w:beforeAutospacing="0" w:after="40" w:afterAutospacing="0"/>
        <w:ind w:right="-1"/>
        <w:rPr>
          <w:b/>
          <w:bCs/>
          <w:sz w:val="36"/>
          <w:szCs w:val="36"/>
          <w:lang w:val="uk-UA"/>
        </w:rPr>
      </w:pPr>
      <w:bookmarkStart w:id="0" w:name="_Hlk177713363"/>
      <w:r w:rsidRPr="0086064F">
        <w:rPr>
          <w:b/>
          <w:bCs/>
          <w:sz w:val="32"/>
          <w:szCs w:val="32"/>
        </w:rPr>
        <w:t xml:space="preserve">ЕКОБ’ЮТІ-ПРОДУКТИ </w:t>
      </w:r>
      <w:proofErr w:type="gramStart"/>
      <w:r w:rsidRPr="0086064F">
        <w:rPr>
          <w:b/>
          <w:bCs/>
          <w:sz w:val="32"/>
          <w:szCs w:val="32"/>
        </w:rPr>
        <w:t>ДЛЯ ДОГЛЯДУ</w:t>
      </w:r>
      <w:proofErr w:type="gramEnd"/>
      <w:r w:rsidRPr="0086064F">
        <w:rPr>
          <w:b/>
          <w:bCs/>
          <w:sz w:val="32"/>
          <w:szCs w:val="32"/>
        </w:rPr>
        <w:t xml:space="preserve"> ЗА ШКІРОЮ ОБЛИЧЧЯ</w:t>
      </w:r>
    </w:p>
    <w:bookmarkEnd w:id="0"/>
    <w:p w14:paraId="5F642A68" w14:textId="77777777" w:rsidR="00DB6F99" w:rsidRDefault="00DB6F99" w:rsidP="006F536D">
      <w:pPr>
        <w:pStyle w:val="rvps12"/>
        <w:spacing w:before="40" w:beforeAutospacing="0" w:after="40" w:afterAutospacing="0"/>
        <w:ind w:right="-1"/>
        <w:rPr>
          <w:sz w:val="28"/>
          <w:szCs w:val="28"/>
          <w:lang w:val="uk-UA"/>
        </w:rPr>
      </w:pPr>
    </w:p>
    <w:p w14:paraId="5DB65A1E" w14:textId="77777777" w:rsidR="00DB6F99" w:rsidRDefault="00161360" w:rsidP="006F536D">
      <w:pPr>
        <w:widowControl w:val="0"/>
        <w:spacing w:before="40" w:after="40" w:line="240" w:lineRule="auto"/>
        <w:ind w:right="-1" w:firstLine="5103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Мариненко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Поліна Артемівна учениця 10 </w:t>
      </w:r>
    </w:p>
    <w:p w14:paraId="37AC2929" w14:textId="77777777" w:rsidR="00DB6F99" w:rsidRDefault="00161360" w:rsidP="006F536D">
      <w:pPr>
        <w:widowControl w:val="0"/>
        <w:spacing w:before="40" w:after="40" w:line="240" w:lineRule="auto"/>
        <w:ind w:right="-1" w:firstLine="5103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класу комунального закладу «Чугуївський </w:t>
      </w:r>
    </w:p>
    <w:p w14:paraId="62B3D1D3" w14:textId="77777777" w:rsidR="00DB6F99" w:rsidRDefault="00161360" w:rsidP="006F536D">
      <w:pPr>
        <w:widowControl w:val="0"/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ліцей № 2» </w:t>
      </w:r>
      <w:r>
        <w:rPr>
          <w:rFonts w:ascii="Times New Roman" w:hAnsi="Times New Roman"/>
          <w:sz w:val="28"/>
          <w:szCs w:val="28"/>
          <w:lang w:val="uk-UA"/>
        </w:rPr>
        <w:t xml:space="preserve">Чугуївської міської ради </w:t>
      </w:r>
    </w:p>
    <w:p w14:paraId="278573E1" w14:textId="77777777" w:rsidR="00DB6F99" w:rsidRDefault="00161360" w:rsidP="006F536D">
      <w:pPr>
        <w:widowControl w:val="0"/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Харківської області</w:t>
      </w:r>
    </w:p>
    <w:p w14:paraId="5B28CDFE" w14:textId="77777777" w:rsidR="00DB6F99" w:rsidRDefault="00161360" w:rsidP="006F536D">
      <w:pPr>
        <w:spacing w:before="40" w:after="40" w:line="240" w:lineRule="auto"/>
        <w:ind w:right="-1" w:firstLine="2835"/>
        <w:jc w:val="center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Сєрік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Ольга Вадимівна, </w:t>
      </w:r>
    </w:p>
    <w:p w14:paraId="47736369" w14:textId="77777777" w:rsidR="00DB6F99" w:rsidRDefault="00161360" w:rsidP="006F536D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учитель біології комунального закладу </w:t>
      </w:r>
    </w:p>
    <w:p w14:paraId="30B9A0B1" w14:textId="77777777" w:rsidR="00DB6F99" w:rsidRDefault="00161360" w:rsidP="006F536D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«Чугуївський ліцей № 2» Чугуївської </w:t>
      </w:r>
    </w:p>
    <w:p w14:paraId="5C566F34" w14:textId="77777777" w:rsidR="00DB6F99" w:rsidRDefault="00161360" w:rsidP="006F536D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міської ради Харківської області, \</w:t>
      </w:r>
    </w:p>
    <w:p w14:paraId="7AF513F9" w14:textId="77777777" w:rsidR="00DB6F99" w:rsidRDefault="00161360" w:rsidP="006F536D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«спеціаліст вищої категорії», учитель-</w:t>
      </w:r>
    </w:p>
    <w:p w14:paraId="270C41DA" w14:textId="77777777" w:rsidR="00DB6F99" w:rsidRDefault="00161360" w:rsidP="006F536D">
      <w:pPr>
        <w:spacing w:before="40" w:after="40" w:line="240" w:lineRule="auto"/>
        <w:ind w:right="-1" w:firstLine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методист</w:t>
      </w:r>
    </w:p>
    <w:p w14:paraId="1E1EDF05" w14:textId="77777777" w:rsidR="006F536D" w:rsidRDefault="006F536D" w:rsidP="006F5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483049B8" w14:textId="6F8D6314" w:rsidR="00DB6F99" w:rsidRPr="006F536D" w:rsidRDefault="00161360" w:rsidP="006F5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АНОТАЦІЯ</w:t>
      </w:r>
    </w:p>
    <w:p w14:paraId="7F88E9F6" w14:textId="77777777" w:rsidR="00DB6F99" w:rsidRDefault="00161360" w:rsidP="006F536D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Доглянута, приваблива, здорова шкіра - це, безперечно, є запорукою гігієни кожної людини. Маркетологи радять використовувати міцелярну воду, бо вона стала важливим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-продуктом в догляді за шкірою обличчя, </w:t>
      </w:r>
      <w:r>
        <w:rPr>
          <w:rFonts w:ascii="Times New Roman" w:hAnsi="Times New Roman"/>
          <w:sz w:val="28"/>
          <w:szCs w:val="28"/>
          <w:lang w:val="uk-UA"/>
        </w:rPr>
        <w:t>але 72% респондентів від нашого вхідного онлайн-опитування обирають звичайну воду. Тому, вивчення впливу міцелярної води і порівняння із впливом звичайної, присвячені наші дослідження.</w:t>
      </w:r>
    </w:p>
    <w:p w14:paraId="42848591" w14:textId="048880A2" w:rsidR="00DB6F99" w:rsidRDefault="00161360" w:rsidP="006F536D">
      <w:pPr>
        <w:pStyle w:val="Standard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 xml:space="preserve">Метою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було дослідження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міцелярної води як засобу для очищення шкіри обличчя.</w:t>
      </w:r>
    </w:p>
    <w:p w14:paraId="21434A12" w14:textId="77777777" w:rsidR="00DB6F99" w:rsidRDefault="00161360" w:rsidP="006F536D">
      <w:pPr>
        <w:pStyle w:val="Standard"/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Актуальність. </w:t>
      </w:r>
      <w:r>
        <w:rPr>
          <w:rFonts w:ascii="Times New Roman" w:hAnsi="Times New Roman"/>
          <w:sz w:val="28"/>
          <w:szCs w:val="28"/>
          <w:lang w:val="uk-UA"/>
        </w:rPr>
        <w:t xml:space="preserve">Шкіра – дзеркало краси і її очищення – це не лише питання косметології, а й важлива складова гігієни кожної людини. На українських та світових телеканалах, просторах інтернету, зовнішній рекламі, презентують велику кількість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очищуючих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засобів для шкіри. </w:t>
      </w:r>
    </w:p>
    <w:p w14:paraId="2D7D4BD6" w14:textId="77777777" w:rsidR="00DB6F99" w:rsidRDefault="00161360" w:rsidP="006F536D">
      <w:pPr>
        <w:pStyle w:val="Standard"/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Вважаю, що для ефективного очищення і доглядом за шкірою, є міцелярна вода, але 72% респондентів від нашого вхідного онлайн-опитування обирають звичайну воду. Ці дані мене вразили і постало питання: «Міцелярна вода це дієвий засіб чи маркетинговий хід?». Вивчення впливу міцелярної води і порівняння із впливом звичайної, присвячені наші дослідження починаючи з 2022 року. </w:t>
      </w:r>
    </w:p>
    <w:p w14:paraId="3AD32C88" w14:textId="77777777" w:rsidR="00DB6F99" w:rsidRDefault="00161360" w:rsidP="006F536D">
      <w:pPr>
        <w:pStyle w:val="Standard"/>
        <w:spacing w:before="40" w:after="4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Таким чином, ця тема є актуальною, бо вона стосується кожного.</w:t>
      </w:r>
    </w:p>
    <w:p w14:paraId="52602470" w14:textId="77777777" w:rsidR="00DB6F99" w:rsidRDefault="00161360" w:rsidP="006F536D">
      <w:pPr>
        <w:pStyle w:val="Standard"/>
        <w:spacing w:before="40" w:after="4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Метою роботи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було дослідження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міцелярної води як засобу для очищення шкіри обличчя.</w:t>
      </w:r>
    </w:p>
    <w:p w14:paraId="4D62BE05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Передбачалося виконання таких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завдань: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</w:p>
    <w:p w14:paraId="60209DC8" w14:textId="77777777" w:rsidR="00DB6F99" w:rsidRDefault="00161360" w:rsidP="006F536D">
      <w:pPr>
        <w:tabs>
          <w:tab w:val="left" w:pos="284"/>
          <w:tab w:val="left" w:pos="993"/>
        </w:tabs>
        <w:spacing w:before="40" w:after="40" w:line="240" w:lineRule="auto"/>
        <w:ind w:right="-1"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bookmarkStart w:id="1" w:name="_Hlk121760270"/>
      <w:r>
        <w:rPr>
          <w:rFonts w:ascii="Times New Roman" w:hAnsi="Times New Roman"/>
          <w:sz w:val="28"/>
          <w:szCs w:val="28"/>
          <w:lang w:val="uk-UA"/>
        </w:rPr>
        <w:t xml:space="preserve">Опрацювати наукові праці та інтернет-джерела </w:t>
      </w:r>
      <w:bookmarkEnd w:id="1"/>
      <w:r>
        <w:rPr>
          <w:rFonts w:ascii="Times New Roman" w:hAnsi="Times New Roman"/>
          <w:sz w:val="28"/>
          <w:szCs w:val="28"/>
          <w:lang w:val="uk-UA"/>
        </w:rPr>
        <w:t xml:space="preserve">з питання будови і типів шкіри та </w:t>
      </w:r>
      <w:bookmarkStart w:id="2" w:name="_Hlk142387655"/>
      <w:r>
        <w:rPr>
          <w:rFonts w:ascii="Times New Roman" w:hAnsi="Times New Roman"/>
          <w:sz w:val="28"/>
          <w:szCs w:val="28"/>
          <w:lang w:val="uk-UA"/>
        </w:rPr>
        <w:t xml:space="preserve">впливу міцелярної води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-продукту в догляді за шкірою обличчя</w:t>
      </w:r>
      <w:r>
        <w:rPr>
          <w:rFonts w:ascii="Times New Roman" w:hAnsi="Times New Roman"/>
          <w:sz w:val="28"/>
          <w:szCs w:val="28"/>
          <w:lang w:val="uk-UA"/>
        </w:rPr>
        <w:t>.</w:t>
      </w:r>
      <w:bookmarkEnd w:id="2"/>
    </w:p>
    <w:p w14:paraId="5E51E4EF" w14:textId="77777777" w:rsidR="00DB6F99" w:rsidRDefault="00161360" w:rsidP="006F536D">
      <w:pPr>
        <w:tabs>
          <w:tab w:val="left" w:pos="0"/>
          <w:tab w:val="left" w:pos="993"/>
        </w:tabs>
        <w:spacing w:before="40" w:after="40" w:line="240" w:lineRule="auto"/>
        <w:ind w:right="-1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2.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bookmarkStart w:id="3" w:name="_Hlk141865826"/>
      <w:r>
        <w:rPr>
          <w:rFonts w:ascii="Times New Roman" w:hAnsi="Times New Roman"/>
          <w:bCs/>
          <w:sz w:val="28"/>
          <w:szCs w:val="28"/>
          <w:lang w:val="uk-UA"/>
        </w:rPr>
        <w:t>Розробити та провести</w:t>
      </w:r>
      <w:r>
        <w:rPr>
          <w:rFonts w:ascii="Times New Roman" w:hAnsi="Times New Roman"/>
          <w:sz w:val="28"/>
          <w:szCs w:val="28"/>
          <w:lang w:val="uk-UA"/>
        </w:rPr>
        <w:t xml:space="preserve"> вхідне </w:t>
      </w:r>
      <w:bookmarkStart w:id="4" w:name="_Hlk141866029"/>
      <w:r>
        <w:rPr>
          <w:rFonts w:ascii="Times New Roman" w:hAnsi="Times New Roman"/>
          <w:bCs/>
          <w:sz w:val="28"/>
          <w:szCs w:val="28"/>
          <w:lang w:val="uk-UA"/>
        </w:rPr>
        <w:t xml:space="preserve">онлайн-опитування </w:t>
      </w:r>
      <w:bookmarkStart w:id="5" w:name="_Hlk141866537"/>
      <w:r>
        <w:rPr>
          <w:rFonts w:ascii="Times New Roman" w:hAnsi="Times New Roman"/>
          <w:bCs/>
          <w:sz w:val="28"/>
          <w:szCs w:val="28"/>
          <w:lang w:val="uk-UA"/>
        </w:rPr>
        <w:t>респондентів</w:t>
      </w:r>
      <w:bookmarkEnd w:id="5"/>
      <w:r>
        <w:rPr>
          <w:rFonts w:ascii="Times New Roman" w:hAnsi="Times New Roman"/>
          <w:bCs/>
          <w:sz w:val="28"/>
          <w:szCs w:val="28"/>
          <w:lang w:val="uk-UA"/>
        </w:rPr>
        <w:t xml:space="preserve"> «Міцелярна вода – дієвий засіб чи маркетинговий хід?» за допомогою програмного забезпечення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Google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Forms</w:t>
      </w:r>
      <w:bookmarkEnd w:id="4"/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.</w:t>
      </w:r>
      <w:bookmarkEnd w:id="3"/>
    </w:p>
    <w:p w14:paraId="06C89884" w14:textId="77777777" w:rsidR="00DB6F99" w:rsidRDefault="00161360" w:rsidP="006F536D">
      <w:pPr>
        <w:tabs>
          <w:tab w:val="left" w:pos="0"/>
          <w:tab w:val="left" w:pos="993"/>
        </w:tabs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3. </w:t>
      </w:r>
      <w:r>
        <w:rPr>
          <w:rFonts w:ascii="Times New Roman" w:hAnsi="Times New Roman"/>
          <w:color w:val="000000"/>
          <w:sz w:val="28"/>
          <w:lang w:val="uk-UA"/>
        </w:rPr>
        <w:t xml:space="preserve">Опрацювати методику дослідження </w:t>
      </w:r>
      <w:proofErr w:type="spellStart"/>
      <w:r>
        <w:rPr>
          <w:rFonts w:ascii="Times New Roman" w:hAnsi="Times New Roman"/>
          <w:color w:val="000000"/>
          <w:sz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lang w:val="uk-UA"/>
        </w:rPr>
        <w:t xml:space="preserve">-продуктів ТМ міцелярної води, провести дослідження та зробити порівняння із впливом звичайної води.  </w:t>
      </w:r>
    </w:p>
    <w:p w14:paraId="588FC4D0" w14:textId="77777777" w:rsidR="00DB6F99" w:rsidRDefault="00161360" w:rsidP="006F536D">
      <w:pPr>
        <w:tabs>
          <w:tab w:val="left" w:pos="0"/>
          <w:tab w:val="left" w:pos="993"/>
        </w:tabs>
        <w:spacing w:before="40" w:after="40" w:line="240" w:lineRule="auto"/>
        <w:ind w:right="-1"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4.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Розробити відеоролик для каналу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YouTube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«Міцелярна вода – дієвий засіб чи маркетинговий хід?»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за допомогою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мультизадачного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онлайн-сервісу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Genially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як основу для подальшого розповсюдження інформації в соцмережах. </w:t>
      </w:r>
    </w:p>
    <w:p w14:paraId="1E7E36A2" w14:textId="77777777" w:rsidR="00DB6F99" w:rsidRDefault="00161360" w:rsidP="006F536D">
      <w:pPr>
        <w:tabs>
          <w:tab w:val="left" w:pos="0"/>
          <w:tab w:val="left" w:pos="993"/>
        </w:tabs>
        <w:spacing w:before="40" w:after="40" w:line="240" w:lineRule="auto"/>
        <w:ind w:right="-1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5. Провести вихідне онлайн-опитування респондентів «Міцелярна вода –  дієвий засіб чи маркетинговий хід?» за допомогою програмного забезпечення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Google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Forms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6B029ADF" w14:textId="77777777" w:rsidR="00DB6F99" w:rsidRDefault="00161360" w:rsidP="006F536D">
      <w:pPr>
        <w:tabs>
          <w:tab w:val="left" w:pos="0"/>
          <w:tab w:val="left" w:pos="993"/>
        </w:tabs>
        <w:spacing w:before="40" w:after="40" w:line="240" w:lineRule="auto"/>
        <w:ind w:right="-1" w:firstLine="709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 Здійснити апробацію результатів науково-дослідницької роботи.</w:t>
      </w:r>
    </w:p>
    <w:p w14:paraId="5DFC5BCA" w14:textId="77777777" w:rsidR="00DB6F99" w:rsidRDefault="00161360" w:rsidP="006F536D">
      <w:pPr>
        <w:shd w:val="clear" w:color="auto" w:fill="FFFFFF"/>
        <w:spacing w:before="40" w:after="40" w:line="24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Об’єкт дослідження: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результати вхідного та вихідного онлайн-опитування респондентів, зразки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-продуктів ТМ міцелярної води, шкірка апельсина, яєчна шкаралупа; шкіра людини.</w:t>
      </w:r>
    </w:p>
    <w:p w14:paraId="355A3B1C" w14:textId="77777777" w:rsidR="00DB6F99" w:rsidRDefault="00161360" w:rsidP="006F536D">
      <w:pPr>
        <w:shd w:val="clear" w:color="auto" w:fill="FFFFFF"/>
        <w:spacing w:before="40" w:after="40" w:line="24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Предмет дослідження: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перевірка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впливу міцелярної  води як засобу для очищення шкіри обличчя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619A7C22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Методи дослідження: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теоретичний: аналіз наукових праць, інтернет-джерел та бесіда з науковим керівником. соціологічний: вхідне і вихідне онлайн-опитування респондентів «Міцелярна вода – дієвий засіб чи маркетинговий хід?»; лабораторний: </w:t>
      </w:r>
    </w:p>
    <w:p w14:paraId="7E9911D1" w14:textId="77777777" w:rsidR="00DB6F99" w:rsidRDefault="00161360" w:rsidP="006F536D">
      <w:pPr>
        <w:spacing w:before="40" w:after="40" w:line="240" w:lineRule="auto"/>
        <w:ind w:right="-1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опрацювання методики дослідження та їх проведення; практичний: розробка відеоролика для каналу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YouTube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514D8D97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Характеристика роботи.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Зміст роботи розкрито у трьох розділах. Теоретичні аспекти будови, типів та догляду за шкірою опрацьовано у першому розділі. У другому розділі розроблено вхідне/вихідне онлайн-опитування та опрацьовано методику дослідження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перевірки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ефективності впливу міцелярної  води як засобу для очищення шкіри обличчя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Практичний аспект розкрито у третьому розділі. Матеріалом роботи є результати вхідного та вихідного онлайн-опитування респондентів та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бʼюті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-продуктів ТМ міцелярної води, шкірка апельсина, яєчна шкаралупа; шкіра людини.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14:paraId="273DADB4" w14:textId="77777777" w:rsidR="00DB6F99" w:rsidRDefault="00161360" w:rsidP="006F536D">
      <w:pPr>
        <w:tabs>
          <w:tab w:val="center" w:pos="5103"/>
        </w:tabs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Гіпотеза: </w:t>
      </w:r>
      <w:r>
        <w:rPr>
          <w:rFonts w:ascii="Times New Roman" w:hAnsi="Times New Roman"/>
          <w:sz w:val="28"/>
          <w:szCs w:val="28"/>
          <w:lang w:val="uk-UA"/>
        </w:rPr>
        <w:t xml:space="preserve">дослідити вплив та підтвердити ефективність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-продуктів ТМ міцелярної води та рекомендувати для щоденного використання.</w:t>
      </w:r>
    </w:p>
    <w:p w14:paraId="043D8FB0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Новизна роботи: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вперше </w:t>
      </w:r>
      <w:r>
        <w:rPr>
          <w:rFonts w:ascii="Times New Roman" w:eastAsia="Times New Roman" w:hAnsi="Times New Roman"/>
          <w:sz w:val="28"/>
          <w:szCs w:val="28"/>
          <w:lang w:val="uk-UA"/>
        </w:rPr>
        <w:t>в Чугуївській громаді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досліджено </w:t>
      </w:r>
      <w:proofErr w:type="spellStart"/>
      <w:r>
        <w:rPr>
          <w:rFonts w:ascii="Times New Roman" w:hAnsi="Times New Roman"/>
          <w:color w:val="000000"/>
          <w:sz w:val="28"/>
          <w:lang w:val="uk-UA"/>
        </w:rPr>
        <w:t>бʼюті</w:t>
      </w:r>
      <w:proofErr w:type="spellEnd"/>
      <w:r>
        <w:rPr>
          <w:rFonts w:ascii="Times New Roman" w:hAnsi="Times New Roman"/>
          <w:color w:val="000000"/>
          <w:sz w:val="28"/>
          <w:lang w:val="uk-UA"/>
        </w:rPr>
        <w:t>-продукти ТМ міцелярної води, зроблено порівняння із впливом звичайної води;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розроблено онлайн-опитування, відеоролик на каналі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YouTube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Міцеляна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вода – дієвий засіб чи маркетинговий хід?»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Іnfographics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48BDF661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Практичне значення:</w:t>
      </w:r>
      <w:r>
        <w:rPr>
          <w:rFonts w:ascii="Times New Roman" w:hAnsi="Times New Roman"/>
          <w:sz w:val="28"/>
          <w:szCs w:val="28"/>
          <w:lang w:val="uk-UA"/>
        </w:rPr>
        <w:t xml:space="preserve"> результати експерименту можуть дати об’єктивну інформацію споживачам про ефективність ТМ міцелярної води, що допоможе їм зробити усвідомлений вибір. </w:t>
      </w:r>
    </w:p>
    <w:p w14:paraId="028DCF2A" w14:textId="6C94F4FC" w:rsidR="00DB6F99" w:rsidRDefault="00161360" w:rsidP="006F536D">
      <w:pPr>
        <w:pStyle w:val="af9"/>
        <w:spacing w:before="40" w:after="40" w:line="240" w:lineRule="auto"/>
        <w:ind w:left="0" w:right="-1"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bookmarkStart w:id="6" w:name="_Hlk151045970"/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Будова, властивості і функції шкіри</w:t>
      </w:r>
    </w:p>
    <w:p w14:paraId="1551278C" w14:textId="77777777" w:rsidR="00DB6F99" w:rsidRDefault="00161360" w:rsidP="006F536D">
      <w:pPr>
        <w:pStyle w:val="af9"/>
        <w:tabs>
          <w:tab w:val="left" w:pos="9485"/>
        </w:tabs>
        <w:spacing w:before="40" w:after="40" w:line="240" w:lineRule="auto"/>
        <w:ind w:left="0" w:right="-1" w:firstLine="5103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«Обличчя – це дзеркало, яке відображає</w:t>
      </w:r>
    </w:p>
    <w:p w14:paraId="6566DC8F" w14:textId="77777777" w:rsidR="00DB6F99" w:rsidRDefault="00161360" w:rsidP="006F536D">
      <w:pPr>
        <w:pStyle w:val="af9"/>
        <w:tabs>
          <w:tab w:val="left" w:pos="9485"/>
        </w:tabs>
        <w:spacing w:before="40" w:after="40" w:line="240" w:lineRule="auto"/>
        <w:ind w:left="0" w:right="-1" w:firstLine="5103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рух внутрішнього життя. Приділяйте </w:t>
      </w:r>
    </w:p>
    <w:p w14:paraId="36283B5B" w14:textId="77777777" w:rsidR="00DB6F99" w:rsidRDefault="00161360" w:rsidP="006F536D">
      <w:pPr>
        <w:pStyle w:val="af9"/>
        <w:tabs>
          <w:tab w:val="left" w:pos="9485"/>
        </w:tabs>
        <w:spacing w:before="40" w:after="40" w:line="240" w:lineRule="auto"/>
        <w:ind w:left="0" w:right="-1"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йому особливу увагу</w:t>
      </w:r>
      <w:r>
        <w:rPr>
          <w:rFonts w:ascii="Times New Roman" w:hAnsi="Times New Roman"/>
          <w:sz w:val="28"/>
          <w:szCs w:val="28"/>
        </w:rPr>
        <w:t>»</w:t>
      </w:r>
    </w:p>
    <w:tbl>
      <w:tblPr>
        <w:tblStyle w:val="afc"/>
        <w:tblW w:w="0" w:type="auto"/>
        <w:tblInd w:w="3510" w:type="dxa"/>
        <w:tblLook w:val="04A0" w:firstRow="1" w:lastRow="0" w:firstColumn="1" w:lastColumn="0" w:noHBand="0" w:noVBand="1"/>
      </w:tblPr>
      <w:tblGrid>
        <w:gridCol w:w="6695"/>
      </w:tblGrid>
      <w:tr w:rsidR="00DB6F99" w14:paraId="211F1F6F" w14:textId="77777777">
        <w:tc>
          <w:tcPr>
            <w:tcW w:w="69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079F0FE" w14:textId="77777777" w:rsidR="00DB6F99" w:rsidRDefault="00161360" w:rsidP="006F536D">
            <w:pPr>
              <w:spacing w:before="40" w:after="40" w:line="240" w:lineRule="auto"/>
              <w:ind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око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Шанель,французька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кутюрʼє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[1]</w:t>
            </w:r>
          </w:p>
        </w:tc>
      </w:tr>
    </w:tbl>
    <w:p w14:paraId="4205B306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7" w:name="_Hlk141955516"/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Шкіра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(лат.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cutis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– це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захисний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бар’єр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тіла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є одним з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найбільших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органів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Її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маса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становить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близько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7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%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маси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тіла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людини,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площа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— 1,5–2 м</w:t>
      </w:r>
      <w:r>
        <w:rPr>
          <w:rFonts w:ascii="Times New Roman" w:eastAsia="Times New Roman" w:hAnsi="Times New Roman"/>
          <w:sz w:val="28"/>
          <w:szCs w:val="28"/>
          <w:vertAlign w:val="superscript"/>
        </w:rPr>
        <w:t xml:space="preserve">2 </w:t>
      </w:r>
      <w:bookmarkStart w:id="8" w:name="_Hlk141954654"/>
      <w:r>
        <w:rPr>
          <w:rFonts w:ascii="Times New Roman" w:hAnsi="Times New Roman"/>
          <w:sz w:val="28"/>
          <w:szCs w:val="28"/>
          <w:lang w:val="uk-UA"/>
        </w:rPr>
        <w:t>[2]</w:t>
      </w:r>
      <w:bookmarkEnd w:id="7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bookmarkEnd w:id="8"/>
    </w:p>
    <w:p w14:paraId="0F69DC15" w14:textId="77777777" w:rsidR="00DB6F99" w:rsidRDefault="00DB6F99" w:rsidP="006F536D">
      <w:pPr>
        <w:spacing w:before="40" w:after="40" w:line="240" w:lineRule="auto"/>
        <w:ind w:right="-1"/>
        <w:rPr>
          <w:lang w:val="uk-UA"/>
        </w:rPr>
      </w:pPr>
    </w:p>
    <w:p w14:paraId="362A457F" w14:textId="1C0F1904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Епідерміс </w:t>
      </w:r>
      <w:r>
        <w:rPr>
          <w:rFonts w:ascii="Times New Roman" w:hAnsi="Times New Roman"/>
          <w:sz w:val="28"/>
          <w:szCs w:val="28"/>
          <w:lang w:val="uk-UA"/>
        </w:rPr>
        <w:t xml:space="preserve">(лат.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epidermis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від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грец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ἐπ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ιδερμίς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), надшкір’я – це зовнішній шар шкіри. Надшкір’я утворює бар'єр між внутрішнім середовищем організму й інфекційними агентами та патогенами довколишнього середовища, регулює виділення води організмом шляхом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черезнадшкірної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втрати води (ЧНВВ). Надшкір’я складається з п'яти шарів: основного (базального), остистого, зернистого,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блискучогой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рогового</w:t>
      </w:r>
      <w:r w:rsidR="006F536D">
        <w:rPr>
          <w:rFonts w:ascii="Times New Roman" w:hAnsi="Times New Roman"/>
          <w:sz w:val="28"/>
          <w:szCs w:val="28"/>
          <w:lang w:val="uk-UA"/>
        </w:rPr>
        <w:t>.</w:t>
      </w:r>
    </w:p>
    <w:p w14:paraId="0EB8F753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Усі вони утворюються зі стовбурових клітин основного шару. У всіх шарах надшкір’я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експресуються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епітеліальні натрієві канали (ЕНК). Найглибший шар – базальний, вище знаходяться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шипоподібний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зернистий, блискучий і роговий. Життєвий цикл розвитку й оновлення надшкір’я становить 26 – 28 діб. У базальному шарі клітини безперервно розмножуються й починають формувати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кератиноцити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Також у базальному шарі містяться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меланоцити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великі клітини, в яких проходить синтез пігменту меланіну і які відповідають за колір шкіри. </w:t>
      </w:r>
    </w:p>
    <w:p w14:paraId="68F4EAFD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остистому шарі надшкір’я крім епітеліальних містяться клітини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Лангерганса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що розпізнають чужі антигени, які потрапляють у шкіру, й передають їх макрофагам, беручи таким чином участь у реакціях імунітету.</w:t>
      </w:r>
    </w:p>
    <w:p w14:paraId="16E7E2D3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Епітеліальні клітини формуються в зернистому й блискучому шарах, продукуючи великі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кератогіалінові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зерна.</w:t>
      </w:r>
    </w:p>
    <w:p w14:paraId="58F5763E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Зовнішній роговий шар надшкір’я складається з мертвих клітин, які не містять ядра чи органел і заповнені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кератиновими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філаментами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кератогіаліновими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гранулами. Він постійно злущується й оновлюється. Клітини цього шару зв’язані за допомогою твердої міжклітинної рідини, що перешкоджає їх відторгненню. Поверхнева плівка, що покриває роговий шар, представлена продуктами життєдіяльності епітелію, сальних і потових залоз, має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слабокислу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реакцію 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4,5 – 5,5), забезпечує еластичність шкіри та виконує захисну функцію [4].</w:t>
      </w:r>
    </w:p>
    <w:p w14:paraId="5BC60E33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Дерма </w:t>
      </w:r>
      <w:r>
        <w:rPr>
          <w:rFonts w:ascii="Times New Roman" w:hAnsi="Times New Roman"/>
          <w:sz w:val="28"/>
          <w:szCs w:val="28"/>
          <w:lang w:val="uk-UA"/>
        </w:rPr>
        <w:t xml:space="preserve">(лат.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dermis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від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грец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δέρμ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α – «шкіра»), коріум (лат.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corium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від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грец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Κόριον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«шкіра»),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кутис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cutis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 – шкіра, сполучнотканинна частина шкіри у хребетних тварин і людини, розташована між епідермісом і нижчими органами, з якими дерма більш або менш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рухомо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пов’язана за допомогою підшкірної пухкої сполучної тканини, часто багатої на жирові відкладення.</w:t>
      </w:r>
    </w:p>
    <w:p w14:paraId="581BA706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Дерма розташована під епідермісом і відділена від нього базальною мембраною. Виконує переважно трофічну і опорну функції, що і визначає велика кількість волокон і капілярів.</w:t>
      </w:r>
    </w:p>
    <w:p w14:paraId="37E36B9E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Сосочковий шар на зрізі представлений групою сосочків, що проникають в епідерміс. Сосочковий шар утворений пухкою волокнистою неоформленою сполучною тканиною . Переважають фібробласти і фіброцити, макрофаги і тучні клітини (тканинні базофіли), Т-лімфоцити. Петлі капілярів, що заходять у сосочки, мають форму шпильок. Завдяки сосочкам, площа контакту дерми з епідермісом значно збільшується, що разом з великою кількістю капілярів сприяє його живленню. Велика кількість макрофагів, тканинних базофілів та інших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імунокомпетентних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клітин дозволяє реалізовувати захисну функцію системи імунітету. Залежно від товщини шкіри, вираженість сосочкового шару може варіюватися.</w:t>
      </w:r>
    </w:p>
    <w:p w14:paraId="2AA46F75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Сітчастий шар утворений щільною волокнистою неоформленою сполучною тканиною і утворює основну частину дерми. Має найпотужніші колагенові волокна,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що формують характерну мережу (в’язь) і виконує, в основному, опорну функцію. Простір між волокнами заповнено аморфною речовиною, що синтезується фіброцитами. Вони пов’язані з колагеновими волокнами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інтегринами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а з іншими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фиброцитами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 допомогою власних відростків. Підвищене фізичне навантаження стимулює їх до підвищеного синтезу міжклітинної речовини. [5].</w:t>
      </w:r>
    </w:p>
    <w:p w14:paraId="015493EE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Гіподерма </w:t>
      </w:r>
      <w:r>
        <w:rPr>
          <w:rFonts w:ascii="Times New Roman" w:hAnsi="Times New Roman"/>
          <w:sz w:val="28"/>
          <w:szCs w:val="28"/>
          <w:lang w:val="uk-UA"/>
        </w:rPr>
        <w:t xml:space="preserve">(підшкірний прошарок або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підшкір’я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 – найглибша покривна тканина хребетних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мезенхімального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походження, розташована під дермою. Складається переважно з пухкої сполучної тканини та підшкірної жирової клітковини, клітинні елементи представлені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адипоцитами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фібробластами та макрофагами. Слугує для зв’язку шкіри з глибокими фасціями за допомогою сполучнотканинних волокон, містить волосяні фолікули, кровоносні та лімфатичні судини, нерви тощо; депонує значну кількість жиру (за винятком повік, зовнішніх чоловічих статевих органів, ареол та сосків). Підшкірний жир бере участь у гомеостазі, захищаючи організм від втрати тепла. Зменшує шкоду від механічних пошкоджень та електричних розрядів. [6].</w:t>
      </w:r>
    </w:p>
    <w:p w14:paraId="24BBBC52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Властивості шкіри: </w:t>
      </w:r>
    </w:p>
    <w:p w14:paraId="51346BBB" w14:textId="77777777" w:rsidR="00DB6F99" w:rsidRDefault="00161360" w:rsidP="006F536D">
      <w:pPr>
        <w:pStyle w:val="af9"/>
        <w:numPr>
          <w:ilvl w:val="0"/>
          <w:numId w:val="25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еластична (завдяки еластину шкіра здатна розтягуватися та відновлюватися);</w:t>
      </w:r>
    </w:p>
    <w:p w14:paraId="6315D762" w14:textId="77777777" w:rsidR="00DB6F99" w:rsidRDefault="00161360" w:rsidP="006F536D">
      <w:pPr>
        <w:pStyle w:val="af9"/>
        <w:numPr>
          <w:ilvl w:val="0"/>
          <w:numId w:val="24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має складки (завдяки ним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можно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згинати і розгинати кисть руки);</w:t>
      </w:r>
    </w:p>
    <w:p w14:paraId="57F4C914" w14:textId="77777777" w:rsidR="00DB6F99" w:rsidRDefault="00161360" w:rsidP="006F536D">
      <w:pPr>
        <w:pStyle w:val="af9"/>
        <w:numPr>
          <w:ilvl w:val="0"/>
          <w:numId w:val="24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пориста (заглиблення на шкірі);</w:t>
      </w:r>
    </w:p>
    <w:p w14:paraId="64D2F57B" w14:textId="77777777" w:rsidR="00DB6F99" w:rsidRDefault="00161360" w:rsidP="006F536D">
      <w:pPr>
        <w:pStyle w:val="af9"/>
        <w:numPr>
          <w:ilvl w:val="0"/>
          <w:numId w:val="24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жирна (краплі води стікають по шкірі) [7]. </w:t>
      </w:r>
    </w:p>
    <w:p w14:paraId="0C205B22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Функції шкіри:</w:t>
      </w:r>
    </w:p>
    <w:p w14:paraId="5054ECF6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регуляція температури;</w:t>
      </w:r>
    </w:p>
    <w:p w14:paraId="65136963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дотик та відчуття;</w:t>
      </w:r>
    </w:p>
    <w:p w14:paraId="34BEFADE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синтез вітаміну D;</w:t>
      </w:r>
    </w:p>
    <w:p w14:paraId="1DAAF2D0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видільна функція (участь у водно-сольовому обміні);</w:t>
      </w:r>
    </w:p>
    <w:p w14:paraId="4231D913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захист шкіри від ультрафіолетового випромінювання;</w:t>
      </w:r>
    </w:p>
    <w:p w14:paraId="0D617AA2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імунологічна функція;</w:t>
      </w:r>
    </w:p>
    <w:p w14:paraId="6FAA4C53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регуляція водного балансу;</w:t>
      </w:r>
    </w:p>
    <w:p w14:paraId="733F042F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депонування крові (близько 1 літра крові знаходиться в поверхневих та судинних сплетіннях дерми);</w:t>
      </w:r>
    </w:p>
    <w:p w14:paraId="53907EFA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депонування  води та жирів;</w:t>
      </w:r>
    </w:p>
    <w:p w14:paraId="6964190E" w14:textId="77777777" w:rsidR="00DB6F99" w:rsidRDefault="00161360" w:rsidP="006F536D">
      <w:pPr>
        <w:pStyle w:val="af9"/>
        <w:numPr>
          <w:ilvl w:val="0"/>
          <w:numId w:val="2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дихальна (поглинання кисню та виділення вуглекислого газу) [8].</w:t>
      </w:r>
    </w:p>
    <w:p w14:paraId="40221EEE" w14:textId="77777777" w:rsidR="00DB6F99" w:rsidRDefault="00161360" w:rsidP="006F536D">
      <w:pPr>
        <w:tabs>
          <w:tab w:val="left" w:pos="567"/>
        </w:tabs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Таким чином, визначено зміст понять: шкіра, епідерміс, дерма, гіподерма. Проаналізовано особливості будови, властивості та функції шкіри людини. </w:t>
      </w:r>
    </w:p>
    <w:p w14:paraId="19AABB64" w14:textId="104C8932" w:rsidR="00DB6F99" w:rsidRPr="006F536D" w:rsidRDefault="00161360" w:rsidP="006F536D">
      <w:pPr>
        <w:spacing w:before="40" w:after="4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F536D">
        <w:rPr>
          <w:rFonts w:ascii="Times New Roman" w:hAnsi="Times New Roman"/>
          <w:b/>
          <w:bCs/>
          <w:sz w:val="28"/>
          <w:szCs w:val="28"/>
          <w:lang w:val="uk-UA"/>
        </w:rPr>
        <w:t>Визначення типів шкіри обличчя</w:t>
      </w:r>
    </w:p>
    <w:p w14:paraId="45E3B97A" w14:textId="77777777" w:rsidR="00DB6F99" w:rsidRDefault="00161360" w:rsidP="006F536D">
      <w:pPr>
        <w:pStyle w:val="af9"/>
        <w:spacing w:before="40" w:after="4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Типи шкіри обличчя: </w:t>
      </w:r>
    </w:p>
    <w:p w14:paraId="4C4F6878" w14:textId="77777777" w:rsidR="00DB6F99" w:rsidRDefault="00161360" w:rsidP="006F536D">
      <w:pPr>
        <w:pStyle w:val="af9"/>
        <w:numPr>
          <w:ilvl w:val="0"/>
          <w:numId w:val="26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уха (має сухі ділянки, що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лущаться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і відчуття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стягнутості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);</w:t>
      </w:r>
    </w:p>
    <w:p w14:paraId="1D6793B2" w14:textId="77777777" w:rsidR="00DB6F99" w:rsidRDefault="00161360" w:rsidP="006F536D">
      <w:pPr>
        <w:pStyle w:val="af9"/>
        <w:numPr>
          <w:ilvl w:val="0"/>
          <w:numId w:val="26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жирна (має сальний блиск, розширені пори, схильна до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комедонів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вугрів);</w:t>
      </w:r>
    </w:p>
    <w:p w14:paraId="2999CDCF" w14:textId="77777777" w:rsidR="00DB6F99" w:rsidRDefault="00161360" w:rsidP="006F536D">
      <w:pPr>
        <w:pStyle w:val="af9"/>
        <w:numPr>
          <w:ilvl w:val="0"/>
          <w:numId w:val="26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комбінована (має поєднання як жирних, так і ділянок, що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лущаться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);</w:t>
      </w:r>
    </w:p>
    <w:p w14:paraId="0C79563E" w14:textId="77777777" w:rsidR="00DB6F99" w:rsidRDefault="00161360" w:rsidP="006F536D">
      <w:pPr>
        <w:pStyle w:val="af9"/>
        <w:numPr>
          <w:ilvl w:val="0"/>
          <w:numId w:val="26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нормальна (виглядає рівною та збалансованою) [9];</w:t>
      </w:r>
    </w:p>
    <w:p w14:paraId="25EE4C69" w14:textId="77777777" w:rsidR="00DB6F99" w:rsidRDefault="00161360" w:rsidP="006F536D">
      <w:pPr>
        <w:pStyle w:val="af9"/>
        <w:numPr>
          <w:ilvl w:val="0"/>
          <w:numId w:val="26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чутлива (червона, хвороблива на дотик, дуже реагує на зміни погоди та середовища, вона  легко зневоднюється, а тому заслуговує ретельного догляду за допомогою якісної косметики для чутливої шкіри) [10].</w:t>
      </w:r>
    </w:p>
    <w:p w14:paraId="41F6215A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Методика визначення типу шкіри за допомогою серветки: притисніть до обличчя суху серветку: </w:t>
      </w:r>
    </w:p>
    <w:p w14:paraId="1A6A3EEF" w14:textId="77777777" w:rsidR="00DB6F99" w:rsidRDefault="00161360" w:rsidP="006F536D">
      <w:pPr>
        <w:pStyle w:val="af9"/>
        <w:numPr>
          <w:ilvl w:val="0"/>
          <w:numId w:val="34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якщо вона залишилася сухою, то це є ознакою шкіри нормального або сухого типу;</w:t>
      </w:r>
    </w:p>
    <w:p w14:paraId="78FD0401" w14:textId="77777777" w:rsidR="00DB6F99" w:rsidRDefault="00161360" w:rsidP="006F536D">
      <w:pPr>
        <w:pStyle w:val="af9"/>
        <w:numPr>
          <w:ilvl w:val="0"/>
          <w:numId w:val="33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якщо ви хочете визначити свій тип шкіри більш точно – зверніться до фахівця-косметолога;</w:t>
      </w:r>
    </w:p>
    <w:p w14:paraId="1D8F8883" w14:textId="77777777" w:rsidR="00DB6F99" w:rsidRDefault="00161360" w:rsidP="006F536D">
      <w:pPr>
        <w:pStyle w:val="af9"/>
        <w:numPr>
          <w:ilvl w:val="0"/>
          <w:numId w:val="32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якщо в центрі серветки з’явилася жирна пляма, то це є ознакою шкіри комбінованого типу;</w:t>
      </w:r>
    </w:p>
    <w:p w14:paraId="2674BDAB" w14:textId="77777777" w:rsidR="00DB6F99" w:rsidRDefault="00161360" w:rsidP="006F536D">
      <w:pPr>
        <w:pStyle w:val="af9"/>
        <w:numPr>
          <w:ilvl w:val="0"/>
          <w:numId w:val="31"/>
        </w:numPr>
        <w:spacing w:before="40" w:after="40" w:line="24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якщо на ній з’явилися жирні плями в ділянці проекції лоба, носа, підборіддя і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щік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, то це є ознакою шкіри жирного типу [11];</w:t>
      </w:r>
    </w:p>
    <w:p w14:paraId="679D05D0" w14:textId="77777777" w:rsidR="00DB6F99" w:rsidRDefault="00161360" w:rsidP="006F536D">
      <w:pPr>
        <w:pStyle w:val="af9"/>
        <w:numPr>
          <w:ilvl w:val="0"/>
          <w:numId w:val="31"/>
        </w:numPr>
        <w:tabs>
          <w:tab w:val="left" w:pos="8976"/>
        </w:tabs>
        <w:spacing w:before="40" w:after="40" w:line="240" w:lineRule="auto"/>
        <w:ind w:left="709" w:right="-1" w:hanging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чутлива шкіра не потребує визначення, так як візуально зрозуміло.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14:paraId="058FB68F" w14:textId="0A3F6D3F" w:rsidR="00DB6F99" w:rsidRDefault="00161360" w:rsidP="006F536D">
      <w:pPr>
        <w:tabs>
          <w:tab w:val="left" w:pos="8976"/>
        </w:tabs>
        <w:spacing w:before="40" w:after="4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Таким чином, за допомогою доступної методики визначення типу шкіри обличчя, кожна людина може нею скористатися для того щоб, підібрати засоби для догляду за своїм результатом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експеременту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480790FF" w14:textId="7A8EFD7D" w:rsidR="00DB6F99" w:rsidRPr="006F536D" w:rsidRDefault="00161360" w:rsidP="006F536D">
      <w:pPr>
        <w:spacing w:before="40" w:after="40" w:line="240" w:lineRule="auto"/>
        <w:ind w:right="-1"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Міцелярна вода як засіб для догляду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за шкірою обличчя</w:t>
      </w:r>
    </w:p>
    <w:p w14:paraId="6552504A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Чому варто вибрати саме міцелярну воду як засіб для догляду та очищення шкіри обличчя? Над цим питанням, я почала працювати після того як вперше зробила повноцінний макіяж. </w:t>
      </w:r>
    </w:p>
    <w:p w14:paraId="21DF15EE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Міцелярна вода </w:t>
      </w:r>
      <w:r>
        <w:rPr>
          <w:rFonts w:ascii="Times New Roman" w:hAnsi="Times New Roman"/>
          <w:sz w:val="28"/>
          <w:szCs w:val="28"/>
          <w:lang w:val="uk-UA"/>
        </w:rPr>
        <w:t xml:space="preserve">– це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б’юті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-продукт для зняття макіяжу та очищення обличчя від різних забруднень, виглядає як безбарвна рідина та не має запаху, але деякі виробники все ж таки додають приємну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віддушку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[12].</w:t>
      </w:r>
    </w:p>
    <w:p w14:paraId="06590649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складу міцелярної води не входять речовини, що негативно впливають на шкіру: спирт, ароматизатори,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парабени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силікони. Тому засіб не сушить і не подразнює шкіру. Продукт діє м’яко, не порушуючи водний і ліпідний баланс дерми. Також варто відзначити, як міцелярна вода впливає на шкіру:</w:t>
      </w:r>
    </w:p>
    <w:p w14:paraId="2052C230" w14:textId="77777777" w:rsidR="00DB6F99" w:rsidRDefault="00161360" w:rsidP="006F536D">
      <w:pPr>
        <w:pStyle w:val="af9"/>
        <w:numPr>
          <w:ilvl w:val="0"/>
          <w:numId w:val="35"/>
        </w:numPr>
        <w:spacing w:before="40" w:after="40" w:line="240" w:lineRule="auto"/>
        <w:ind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усуває надлишки сала, скорочує пори та контролює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саловиділення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матує;</w:t>
      </w:r>
    </w:p>
    <w:p w14:paraId="21F07099" w14:textId="77777777" w:rsidR="00DB6F99" w:rsidRDefault="00161360" w:rsidP="006F536D">
      <w:pPr>
        <w:pStyle w:val="af9"/>
        <w:numPr>
          <w:ilvl w:val="0"/>
          <w:numId w:val="35"/>
        </w:numPr>
        <w:spacing w:before="40" w:after="40" w:line="240" w:lineRule="auto"/>
        <w:ind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підтримує фізіологічний баланс кислот, ліпідів та інших речовин на поверхні шкіри;</w:t>
      </w:r>
    </w:p>
    <w:p w14:paraId="201C6A29" w14:textId="77777777" w:rsidR="00DB6F99" w:rsidRDefault="00161360" w:rsidP="006F536D">
      <w:pPr>
        <w:pStyle w:val="af9"/>
        <w:numPr>
          <w:ilvl w:val="0"/>
          <w:numId w:val="35"/>
        </w:numPr>
        <w:spacing w:before="40" w:after="40" w:line="240" w:lineRule="auto"/>
        <w:ind w:right="-1" w:hanging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зменшує прояви жирного блиску (за допомогою засобу зручно доглядати за шкірою після занять спортом і на пляжі).</w:t>
      </w:r>
    </w:p>
    <w:p w14:paraId="7D2172CB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Тільки міцелярна вода може прибрати жир, що виділяється сальними залозами. Звичайна вода не може впоратися з цим завданням, як і не позбавляє бруду на поверхні. Це може стати причиною утворення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комедонів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 прищів. Плюсом є також хороша сполучуваність з іншими косметичними засобами. Вода не вступає з ними в хімічні взаємодії. Ще вона не вимагає додатково використовувати доглядовий крем, а також підходить для будь-якої шкіри [13].</w:t>
      </w:r>
    </w:p>
    <w:p w14:paraId="073DD607" w14:textId="77777777" w:rsidR="00DB6F99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Таким чином, визначено зміст поняття міцелярна вода, розглянуто вплив та встановлено, що в даний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-продукт не входять речовини, що негативно впливають на шкіру: спирт, ароматизатори,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парабени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силікони, тому засіб не сушить і не подразнює шкіру.</w:t>
      </w:r>
    </w:p>
    <w:p w14:paraId="71659687" w14:textId="5A9F95A0" w:rsidR="00DB6F99" w:rsidRPr="006F536D" w:rsidRDefault="00161360" w:rsidP="006F536D">
      <w:pPr>
        <w:spacing w:before="40" w:after="4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Отже, у першому розділі науково-дослідницької роботи МАН України «Шкіра: будова, типи, догляд» опрацьовано наукові праці та інтернет-джерела. Теоретичний аналіз дозволив нам визначити зміст понять: шкіра, епідерміс, дерма, гіподерма,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міцелярна вода. Проаналізовано особливості будови, властивості та функції шкіри людини.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 допомогою доступної методики визначення типу шкіри обличчя, кожна людина може нею скористатися для того щоб, підібрати засоби для догляду за своїм результатом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експеременту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Розглянуто вплив міцелярної води та встановлено, що в даний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бʼюті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-продукт не входять речовини, що негативно впливають на шкіру: спирт, ароматизатори,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парабени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силікони, тому засіб не сушить і не подразнює шкіру. </w:t>
      </w:r>
      <w:bookmarkEnd w:id="6"/>
    </w:p>
    <w:p w14:paraId="3BF9690D" w14:textId="77777777" w:rsidR="00DB6F99" w:rsidRDefault="00161360" w:rsidP="006F536D">
      <w:pPr>
        <w:pStyle w:val="af9"/>
        <w:spacing w:before="40" w:after="40" w:line="240" w:lineRule="auto"/>
        <w:ind w:left="0"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СПИСОК ВИКОРИСТАНИХ ДЖЕРЕЛ</w:t>
      </w:r>
    </w:p>
    <w:p w14:paraId="6A3FF994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Коко Шанель: найкращі цитати про красу, силу і віру в себе// VOGUE.  </w:t>
      </w:r>
      <w:r>
        <w:rPr>
          <w:rFonts w:ascii="Times New Roman" w:hAnsi="Times New Roman"/>
          <w:sz w:val="28"/>
          <w:szCs w:val="28"/>
          <w:lang w:val="en-US"/>
        </w:rPr>
        <w:t>URL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hyperlink r:id="rId8" w:tooltip="https://vogue.ua/article/byuti-gid-amp/koko-shanel-luchshie-citaty-pro-krasotu-25685.html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https://vogue.ua/article/byuti-gid-amp/koko-shanel-luchshie-citaty-pro-krasotu-25685.html</w:t>
        </w:r>
      </w:hyperlink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uk-UA"/>
        </w:rPr>
        <w:t xml:space="preserve"> дата звернення: 31.07.2024</w:t>
      </w:r>
      <w:r>
        <w:rPr>
          <w:rFonts w:ascii="Times New Roman" w:hAnsi="Times New Roman"/>
          <w:sz w:val="28"/>
          <w:szCs w:val="28"/>
        </w:rPr>
        <w:t>).</w:t>
      </w:r>
    </w:p>
    <w:p w14:paraId="33568526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ШКІРА// Фармацевтична енциклопедія. </w:t>
      </w:r>
      <w:bookmarkStart w:id="9" w:name="_Hlk141955892"/>
      <w:r>
        <w:rPr>
          <w:rFonts w:ascii="Times New Roman" w:hAnsi="Times New Roman"/>
          <w:sz w:val="28"/>
          <w:szCs w:val="28"/>
          <w:lang w:val="uk-UA"/>
        </w:rPr>
        <w:t xml:space="preserve">URL: </w:t>
      </w:r>
      <w:hyperlink r:id="rId9" w:tooltip="https://www.pharmencyclopedia.com.ua/article/55/shkira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https://www.pharmencyclopedia.com.ua/article/55/shkira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(дата звернення: 31.07.2024).</w:t>
      </w:r>
      <w:bookmarkEnd w:id="9"/>
    </w:p>
    <w:p w14:paraId="193EC93D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Шкіра// Вікіпедія. URL: </w:t>
      </w:r>
      <w:hyperlink r:id="rId10" w:tooltip="https://uk.wikipedia.org/wiki/%D0%A8%D0%BA%D1%96%D1%80%D0%B0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https://uk.wikipedia.org/wiki/%D0%A8%D0%BA%D1%96%D1%80%D0%B0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(дата звернення: 01.08.2024).</w:t>
      </w:r>
    </w:p>
    <w:p w14:paraId="18BAF91D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Епідерміс</w:t>
      </w:r>
      <w:r>
        <w:rPr>
          <w:rFonts w:ascii="Times New Roman" w:hAnsi="Times New Roman"/>
          <w:sz w:val="28"/>
          <w:szCs w:val="28"/>
          <w:lang w:val="uk-UA"/>
        </w:rPr>
        <w:t xml:space="preserve">// Вікіпедія. URL: </w:t>
      </w:r>
      <w:hyperlink r:id="rId11" w:tooltip="https://uk.wikipedia.org/wiki/%D0%95%D0%BF%D1%96%D0%B4%D0%B5%D1%80%D0%BC%D1%96%D1%81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https://uk.wikipedia.org/wiki/%D0%95%D0%BF%D1%96%D0%B4%D0%B5%D1%80%D0%BC%D1%96%D1%81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(дата звернення: 01.08.2024).</w:t>
      </w:r>
    </w:p>
    <w:p w14:paraId="57F379BE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Дерма// Вікіпедія. URL: </w:t>
      </w:r>
      <w:hyperlink r:id="rId12" w:tooltip="https://uk.wikipedia.org/wiki/%D0%94%D0%B5%D1%80%D0%BC%D0%B0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https://uk.wikipedia.org/wiki/%D0%94%D0%B5%D1%80%D0%BC%D0%B0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(дата звернення: 01.08.2024).</w:t>
      </w:r>
    </w:p>
    <w:p w14:paraId="32924E4F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Підшкірний прошарок// Вікіпедія. URL: </w:t>
      </w:r>
      <w:hyperlink r:id="rId13" w:tooltip="https://uk.wikipedia.org/wiki/%D0%9F%D1%96%D0%B4%D1%88%D0%BA%D1%96%D1%80%D0%BD%D0%B8%D0%B9_%D0%BF%D1%80%D0%BE%D1%88%D0%B0%D1%80%D0%BE%D0%BA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https://uk.wikipedia.org/wiki/%D0%9F%D1%96%D0%B4%D1%88%D0%BA%D1%96%D1%80%D0%BD%D0%B8%D0%B9_%D0%BF%D1%80%D0%BE%D1%88%D0%B0%D1%80%D0%BE%D0%BA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(дата звернення: 01.08.2024).</w:t>
      </w:r>
    </w:p>
    <w:p w14:paraId="31D2EFD6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Презентація до уроку: «Будова і функції шкіри» 8 клас// На Урок. URL: </w:t>
      </w:r>
      <w:hyperlink r:id="rId14" w:tooltip="https://naurok.com.ua/prezentaciya-budova-ta-funkci-shkiri-8-klas-10100.html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https://naurok.com.ua/prezentaciya-budova-ta-funkci-shkiri-8-klas-10100.html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>дата звернення: 31.07.2024</w:t>
      </w:r>
      <w:r>
        <w:rPr>
          <w:rFonts w:ascii="Times New Roman" w:hAnsi="Times New Roman"/>
          <w:sz w:val="28"/>
          <w:szCs w:val="28"/>
        </w:rPr>
        <w:t>).</w:t>
      </w:r>
    </w:p>
    <w:p w14:paraId="0447B4FF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10" w:name="_Hlk141956458"/>
      <w:proofErr w:type="spellStart"/>
      <w:r>
        <w:rPr>
          <w:rFonts w:ascii="Times New Roman" w:hAnsi="Times New Roman"/>
          <w:sz w:val="28"/>
          <w:szCs w:val="28"/>
        </w:rPr>
        <w:t>Шкіра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функції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будова</w:t>
      </w:r>
      <w:proofErr w:type="spellEnd"/>
      <w:r>
        <w:rPr>
          <w:rFonts w:ascii="Times New Roman" w:hAnsi="Times New Roman"/>
          <w:sz w:val="28"/>
          <w:szCs w:val="28"/>
        </w:rPr>
        <w:t>?/</w:t>
      </w:r>
      <w:proofErr w:type="gramEnd"/>
      <w:r>
        <w:rPr>
          <w:rFonts w:ascii="Times New Roman" w:hAnsi="Times New Roman"/>
          <w:sz w:val="28"/>
          <w:szCs w:val="28"/>
        </w:rPr>
        <w:t>/ ERC. URL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hyperlink r:id="rId15" w:tooltip="https://radiologycenter.eu/blog/funkcii-budova-shkiry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https://radiologycenter.eu/blog/funkcii-budova-shkiry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 (дата звернення: 01.08.2024). </w:t>
      </w:r>
    </w:p>
    <w:p w14:paraId="4DF73C5B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визначити свій тип шкіри?//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Cossibella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blog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URL: </w:t>
      </w:r>
      <w:hyperlink r:id="rId16" w:tooltip="https://cosibella.com.ua/blog/yak-vyznachyty-svij-typ-shkiry/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https://cosibella.com.ua/blog/yak-vyznachyty-svij-typ-shkiry/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 (дата звернення: 01.08.2024).</w:t>
      </w:r>
    </w:p>
    <w:p w14:paraId="20D33EDC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11" w:name="_Hlk142037269"/>
      <w:bookmarkEnd w:id="10"/>
      <w:r>
        <w:rPr>
          <w:rFonts w:ascii="Times New Roman" w:hAnsi="Times New Roman"/>
          <w:sz w:val="28"/>
          <w:szCs w:val="28"/>
          <w:lang w:val="uk-UA"/>
        </w:rPr>
        <w:t xml:space="preserve">Догляд за чутливою шкірою//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Notino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URL: </w:t>
      </w:r>
      <w:r>
        <w:rPr>
          <w:rFonts w:ascii="Times New Roman" w:hAnsi="Times New Roman"/>
          <w:color w:val="1F497D"/>
          <w:sz w:val="28"/>
          <w:szCs w:val="28"/>
          <w:u w:val="single"/>
          <w:lang w:val="uk-UA"/>
        </w:rPr>
        <w:t xml:space="preserve">https://www.notino.ua/typ-shkiry/ </w:t>
      </w:r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(дата звернення: 01.08.2024). </w:t>
      </w:r>
      <w:bookmarkEnd w:id="11"/>
    </w:p>
    <w:p w14:paraId="631F428E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Тагліна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О. В.  Основи здоров’я 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підруч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для 7 класу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загальноосвіт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навч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закл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/ О. В.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Тагліна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– Х. : «Ранок», 2015. – С. 64-65. </w:t>
      </w:r>
    </w:p>
    <w:p w14:paraId="41492A1C" w14:textId="77777777" w:rsidR="00DB6F99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rPr>
          <w:rFonts w:ascii="Times New Roman" w:hAnsi="Times New Roman"/>
          <w:color w:val="1F497D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Міцелярна вода: користь та шкода//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Japan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Shampoo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URL: </w:t>
      </w:r>
      <w:hyperlink r:id="rId17" w:tooltip="https://japan-shampoo.com.ua/blog/mitseliarna-voda-koryst-ta-shkoda/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https://japan-shampoo.com.ua/blog/mitseliarna-voda-koryst-ta-shkoda/</w:t>
        </w:r>
      </w:hyperlink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(дата звернення: 02.08.2024).</w:t>
      </w:r>
    </w:p>
    <w:p w14:paraId="174D46AE" w14:textId="49F5F3EC" w:rsidR="00DB6F99" w:rsidRPr="006F536D" w:rsidRDefault="00161360" w:rsidP="006F536D">
      <w:pPr>
        <w:pStyle w:val="af9"/>
        <w:numPr>
          <w:ilvl w:val="0"/>
          <w:numId w:val="1"/>
        </w:numPr>
        <w:spacing w:before="40" w:after="40" w:line="240" w:lineRule="auto"/>
        <w:ind w:left="0" w:right="-1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Все, чого ви не знали про міцелярну воду: як вибрати, використовувати та чи потрібно змивати?//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Watsons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URL: </w:t>
      </w:r>
      <w:hyperlink r:id="rId18" w:tooltip="https://www.watsons.ua/uk/blog/?p=13542" w:history="1">
        <w:r>
          <w:rPr>
            <w:rStyle w:val="afb"/>
            <w:rFonts w:ascii="Times New Roman" w:hAnsi="Times New Roman"/>
            <w:color w:val="1F497D"/>
            <w:sz w:val="28"/>
            <w:szCs w:val="28"/>
            <w:lang w:val="uk-UA"/>
          </w:rPr>
          <w:t>https://www.watsons.ua/uk/blog/?p=13542</w:t>
        </w:r>
      </w:hyperlink>
      <w:r>
        <w:rPr>
          <w:rFonts w:ascii="Times New Roman" w:hAnsi="Times New Roman"/>
          <w:color w:val="1F497D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(дата звернення: 01.08.2024). </w:t>
      </w:r>
      <w:bookmarkStart w:id="12" w:name="_GoBack"/>
      <w:bookmarkEnd w:id="12"/>
    </w:p>
    <w:sectPr w:rsidR="00DB6F99" w:rsidRPr="006F536D">
      <w:headerReference w:type="default" r:id="rId19"/>
      <w:pgSz w:w="11906" w:h="16838"/>
      <w:pgMar w:top="1134" w:right="567" w:bottom="1134" w:left="1134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BF85E" w14:textId="77777777" w:rsidR="00D67856" w:rsidRDefault="00D67856">
      <w:pPr>
        <w:spacing w:after="0" w:line="240" w:lineRule="auto"/>
      </w:pPr>
      <w:r>
        <w:separator/>
      </w:r>
    </w:p>
  </w:endnote>
  <w:endnote w:type="continuationSeparator" w:id="0">
    <w:p w14:paraId="714C0126" w14:textId="77777777" w:rsidR="00D67856" w:rsidRDefault="00D67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A8D3A" w14:textId="77777777" w:rsidR="00D67856" w:rsidRDefault="00D67856">
      <w:pPr>
        <w:spacing w:after="0" w:line="240" w:lineRule="auto"/>
      </w:pPr>
      <w:r>
        <w:separator/>
      </w:r>
    </w:p>
  </w:footnote>
  <w:footnote w:type="continuationSeparator" w:id="0">
    <w:p w14:paraId="3C91D28A" w14:textId="77777777" w:rsidR="00D67856" w:rsidRDefault="00D67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1626106"/>
      <w:docPartObj>
        <w:docPartGallery w:val="Page Numbers (Top of Page)"/>
        <w:docPartUnique/>
      </w:docPartObj>
    </w:sdtPr>
    <w:sdtEndPr/>
    <w:sdtContent>
      <w:p w14:paraId="463543D2" w14:textId="77777777" w:rsidR="00DB6F99" w:rsidRDefault="00161360">
        <w:pPr>
          <w:pStyle w:val="afd"/>
          <w:jc w:val="right"/>
          <w:rPr>
            <w:rFonts w:ascii="Times New Roman" w:hAnsi="Times New Roman"/>
            <w:sz w:val="28"/>
            <w:szCs w:val="28"/>
          </w:rPr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rFonts w:ascii="Times New Roman" w:hAnsi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sz w:val="28"/>
            <w:szCs w:val="28"/>
            <w:lang w:val="uk-UA"/>
          </w:rPr>
          <w:t>26</w:t>
        </w:r>
        <w:r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51E1"/>
    <w:multiLevelType w:val="multilevel"/>
    <w:tmpl w:val="C980C560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A697ECC"/>
    <w:multiLevelType w:val="multilevel"/>
    <w:tmpl w:val="6F9655E2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AED676A"/>
    <w:multiLevelType w:val="multilevel"/>
    <w:tmpl w:val="2A206AE2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F515090"/>
    <w:multiLevelType w:val="multilevel"/>
    <w:tmpl w:val="C80AD042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FE6226C"/>
    <w:multiLevelType w:val="multilevel"/>
    <w:tmpl w:val="62C48DBE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006648E"/>
    <w:multiLevelType w:val="multilevel"/>
    <w:tmpl w:val="BB1EF95E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6" w15:restartNumberingAfterBreak="0">
    <w:nsid w:val="109318FE"/>
    <w:multiLevelType w:val="multilevel"/>
    <w:tmpl w:val="E640B9DE"/>
    <w:lvl w:ilvl="0">
      <w:start w:val="1"/>
      <w:numFmt w:val="bullet"/>
      <w:lvlText w:val="–"/>
      <w:lvlJc w:val="left"/>
      <w:pPr>
        <w:ind w:left="2127" w:hanging="360"/>
      </w:pPr>
      <w:rPr>
        <w:rFonts w:ascii="Arial" w:eastAsia="Arial" w:hAnsi="Arial" w:cs="Arial" w:hint="default"/>
        <w:b/>
      </w:rPr>
    </w:lvl>
    <w:lvl w:ilvl="1">
      <w:start w:val="1"/>
      <w:numFmt w:val="bullet"/>
      <w:lvlText w:val="o"/>
      <w:lvlJc w:val="left"/>
      <w:pPr>
        <w:ind w:left="284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356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428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500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72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644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716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887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0EF5FE9"/>
    <w:multiLevelType w:val="multilevel"/>
    <w:tmpl w:val="8E0838B6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271732"/>
    <w:multiLevelType w:val="multilevel"/>
    <w:tmpl w:val="07383264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  <w:b/>
        <w:bCs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81040BD"/>
    <w:multiLevelType w:val="multilevel"/>
    <w:tmpl w:val="998ABB1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84D74B9"/>
    <w:multiLevelType w:val="multilevel"/>
    <w:tmpl w:val="71542E1E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F6A4AB1"/>
    <w:multiLevelType w:val="multilevel"/>
    <w:tmpl w:val="5E54552E"/>
    <w:lvl w:ilvl="0">
      <w:numFmt w:val="bullet"/>
      <w:lvlText w:val=""/>
      <w:lvlJc w:val="left"/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2" w15:restartNumberingAfterBreak="0">
    <w:nsid w:val="1FAE1A21"/>
    <w:multiLevelType w:val="multilevel"/>
    <w:tmpl w:val="2BFE25F8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231875E8"/>
    <w:multiLevelType w:val="multilevel"/>
    <w:tmpl w:val="50BE06C8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  <w:b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238E322A"/>
    <w:multiLevelType w:val="multilevel"/>
    <w:tmpl w:val="401A6F1A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4FC0536"/>
    <w:multiLevelType w:val="multilevel"/>
    <w:tmpl w:val="377ABF66"/>
    <w:styleLink w:val="WWNum42"/>
    <w:lvl w:ilvl="0">
      <w:start w:val="1"/>
      <w:numFmt w:val="decimal"/>
      <w:pStyle w:val="WWNum42"/>
      <w:lvlText w:val="%1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254E6BDB"/>
    <w:multiLevelType w:val="multilevel"/>
    <w:tmpl w:val="DE448720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87F5433"/>
    <w:multiLevelType w:val="multilevel"/>
    <w:tmpl w:val="C86C5D7C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2B662AD4"/>
    <w:multiLevelType w:val="multilevel"/>
    <w:tmpl w:val="9724D416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E702D8B"/>
    <w:multiLevelType w:val="multilevel"/>
    <w:tmpl w:val="BFA8311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25441F"/>
    <w:multiLevelType w:val="multilevel"/>
    <w:tmpl w:val="405A4EB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37AE5BBD"/>
    <w:multiLevelType w:val="multilevel"/>
    <w:tmpl w:val="658634E6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38A37787"/>
    <w:multiLevelType w:val="multilevel"/>
    <w:tmpl w:val="8318BC9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9070AA9"/>
    <w:multiLevelType w:val="multilevel"/>
    <w:tmpl w:val="48400D7E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3C0B3B74"/>
    <w:multiLevelType w:val="multilevel"/>
    <w:tmpl w:val="29D892F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3C9C73A8"/>
    <w:multiLevelType w:val="multilevel"/>
    <w:tmpl w:val="A402903C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3CE13DCE"/>
    <w:multiLevelType w:val="multilevel"/>
    <w:tmpl w:val="8022F682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45934B50"/>
    <w:multiLevelType w:val="multilevel"/>
    <w:tmpl w:val="E23E0C66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599522F"/>
    <w:multiLevelType w:val="multilevel"/>
    <w:tmpl w:val="1AAA6058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48120C9E"/>
    <w:multiLevelType w:val="multilevel"/>
    <w:tmpl w:val="6C7A02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 w15:restartNumberingAfterBreak="0">
    <w:nsid w:val="490F75E0"/>
    <w:multiLevelType w:val="multilevel"/>
    <w:tmpl w:val="DBF8389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02E3057"/>
    <w:multiLevelType w:val="multilevel"/>
    <w:tmpl w:val="7EA88A54"/>
    <w:lvl w:ilvl="0">
      <w:start w:val="6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50A804A1"/>
    <w:multiLevelType w:val="multilevel"/>
    <w:tmpl w:val="6AFA9610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0E930E3"/>
    <w:multiLevelType w:val="multilevel"/>
    <w:tmpl w:val="5E762A3C"/>
    <w:lvl w:ilvl="0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57B1DDA"/>
    <w:multiLevelType w:val="multilevel"/>
    <w:tmpl w:val="E62CEBF8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60B82CB2"/>
    <w:multiLevelType w:val="multilevel"/>
    <w:tmpl w:val="CF860568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7F0E25"/>
    <w:multiLevelType w:val="multilevel"/>
    <w:tmpl w:val="A2A8AFB0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B5318B1"/>
    <w:multiLevelType w:val="multilevel"/>
    <w:tmpl w:val="EECE1642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6B695B6D"/>
    <w:multiLevelType w:val="multilevel"/>
    <w:tmpl w:val="6748BCC4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D6C2203"/>
    <w:multiLevelType w:val="multilevel"/>
    <w:tmpl w:val="0D2A674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19F242F"/>
    <w:multiLevelType w:val="multilevel"/>
    <w:tmpl w:val="D3EEF4D4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2F57CEC"/>
    <w:multiLevelType w:val="multilevel"/>
    <w:tmpl w:val="8D26500E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4122F70"/>
    <w:multiLevelType w:val="multilevel"/>
    <w:tmpl w:val="1FB2465C"/>
    <w:lvl w:ilvl="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43" w15:restartNumberingAfterBreak="0">
    <w:nsid w:val="77067ACA"/>
    <w:multiLevelType w:val="multilevel"/>
    <w:tmpl w:val="DC4A7B16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6218A2"/>
    <w:multiLevelType w:val="multilevel"/>
    <w:tmpl w:val="6D9C923C"/>
    <w:lvl w:ilvl="0">
      <w:start w:val="1"/>
      <w:numFmt w:val="decimal"/>
      <w:lvlText w:val="%1."/>
      <w:lvlJc w:val="left"/>
      <w:pPr>
        <w:ind w:left="786" w:hanging="360"/>
      </w:pPr>
      <w:rPr>
        <w:sz w:val="28"/>
        <w:szCs w:val="28"/>
        <w:lang w:val="uk-U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27"/>
  </w:num>
  <w:num w:numId="3">
    <w:abstractNumId w:val="15"/>
  </w:num>
  <w:num w:numId="4">
    <w:abstractNumId w:val="19"/>
  </w:num>
  <w:num w:numId="5">
    <w:abstractNumId w:val="29"/>
  </w:num>
  <w:num w:numId="6">
    <w:abstractNumId w:val="31"/>
  </w:num>
  <w:num w:numId="7">
    <w:abstractNumId w:val="39"/>
  </w:num>
  <w:num w:numId="8">
    <w:abstractNumId w:val="37"/>
  </w:num>
  <w:num w:numId="9">
    <w:abstractNumId w:val="30"/>
  </w:num>
  <w:num w:numId="10">
    <w:abstractNumId w:val="24"/>
  </w:num>
  <w:num w:numId="11">
    <w:abstractNumId w:val="32"/>
  </w:num>
  <w:num w:numId="12">
    <w:abstractNumId w:val="34"/>
  </w:num>
  <w:num w:numId="13">
    <w:abstractNumId w:val="20"/>
  </w:num>
  <w:num w:numId="14">
    <w:abstractNumId w:val="9"/>
  </w:num>
  <w:num w:numId="15">
    <w:abstractNumId w:val="43"/>
  </w:num>
  <w:num w:numId="16">
    <w:abstractNumId w:val="44"/>
  </w:num>
  <w:num w:numId="17">
    <w:abstractNumId w:val="7"/>
  </w:num>
  <w:num w:numId="18">
    <w:abstractNumId w:val="38"/>
  </w:num>
  <w:num w:numId="19">
    <w:abstractNumId w:val="18"/>
  </w:num>
  <w:num w:numId="20">
    <w:abstractNumId w:val="35"/>
  </w:num>
  <w:num w:numId="21">
    <w:abstractNumId w:val="12"/>
  </w:num>
  <w:num w:numId="22">
    <w:abstractNumId w:val="3"/>
  </w:num>
  <w:num w:numId="23">
    <w:abstractNumId w:val="0"/>
  </w:num>
  <w:num w:numId="24">
    <w:abstractNumId w:val="1"/>
  </w:num>
  <w:num w:numId="25">
    <w:abstractNumId w:val="17"/>
  </w:num>
  <w:num w:numId="26">
    <w:abstractNumId w:val="42"/>
  </w:num>
  <w:num w:numId="27">
    <w:abstractNumId w:val="30"/>
  </w:num>
  <w:num w:numId="28">
    <w:abstractNumId w:val="14"/>
  </w:num>
  <w:num w:numId="29">
    <w:abstractNumId w:val="4"/>
  </w:num>
  <w:num w:numId="30">
    <w:abstractNumId w:val="2"/>
  </w:num>
  <w:num w:numId="31">
    <w:abstractNumId w:val="10"/>
  </w:num>
  <w:num w:numId="32">
    <w:abstractNumId w:val="21"/>
  </w:num>
  <w:num w:numId="33">
    <w:abstractNumId w:val="36"/>
  </w:num>
  <w:num w:numId="34">
    <w:abstractNumId w:val="28"/>
  </w:num>
  <w:num w:numId="35">
    <w:abstractNumId w:val="25"/>
  </w:num>
  <w:num w:numId="36">
    <w:abstractNumId w:val="22"/>
  </w:num>
  <w:num w:numId="37">
    <w:abstractNumId w:val="26"/>
  </w:num>
  <w:num w:numId="38">
    <w:abstractNumId w:val="11"/>
  </w:num>
  <w:num w:numId="39">
    <w:abstractNumId w:val="40"/>
  </w:num>
  <w:num w:numId="40">
    <w:abstractNumId w:val="41"/>
  </w:num>
  <w:num w:numId="41">
    <w:abstractNumId w:val="33"/>
  </w:num>
  <w:num w:numId="42">
    <w:abstractNumId w:val="13"/>
  </w:num>
  <w:num w:numId="43">
    <w:abstractNumId w:val="6"/>
  </w:num>
  <w:num w:numId="44">
    <w:abstractNumId w:val="23"/>
  </w:num>
  <w:num w:numId="45">
    <w:abstractNumId w:val="8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F99"/>
    <w:rsid w:val="00161360"/>
    <w:rsid w:val="00255703"/>
    <w:rsid w:val="006F536D"/>
    <w:rsid w:val="0086064F"/>
    <w:rsid w:val="00D52CC5"/>
    <w:rsid w:val="00D67856"/>
    <w:rsid w:val="00DB6F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E7EAB"/>
  <w15:docId w15:val="{8166ECAF-258C-4608-A00E-717C5F45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365F91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after="0"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0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1">
    <w:name w:val="footnote text"/>
    <w:basedOn w:val="a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b">
    <w:name w:val="Hyperlink"/>
    <w:uiPriority w:val="99"/>
    <w:unhideWhenUsed/>
    <w:rPr>
      <w:color w:val="0000FF"/>
      <w:u w:val="single"/>
    </w:rPr>
  </w:style>
  <w:style w:type="table" w:styleId="af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  <w:style w:type="paragraph" w:customStyle="1" w:styleId="rvps7">
    <w:name w:val="rvps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14">
    <w:name w:val="rvps14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12">
    <w:name w:val="rvps1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5">
    <w:name w:val="rvts15"/>
  </w:style>
  <w:style w:type="paragraph" w:styleId="aff1">
    <w:name w:val="Balloon Text"/>
    <w:basedOn w:val="a"/>
    <w:link w:val="aff2"/>
    <w:uiPriority w:val="99"/>
    <w:semiHidden/>
    <w:unhideWhenUsed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f2">
    <w:name w:val="Текст выноски Знак"/>
    <w:link w:val="aff1"/>
    <w:uiPriority w:val="99"/>
    <w:semiHidden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</w:style>
  <w:style w:type="character" w:customStyle="1" w:styleId="translation-chunk">
    <w:name w:val="translation-chunk"/>
    <w:basedOn w:val="a0"/>
  </w:style>
  <w:style w:type="character" w:styleId="aff3">
    <w:name w:val="Emphasis"/>
    <w:uiPriority w:val="99"/>
    <w:qFormat/>
    <w:rPr>
      <w:rFonts w:cs="Times New Roman"/>
      <w:i/>
      <w:iCs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Standard">
    <w:name w:val="Standard"/>
    <w:pPr>
      <w:spacing w:after="200" w:line="276" w:lineRule="auto"/>
    </w:pPr>
    <w:rPr>
      <w:sz w:val="22"/>
      <w:szCs w:val="22"/>
      <w:lang w:eastAsia="en-US"/>
    </w:rPr>
  </w:style>
  <w:style w:type="numbering" w:customStyle="1" w:styleId="WWNum42">
    <w:name w:val="WWNum42"/>
    <w:basedOn w:val="a2"/>
    <w:pPr>
      <w:numPr>
        <w:numId w:val="3"/>
      </w:numPr>
    </w:pPr>
  </w:style>
  <w:style w:type="character" w:customStyle="1" w:styleId="1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24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13">
    <w:name w:val="Обычный1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spelle">
    <w:name w:val="spell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ogue.ua/article/byuti-gid-amp/koko-shanel-luchshie-citaty-pro-krasotu-25685.html" TargetMode="External"/><Relationship Id="rId13" Type="http://schemas.openxmlformats.org/officeDocument/2006/relationships/hyperlink" Target="https://uk.wikipedia.org/wiki/%D0%9F%D1%96%D0%B4%D1%88%D0%BA%D1%96%D1%80%D0%BD%D0%B8%D0%B9_%D0%BF%D1%80%D0%BE%D1%88%D0%B0%D1%80%D0%BE%D0%BA" TargetMode="External"/><Relationship Id="rId18" Type="http://schemas.openxmlformats.org/officeDocument/2006/relationships/hyperlink" Target="https://www.watsons.ua/uk/blog/?p=13542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94%D0%B5%D1%80%D0%BC%D0%B0" TargetMode="External"/><Relationship Id="rId17" Type="http://schemas.openxmlformats.org/officeDocument/2006/relationships/hyperlink" Target="https://japan-shampoo.com.ua/blog/mitseliarna-voda-koryst-ta-shkod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sibella.com.ua/blog/yak-vyznachyty-svij-typ-shkiry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95%D0%BF%D1%96%D0%B4%D0%B5%D1%80%D0%BC%D1%96%D1%8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adiologycenter.eu/blog/funkcii-budova-shkiry" TargetMode="External"/><Relationship Id="rId10" Type="http://schemas.openxmlformats.org/officeDocument/2006/relationships/hyperlink" Target="https://uk.wikipedia.org/wiki/%D0%A8%D0%BA%D1%96%D1%80%D0%B0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harmencyclopedia.com.ua/article/55/shkira" TargetMode="External"/><Relationship Id="rId14" Type="http://schemas.openxmlformats.org/officeDocument/2006/relationships/hyperlink" Target="https://naurok.com.ua/prezentaciya-budova-ta-funkci-shkiri-8-klas-1010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D4D0C-AFB6-4897-8D21-4F9D75C32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2549</Words>
  <Characters>14531</Characters>
  <Application>Microsoft Office Word</Application>
  <DocSecurity>0</DocSecurity>
  <Lines>121</Lines>
  <Paragraphs>34</Paragraphs>
  <ScaleCrop>false</ScaleCrop>
  <Company>Reanimator Extreme Edition</Company>
  <LinksUpToDate>false</LinksUpToDate>
  <CharactersWithSpaces>17046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lika</dc:creator>
  <cp:lastModifiedBy>admin</cp:lastModifiedBy>
  <cp:revision>98</cp:revision>
  <dcterms:created xsi:type="dcterms:W3CDTF">2023-08-25T07:03:00Z</dcterms:created>
  <dcterms:modified xsi:type="dcterms:W3CDTF">2024-09-20T06:26:00Z</dcterms:modified>
</cp:coreProperties>
</file>