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FF99C" w14:textId="5128B9BE" w:rsidR="0063212C" w:rsidRDefault="0063212C" w:rsidP="00E52E52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Давигора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Теяна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Анатоліївна,</w:t>
      </w:r>
    </w:p>
    <w:p w14:paraId="5134BA8D" w14:textId="4C46EA0A" w:rsidR="0063212C" w:rsidRDefault="0063212C" w:rsidP="00E52E52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викладач економічних дисциплін</w:t>
      </w:r>
    </w:p>
    <w:p w14:paraId="5C570A22" w14:textId="216C9433" w:rsidR="0063212C" w:rsidRDefault="0063212C" w:rsidP="00E52E52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ВСП «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Бобринецький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АФК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ім.В.Порика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БНАУ»</w:t>
      </w:r>
    </w:p>
    <w:p w14:paraId="5D7E2B10" w14:textId="77777777" w:rsidR="0063212C" w:rsidRDefault="0063212C" w:rsidP="0063212C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361F1F2F" w14:textId="3AD4FCB9" w:rsidR="0063212C" w:rsidRDefault="00E52E52" w:rsidP="00E52E5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D3CEA">
        <w:rPr>
          <w:rFonts w:ascii="Times New Roman" w:hAnsi="Times New Roman" w:cs="Times New Roman"/>
          <w:sz w:val="28"/>
          <w:szCs w:val="28"/>
        </w:rPr>
        <w:t>ФОРМУВАННЯ ПРОФЕСІЙНОЇ КОМПЕТЕНТНОСТІ МАЙБУТНІХ ФАХІВЦІВ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3CEA">
        <w:rPr>
          <w:rFonts w:ascii="Times New Roman" w:hAnsi="Times New Roman" w:cs="Times New Roman"/>
          <w:sz w:val="28"/>
          <w:szCs w:val="28"/>
        </w:rPr>
        <w:t>АГРАРНОГО ПРОФІЛЮ ПІД ЧАС ВИВЧЕННЯ ДИСЦИПЛІНИ</w:t>
      </w:r>
    </w:p>
    <w:p w14:paraId="3CD1180F" w14:textId="28653FD6" w:rsidR="0063212C" w:rsidRPr="001D3CEA" w:rsidRDefault="00E52E52" w:rsidP="00E52E5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D3CEA">
        <w:rPr>
          <w:rFonts w:ascii="Times New Roman" w:hAnsi="Times New Roman" w:cs="Times New Roman"/>
          <w:sz w:val="28"/>
          <w:szCs w:val="28"/>
        </w:rPr>
        <w:t>«ОРГАНІЗАЦІЯ І ПЛАНУВАННЯ ДІЯЛЬНОСТІ АГРАРНИХ</w:t>
      </w:r>
      <w:r w:rsidR="003C21E9">
        <w:rPr>
          <w:rFonts w:ascii="Times New Roman" w:hAnsi="Times New Roman" w:cs="Times New Roman"/>
          <w:sz w:val="28"/>
          <w:szCs w:val="28"/>
        </w:rPr>
        <w:t xml:space="preserve"> </w:t>
      </w:r>
      <w:r w:rsidRPr="001D3CEA">
        <w:rPr>
          <w:rFonts w:ascii="Times New Roman" w:hAnsi="Times New Roman" w:cs="Times New Roman"/>
          <w:sz w:val="28"/>
          <w:szCs w:val="28"/>
        </w:rPr>
        <w:t>ФОРМУВАНЬ»</w:t>
      </w:r>
    </w:p>
    <w:p w14:paraId="32117929" w14:textId="77777777" w:rsidR="0063212C" w:rsidRDefault="0063212C" w:rsidP="00E52E52">
      <w:pPr>
        <w:spacing w:after="0" w:line="360" w:lineRule="auto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76930E52" w14:textId="77777777" w:rsidR="0063212C" w:rsidRDefault="0063212C" w:rsidP="00E52E52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321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Основою для соціально-економічного розвитку країни є ведення агарного виробництва високопрофесійними і компетентними фахівцями, особливо в умовах воєнного стану. </w:t>
      </w:r>
    </w:p>
    <w:p w14:paraId="4564D104" w14:textId="384D7686" w:rsidR="00024BBF" w:rsidRDefault="0063212C" w:rsidP="00E52E52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321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Аграрний сектор є одним з стратегічних, так як пов’язаний напряму з національною харчовою безпекою, здоров’ям громадян та збереженням навколишнього природнього середовища. Значну частку в аграрному секторі займають саме фахівці спеціальності 20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 Агрономія</w:t>
      </w:r>
      <w:r w:rsidR="002D15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14:paraId="470C62AF" w14:textId="01E9050B" w:rsidR="002D155D" w:rsidRDefault="002D155D" w:rsidP="00E52E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155D">
        <w:rPr>
          <w:rFonts w:ascii="Times New Roman" w:hAnsi="Times New Roman" w:cs="Times New Roman"/>
          <w:sz w:val="28"/>
          <w:szCs w:val="28"/>
        </w:rPr>
        <w:t>Питання становлення випускника, як професіонала саме у аграрній сфері є запорукою успіху всієї галузі</w:t>
      </w:r>
      <w:r w:rsidR="00BE791A">
        <w:rPr>
          <w:rFonts w:ascii="Times New Roman" w:hAnsi="Times New Roman" w:cs="Times New Roman"/>
          <w:sz w:val="28"/>
          <w:szCs w:val="28"/>
        </w:rPr>
        <w:t>.</w:t>
      </w:r>
      <w:r w:rsidRPr="002D155D">
        <w:rPr>
          <w:rFonts w:ascii="Times New Roman" w:hAnsi="Times New Roman" w:cs="Times New Roman"/>
          <w:sz w:val="28"/>
          <w:szCs w:val="28"/>
        </w:rPr>
        <w:t xml:space="preserve"> </w:t>
      </w:r>
      <w:r w:rsidR="00BE791A">
        <w:rPr>
          <w:rFonts w:ascii="Times New Roman" w:hAnsi="Times New Roman" w:cs="Times New Roman"/>
          <w:sz w:val="28"/>
          <w:szCs w:val="28"/>
        </w:rPr>
        <w:t>В</w:t>
      </w:r>
      <w:r w:rsidRPr="002D155D">
        <w:rPr>
          <w:rFonts w:ascii="Times New Roman" w:hAnsi="Times New Roman" w:cs="Times New Roman"/>
          <w:sz w:val="28"/>
          <w:szCs w:val="28"/>
        </w:rPr>
        <w:t>провадження нових технологій, використання набутих знань та вмінь на виробництві, використання дистанційних методів навчання та самоосвіта</w:t>
      </w:r>
      <w:r w:rsidR="00BE791A">
        <w:rPr>
          <w:rFonts w:ascii="Times New Roman" w:hAnsi="Times New Roman" w:cs="Times New Roman"/>
          <w:sz w:val="28"/>
          <w:szCs w:val="28"/>
        </w:rPr>
        <w:t>,</w:t>
      </w:r>
      <w:r w:rsidRPr="002D155D">
        <w:rPr>
          <w:rFonts w:ascii="Times New Roman" w:hAnsi="Times New Roman" w:cs="Times New Roman"/>
          <w:sz w:val="28"/>
          <w:szCs w:val="28"/>
        </w:rPr>
        <w:t xml:space="preserve"> що має свої особливості і складності</w:t>
      </w:r>
      <w:r>
        <w:rPr>
          <w:rFonts w:ascii="Times New Roman" w:hAnsi="Times New Roman" w:cs="Times New Roman"/>
          <w:sz w:val="28"/>
          <w:szCs w:val="28"/>
        </w:rPr>
        <w:t xml:space="preserve"> - у</w:t>
      </w:r>
      <w:r w:rsidRPr="001D3CEA">
        <w:rPr>
          <w:rFonts w:ascii="Times New Roman" w:hAnsi="Times New Roman" w:cs="Times New Roman"/>
          <w:sz w:val="28"/>
          <w:szCs w:val="28"/>
        </w:rPr>
        <w:t xml:space="preserve"> цьому контексті дисципліна «Організація і планування діяльності аграрних формувань» відіграє ключову роль у формуванні професійної компетентності майбутніх аграріїв.</w:t>
      </w:r>
      <w:r w:rsidR="00BE791A">
        <w:rPr>
          <w:rFonts w:ascii="Times New Roman" w:hAnsi="Times New Roman" w:cs="Times New Roman"/>
          <w:sz w:val="28"/>
          <w:szCs w:val="28"/>
        </w:rPr>
        <w:t xml:space="preserve"> </w:t>
      </w:r>
      <w:r w:rsidRPr="002D155D">
        <w:rPr>
          <w:rFonts w:ascii="Times New Roman" w:hAnsi="Times New Roman" w:cs="Times New Roman"/>
          <w:sz w:val="28"/>
          <w:szCs w:val="28"/>
        </w:rPr>
        <w:t>Ця дисципліна дає змогу інтегрувати теоретичні знання та практичні вміння, формуючи у студентів цілісний підхід до управління аграрними підприємствами.</w:t>
      </w:r>
    </w:p>
    <w:p w14:paraId="16713816" w14:textId="77777777" w:rsidR="00BE791A" w:rsidRDefault="00BE791A" w:rsidP="00E52E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E791A">
        <w:rPr>
          <w:rFonts w:ascii="Times New Roman" w:hAnsi="Times New Roman" w:cs="Times New Roman"/>
          <w:sz w:val="28"/>
          <w:szCs w:val="28"/>
        </w:rPr>
        <w:t xml:space="preserve"> процесі освітніх трансформацій відбувається перехід </w:t>
      </w:r>
      <w:r>
        <w:rPr>
          <w:rFonts w:ascii="Times New Roman" w:hAnsi="Times New Roman" w:cs="Times New Roman"/>
          <w:sz w:val="28"/>
          <w:szCs w:val="28"/>
        </w:rPr>
        <w:t>від</w:t>
      </w:r>
      <w:r w:rsidRPr="00BE791A">
        <w:rPr>
          <w:rFonts w:ascii="Times New Roman" w:hAnsi="Times New Roman" w:cs="Times New Roman"/>
          <w:sz w:val="28"/>
          <w:szCs w:val="28"/>
        </w:rPr>
        <w:t xml:space="preserve"> реалізації нових технологічних підходів до засвоєння майбутніми фахівцями комплексу </w:t>
      </w:r>
      <w:proofErr w:type="spellStart"/>
      <w:r w:rsidRPr="00BE791A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BE791A">
        <w:rPr>
          <w:rFonts w:ascii="Times New Roman" w:hAnsi="Times New Roman" w:cs="Times New Roman"/>
          <w:sz w:val="28"/>
          <w:szCs w:val="28"/>
        </w:rPr>
        <w:t xml:space="preserve">, які характеризують професійний потенціал випускника до ефективної трудової діяльності з обраного </w:t>
      </w:r>
      <w:r>
        <w:rPr>
          <w:rFonts w:ascii="Times New Roman" w:hAnsi="Times New Roman" w:cs="Times New Roman"/>
          <w:sz w:val="28"/>
          <w:szCs w:val="28"/>
        </w:rPr>
        <w:t xml:space="preserve">професійного </w:t>
      </w:r>
      <w:r w:rsidRPr="00BE791A">
        <w:rPr>
          <w:rFonts w:ascii="Times New Roman" w:hAnsi="Times New Roman" w:cs="Times New Roman"/>
          <w:sz w:val="28"/>
          <w:szCs w:val="28"/>
        </w:rPr>
        <w:t xml:space="preserve">напряму. </w:t>
      </w:r>
    </w:p>
    <w:p w14:paraId="58D44FED" w14:textId="3509A85C" w:rsidR="002D155D" w:rsidRDefault="00BE791A" w:rsidP="00E52E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791A">
        <w:rPr>
          <w:rFonts w:ascii="Times New Roman" w:hAnsi="Times New Roman" w:cs="Times New Roman"/>
          <w:sz w:val="28"/>
          <w:szCs w:val="28"/>
        </w:rPr>
        <w:t xml:space="preserve">Під професійною компетентністю мають на увазі сукупність знань, умінь, способів діяльності, які задаються до певного кола предметів та процесів, необхідних фахівцеві, щоб якісно діяти у професійному середовищі. Компетентність позначають як поєднання якостей, стан, що дозволяє діяти </w:t>
      </w:r>
      <w:r w:rsidRPr="00BE791A">
        <w:rPr>
          <w:rFonts w:ascii="Times New Roman" w:hAnsi="Times New Roman" w:cs="Times New Roman"/>
          <w:sz w:val="28"/>
          <w:szCs w:val="28"/>
        </w:rPr>
        <w:lastRenderedPageBreak/>
        <w:t xml:space="preserve">самостійно та </w:t>
      </w:r>
      <w:proofErr w:type="spellStart"/>
      <w:r w:rsidRPr="00BE791A">
        <w:rPr>
          <w:rFonts w:ascii="Times New Roman" w:hAnsi="Times New Roman" w:cs="Times New Roman"/>
          <w:sz w:val="28"/>
          <w:szCs w:val="28"/>
        </w:rPr>
        <w:t>відповідально</w:t>
      </w:r>
      <w:proofErr w:type="spellEnd"/>
      <w:r w:rsidRPr="00BE791A">
        <w:rPr>
          <w:rFonts w:ascii="Times New Roman" w:hAnsi="Times New Roman" w:cs="Times New Roman"/>
          <w:sz w:val="28"/>
          <w:szCs w:val="28"/>
        </w:rPr>
        <w:t>, як здатність людини виконувати певні трудові функції</w:t>
      </w:r>
      <w:r w:rsidR="00E452BF">
        <w:rPr>
          <w:rFonts w:ascii="Times New Roman" w:hAnsi="Times New Roman" w:cs="Times New Roman"/>
          <w:sz w:val="28"/>
          <w:szCs w:val="28"/>
        </w:rPr>
        <w:t>.</w:t>
      </w:r>
    </w:p>
    <w:p w14:paraId="4D20CF49" w14:textId="4324828F" w:rsidR="00E452BF" w:rsidRPr="00721B94" w:rsidRDefault="00E452BF" w:rsidP="00E52E5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52BF">
        <w:rPr>
          <w:rFonts w:ascii="Times New Roman" w:eastAsia="Times New Roman" w:hAnsi="Times New Roman" w:cs="Times New Roman"/>
          <w:sz w:val="28"/>
          <w:szCs w:val="28"/>
          <w:lang w:eastAsia="uk-UA"/>
        </w:rPr>
        <w:t>К</w:t>
      </w:r>
      <w:r w:rsidR="00721B94" w:rsidRPr="00721B9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омплекс фахових </w:t>
      </w:r>
      <w:proofErr w:type="spellStart"/>
      <w:r w:rsidR="00721B94" w:rsidRPr="00721B94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="00721B94" w:rsidRPr="00721B9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агронома, які формує вивчення дисципліни "Організація і планування діяльності аграрних формувань":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82"/>
        <w:gridCol w:w="6657"/>
      </w:tblGrid>
      <w:tr w:rsidR="00721B94" w:rsidRPr="00721B94" w14:paraId="0B80E80A" w14:textId="77777777" w:rsidTr="00721B9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763CE4C" w14:textId="77777777" w:rsidR="00721B94" w:rsidRPr="00721B94" w:rsidRDefault="00721B94" w:rsidP="00721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Категорія компетентності</w:t>
            </w:r>
          </w:p>
        </w:tc>
        <w:tc>
          <w:tcPr>
            <w:tcW w:w="0" w:type="auto"/>
            <w:vAlign w:val="center"/>
            <w:hideMark/>
          </w:tcPr>
          <w:p w14:paraId="2AEE1AA5" w14:textId="77777777" w:rsidR="00721B94" w:rsidRPr="00721B94" w:rsidRDefault="00721B94" w:rsidP="00721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Опис</w:t>
            </w:r>
          </w:p>
        </w:tc>
      </w:tr>
      <w:tr w:rsidR="00721B94" w:rsidRPr="00721B94" w14:paraId="62B63802" w14:textId="77777777" w:rsidTr="00721B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26EAB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Загальні компетентності</w:t>
            </w:r>
          </w:p>
        </w:tc>
        <w:tc>
          <w:tcPr>
            <w:tcW w:w="0" w:type="auto"/>
            <w:vAlign w:val="center"/>
            <w:hideMark/>
          </w:tcPr>
          <w:p w14:paraId="546C8850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721B94" w:rsidRPr="00721B94" w14:paraId="21D91B76" w14:textId="77777777" w:rsidTr="00721B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F817E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Стратегічне мислення</w:t>
            </w:r>
          </w:p>
        </w:tc>
        <w:tc>
          <w:tcPr>
            <w:tcW w:w="0" w:type="auto"/>
            <w:vAlign w:val="center"/>
            <w:hideMark/>
          </w:tcPr>
          <w:p w14:paraId="33676D4E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Здатність розробляти стратегічні плани для ефективного функціонування аграрних формувань.</w:t>
            </w:r>
          </w:p>
        </w:tc>
      </w:tr>
      <w:tr w:rsidR="00721B94" w:rsidRPr="00721B94" w14:paraId="6948CE98" w14:textId="77777777" w:rsidTr="00721B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F3458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Оцінка ситуацій та прийняття рішень</w:t>
            </w:r>
          </w:p>
        </w:tc>
        <w:tc>
          <w:tcPr>
            <w:tcW w:w="0" w:type="auto"/>
            <w:vAlign w:val="center"/>
            <w:hideMark/>
          </w:tcPr>
          <w:p w14:paraId="7987C977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Вміння оцінювати поточну ситуацію в аграрному виробництві і приймати оптимальні управлінські рішення.</w:t>
            </w:r>
          </w:p>
        </w:tc>
      </w:tr>
      <w:tr w:rsidR="00721B94" w:rsidRPr="00721B94" w14:paraId="71EA219E" w14:textId="77777777" w:rsidTr="00721B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A7A82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Вміння працювати з інформацією</w:t>
            </w:r>
          </w:p>
        </w:tc>
        <w:tc>
          <w:tcPr>
            <w:tcW w:w="0" w:type="auto"/>
            <w:vAlign w:val="center"/>
            <w:hideMark/>
          </w:tcPr>
          <w:p w14:paraId="5DAA862C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Здатність працювати з агрономічними даними, планами, фінансовими звітами та іншою інформацією для прийняття рішень.</w:t>
            </w:r>
          </w:p>
        </w:tc>
      </w:tr>
      <w:tr w:rsidR="00721B94" w:rsidRPr="00721B94" w14:paraId="66B2F754" w14:textId="77777777" w:rsidTr="00721B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8B039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Управлінські компетентності</w:t>
            </w:r>
          </w:p>
        </w:tc>
        <w:tc>
          <w:tcPr>
            <w:tcW w:w="0" w:type="auto"/>
            <w:vAlign w:val="center"/>
            <w:hideMark/>
          </w:tcPr>
          <w:p w14:paraId="542D3E11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721B94" w:rsidRPr="00721B94" w14:paraId="495E464C" w14:textId="77777777" w:rsidTr="00721B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73398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Планування виробничих процесів</w:t>
            </w:r>
          </w:p>
        </w:tc>
        <w:tc>
          <w:tcPr>
            <w:tcW w:w="0" w:type="auto"/>
            <w:vAlign w:val="center"/>
            <w:hideMark/>
          </w:tcPr>
          <w:p w14:paraId="47134581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Вміння складати плани </w:t>
            </w:r>
            <w:proofErr w:type="spellStart"/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агровиробничої</w:t>
            </w:r>
            <w:proofErr w:type="spellEnd"/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діяльності, з урахуванням усіх факторів (кліматичних, економічних, екологічних).</w:t>
            </w:r>
          </w:p>
        </w:tc>
      </w:tr>
      <w:tr w:rsidR="00721B94" w:rsidRPr="00721B94" w14:paraId="7A60ABF5" w14:textId="77777777" w:rsidTr="00721B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BA2AF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Організація ресурсів</w:t>
            </w:r>
          </w:p>
        </w:tc>
        <w:tc>
          <w:tcPr>
            <w:tcW w:w="0" w:type="auto"/>
            <w:vAlign w:val="center"/>
            <w:hideMark/>
          </w:tcPr>
          <w:p w14:paraId="795CDB94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Здатність організовувати використання матеріальних, фінансових та людських ресурсів в аграрних формуваннях.</w:t>
            </w:r>
          </w:p>
        </w:tc>
      </w:tr>
      <w:tr w:rsidR="00721B94" w:rsidRPr="00721B94" w14:paraId="41726E49" w14:textId="77777777" w:rsidTr="00721B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B1C51F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Оцінка ефективності діяльності</w:t>
            </w:r>
          </w:p>
        </w:tc>
        <w:tc>
          <w:tcPr>
            <w:tcW w:w="0" w:type="auto"/>
            <w:vAlign w:val="center"/>
            <w:hideMark/>
          </w:tcPr>
          <w:p w14:paraId="63E41E7C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Вміння оцінювати результати діяльності аграрних формувань за допомогою економічних і технічних показників.</w:t>
            </w:r>
          </w:p>
        </w:tc>
      </w:tr>
      <w:tr w:rsidR="00721B94" w:rsidRPr="00721B94" w14:paraId="68E170C5" w14:textId="77777777" w:rsidTr="00721B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DCE4B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Економічні компетентності</w:t>
            </w:r>
          </w:p>
        </w:tc>
        <w:tc>
          <w:tcPr>
            <w:tcW w:w="0" w:type="auto"/>
            <w:vAlign w:val="center"/>
            <w:hideMark/>
          </w:tcPr>
          <w:p w14:paraId="6CE00309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721B94" w:rsidRPr="00721B94" w14:paraId="5DA5A0AA" w14:textId="77777777" w:rsidTr="00721B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02330" w14:textId="7EBD14F5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Фінансове планування </w:t>
            </w:r>
          </w:p>
        </w:tc>
        <w:tc>
          <w:tcPr>
            <w:tcW w:w="0" w:type="auto"/>
            <w:vAlign w:val="center"/>
            <w:hideMark/>
          </w:tcPr>
          <w:p w14:paraId="1F42B850" w14:textId="36D9FB5B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Знання принципів фінансового планування та контролю витрат в аграрних формуваннях.</w:t>
            </w:r>
          </w:p>
        </w:tc>
      </w:tr>
      <w:tr w:rsidR="00721B94" w:rsidRPr="00721B94" w14:paraId="24CF9797" w14:textId="77777777" w:rsidTr="00721B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17E2A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Оцінка економічної доцільності проектів</w:t>
            </w:r>
          </w:p>
        </w:tc>
        <w:tc>
          <w:tcPr>
            <w:tcW w:w="0" w:type="auto"/>
            <w:vAlign w:val="center"/>
            <w:hideMark/>
          </w:tcPr>
          <w:p w14:paraId="5821D405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Здатність оцінювати економічну доцільність різних аграрних проектів та інвестицій.</w:t>
            </w:r>
          </w:p>
        </w:tc>
      </w:tr>
      <w:tr w:rsidR="00721B94" w:rsidRPr="00721B94" w14:paraId="07B92F76" w14:textId="77777777" w:rsidTr="00721B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7322E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Ведення обліку та звітності</w:t>
            </w:r>
          </w:p>
        </w:tc>
        <w:tc>
          <w:tcPr>
            <w:tcW w:w="0" w:type="auto"/>
            <w:vAlign w:val="center"/>
            <w:hideMark/>
          </w:tcPr>
          <w:p w14:paraId="084CDCA4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Вміння вести облік витрат і доходів, складати фінансові звіти для управління аграрним підприємством.</w:t>
            </w:r>
          </w:p>
        </w:tc>
      </w:tr>
      <w:tr w:rsidR="00721B94" w:rsidRPr="00721B94" w14:paraId="2EC21E82" w14:textId="77777777" w:rsidTr="00721B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8503C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Технічні компетентності</w:t>
            </w:r>
          </w:p>
        </w:tc>
        <w:tc>
          <w:tcPr>
            <w:tcW w:w="0" w:type="auto"/>
            <w:vAlign w:val="center"/>
            <w:hideMark/>
          </w:tcPr>
          <w:p w14:paraId="6BEAEE3A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721B94" w:rsidRPr="00721B94" w14:paraId="7004DC06" w14:textId="77777777" w:rsidTr="00721B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92961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Управління агрономічними технологіями</w:t>
            </w:r>
          </w:p>
        </w:tc>
        <w:tc>
          <w:tcPr>
            <w:tcW w:w="0" w:type="auto"/>
            <w:vAlign w:val="center"/>
            <w:hideMark/>
          </w:tcPr>
          <w:p w14:paraId="28556B5F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Здатність планувати та організовувати агротехнічні процеси, використовуючи сучасні технології та методи обробітку.</w:t>
            </w:r>
          </w:p>
        </w:tc>
      </w:tr>
      <w:tr w:rsidR="00721B94" w:rsidRPr="00721B94" w14:paraId="7C6071D2" w14:textId="77777777" w:rsidTr="00721B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9BB15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Оцінка та планування землекористування</w:t>
            </w:r>
          </w:p>
        </w:tc>
        <w:tc>
          <w:tcPr>
            <w:tcW w:w="0" w:type="auto"/>
            <w:vAlign w:val="center"/>
            <w:hideMark/>
          </w:tcPr>
          <w:p w14:paraId="2A0AD37F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Вміння оцінювати і планувати використання земельних ресурсів для підвищення ефективності сільськогосподарського виробництва.</w:t>
            </w:r>
          </w:p>
        </w:tc>
      </w:tr>
      <w:tr w:rsidR="00721B94" w:rsidRPr="00721B94" w14:paraId="520749B3" w14:textId="77777777" w:rsidTr="00721B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FB7875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Інноваційні компетентності</w:t>
            </w:r>
          </w:p>
        </w:tc>
        <w:tc>
          <w:tcPr>
            <w:tcW w:w="0" w:type="auto"/>
            <w:vAlign w:val="center"/>
            <w:hideMark/>
          </w:tcPr>
          <w:p w14:paraId="3C48DB06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721B94" w:rsidRPr="00721B94" w14:paraId="19027074" w14:textId="77777777" w:rsidTr="00721B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32DAB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Впровадження нових технологій</w:t>
            </w:r>
          </w:p>
        </w:tc>
        <w:tc>
          <w:tcPr>
            <w:tcW w:w="0" w:type="auto"/>
            <w:vAlign w:val="center"/>
            <w:hideMark/>
          </w:tcPr>
          <w:p w14:paraId="1B1BEA91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Знання сучасних технологічних інновацій в агрономії та здатність впроваджувати їх у практику аграрних формувань.</w:t>
            </w:r>
          </w:p>
        </w:tc>
      </w:tr>
      <w:tr w:rsidR="00721B94" w:rsidRPr="00721B94" w14:paraId="0C2E252D" w14:textId="77777777" w:rsidTr="00721B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0D953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Розробка інноваційних проектів</w:t>
            </w:r>
          </w:p>
        </w:tc>
        <w:tc>
          <w:tcPr>
            <w:tcW w:w="0" w:type="auto"/>
            <w:vAlign w:val="center"/>
            <w:hideMark/>
          </w:tcPr>
          <w:p w14:paraId="6EBE0E0E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Здатність розробляти та планувати інноваційні проекти для розвитку аграрних підприємств та підвищення їх конкурентоспроможності.</w:t>
            </w:r>
          </w:p>
        </w:tc>
      </w:tr>
      <w:tr w:rsidR="00721B94" w:rsidRPr="00721B94" w14:paraId="5CC5ACAC" w14:textId="77777777" w:rsidTr="00721B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54ED03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Комунікаційні компетентності</w:t>
            </w:r>
          </w:p>
        </w:tc>
        <w:tc>
          <w:tcPr>
            <w:tcW w:w="0" w:type="auto"/>
            <w:vAlign w:val="center"/>
            <w:hideMark/>
          </w:tcPr>
          <w:p w14:paraId="121578BD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721B94" w:rsidRPr="00721B94" w14:paraId="044271A0" w14:textId="77777777" w:rsidTr="00721B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E1D4D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Навички переговорів та комунікації</w:t>
            </w:r>
          </w:p>
        </w:tc>
        <w:tc>
          <w:tcPr>
            <w:tcW w:w="0" w:type="auto"/>
            <w:vAlign w:val="center"/>
            <w:hideMark/>
          </w:tcPr>
          <w:p w14:paraId="4F36CC24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Здатність ефективно вести переговори, спілкуватися з партнерами, постачальниками, клієнтами та іншими учасниками аграрного ринку.</w:t>
            </w:r>
          </w:p>
        </w:tc>
      </w:tr>
      <w:tr w:rsidR="00721B94" w:rsidRPr="00721B94" w14:paraId="1D8487A1" w14:textId="77777777" w:rsidTr="00721B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DB3DC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Навички презентації та публічних виступів</w:t>
            </w:r>
          </w:p>
        </w:tc>
        <w:tc>
          <w:tcPr>
            <w:tcW w:w="0" w:type="auto"/>
            <w:vAlign w:val="center"/>
            <w:hideMark/>
          </w:tcPr>
          <w:p w14:paraId="1CB9C342" w14:textId="77777777" w:rsidR="00721B94" w:rsidRPr="00721B94" w:rsidRDefault="00721B94" w:rsidP="00721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21B9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Вміння презентувати результати діяльності аграрного підприємства, проектів і планів перед різними аудиторіями (інвесторами, державними органами, партнерами).</w:t>
            </w:r>
          </w:p>
        </w:tc>
      </w:tr>
    </w:tbl>
    <w:p w14:paraId="169B141F" w14:textId="77777777" w:rsidR="00E452BF" w:rsidRDefault="00E452BF" w:rsidP="00E452BF">
      <w:pPr>
        <w:spacing w:after="0" w:line="276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5A26AE2" w14:textId="77777777" w:rsidR="00E52E52" w:rsidRDefault="00E452BF" w:rsidP="00E452B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52BF">
        <w:rPr>
          <w:rFonts w:ascii="Times New Roman" w:hAnsi="Times New Roman" w:cs="Times New Roman"/>
          <w:sz w:val="28"/>
          <w:szCs w:val="28"/>
        </w:rPr>
        <w:t>Формування професійної компетентності майбутніх фахівців аграрного профілю під час вивчення дисципліни «Організація і планування діяльності аграрних формувань» є важливим етапом у підготовці кваліфікованих кадрів для аграрного сектору.</w:t>
      </w:r>
    </w:p>
    <w:p w14:paraId="7B331B7F" w14:textId="1AF198EC" w:rsidR="00721B94" w:rsidRPr="00E452BF" w:rsidRDefault="00E452BF" w:rsidP="00E52E5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52BF">
        <w:rPr>
          <w:rFonts w:ascii="Times New Roman" w:hAnsi="Times New Roman" w:cs="Times New Roman"/>
          <w:sz w:val="28"/>
          <w:szCs w:val="28"/>
        </w:rPr>
        <w:t xml:space="preserve"> Завдяки інтеграції теоретичних знань, практичних навичок та інноваційних технологій студенти здобувають необхідний рівень компетентності для ефективного управління аграрними підприємствами, що сприяє розвитку галузі та підвищенню її конкурентоспроможності.</w:t>
      </w:r>
    </w:p>
    <w:p w14:paraId="1C8CEF99" w14:textId="32BE6759" w:rsidR="0063212C" w:rsidRDefault="0063212C" w:rsidP="00E452BF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4D8F7E66" w14:textId="57A8C2EF" w:rsidR="00E452BF" w:rsidRDefault="00E452BF" w:rsidP="00E452BF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452BF">
        <w:rPr>
          <w:rFonts w:ascii="Times New Roman" w:hAnsi="Times New Roman" w:cs="Times New Roman"/>
          <w:sz w:val="28"/>
          <w:szCs w:val="28"/>
        </w:rPr>
        <w:t>СПИСОК ВИКОРИСТАНОЇ ЛІТЕРАТУРИ:</w:t>
      </w:r>
    </w:p>
    <w:p w14:paraId="004B3F58" w14:textId="19579922" w:rsidR="00E452BF" w:rsidRPr="00E52E52" w:rsidRDefault="00E452BF" w:rsidP="00E52E52">
      <w:pPr>
        <w:pStyle w:val="a3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2E52">
        <w:rPr>
          <w:rFonts w:ascii="Times New Roman" w:hAnsi="Times New Roman" w:cs="Times New Roman"/>
          <w:sz w:val="24"/>
          <w:szCs w:val="24"/>
        </w:rPr>
        <w:t>Калашнікова</w:t>
      </w:r>
      <w:proofErr w:type="spellEnd"/>
      <w:r w:rsidRPr="00E52E52">
        <w:rPr>
          <w:rFonts w:ascii="Times New Roman" w:hAnsi="Times New Roman" w:cs="Times New Roman"/>
          <w:sz w:val="24"/>
          <w:szCs w:val="24"/>
        </w:rPr>
        <w:t xml:space="preserve">, С. (Ред.). (2017). Розвиток інституційного потенціалу </w:t>
      </w:r>
      <w:proofErr w:type="spellStart"/>
      <w:r w:rsidRPr="00E52E52">
        <w:rPr>
          <w:rFonts w:ascii="Times New Roman" w:hAnsi="Times New Roman" w:cs="Times New Roman"/>
          <w:sz w:val="24"/>
          <w:szCs w:val="24"/>
        </w:rPr>
        <w:t>університетіву</w:t>
      </w:r>
      <w:proofErr w:type="spellEnd"/>
      <w:r w:rsidRPr="00E52E52">
        <w:rPr>
          <w:rFonts w:ascii="Times New Roman" w:hAnsi="Times New Roman" w:cs="Times New Roman"/>
          <w:sz w:val="24"/>
          <w:szCs w:val="24"/>
        </w:rPr>
        <w:t xml:space="preserve"> контексті глобального лідерства. Київ: Інститут вищої освіти НАПН України.</w:t>
      </w:r>
    </w:p>
    <w:p w14:paraId="509A6BD7" w14:textId="7F2C8ECB" w:rsidR="00E52E52" w:rsidRPr="00E52E52" w:rsidRDefault="00E52E52" w:rsidP="00E52E52">
      <w:pPr>
        <w:pStyle w:val="a3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2E52">
        <w:rPr>
          <w:rFonts w:ascii="Times New Roman" w:hAnsi="Times New Roman" w:cs="Times New Roman"/>
          <w:sz w:val="24"/>
          <w:szCs w:val="24"/>
        </w:rPr>
        <w:t>Германюк</w:t>
      </w:r>
      <w:proofErr w:type="spellEnd"/>
      <w:r w:rsidRPr="00E52E52">
        <w:rPr>
          <w:rFonts w:ascii="Times New Roman" w:hAnsi="Times New Roman" w:cs="Times New Roman"/>
          <w:sz w:val="24"/>
          <w:szCs w:val="24"/>
        </w:rPr>
        <w:t xml:space="preserve"> Н.В. Формування професійної компетентності фахівців аграрної сфери. Науковий вісник Міжнародного гуманітарного університету. Серія: Економіка і менеджмент. 2017. Випуск 27 (1). С. 128–131.</w:t>
      </w:r>
    </w:p>
    <w:p w14:paraId="6B6EF535" w14:textId="637EE0C4" w:rsidR="00E52E52" w:rsidRPr="00E52E52" w:rsidRDefault="00E52E52" w:rsidP="00E52E52">
      <w:pPr>
        <w:pStyle w:val="a3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2E52">
        <w:rPr>
          <w:rFonts w:ascii="Times New Roman" w:hAnsi="Times New Roman" w:cs="Times New Roman"/>
          <w:sz w:val="24"/>
          <w:szCs w:val="24"/>
        </w:rPr>
        <w:t xml:space="preserve">Журавська Н.С. Теорія і методика професійного навчання: навчально-методичний </w:t>
      </w:r>
      <w:proofErr w:type="spellStart"/>
      <w:r w:rsidRPr="00E52E52">
        <w:rPr>
          <w:rFonts w:ascii="Times New Roman" w:hAnsi="Times New Roman" w:cs="Times New Roman"/>
          <w:sz w:val="24"/>
          <w:szCs w:val="24"/>
        </w:rPr>
        <w:t>посібник.Ніжин</w:t>
      </w:r>
      <w:proofErr w:type="spellEnd"/>
      <w:r w:rsidRPr="00E52E52">
        <w:rPr>
          <w:rFonts w:ascii="Times New Roman" w:hAnsi="Times New Roman" w:cs="Times New Roman"/>
          <w:sz w:val="24"/>
          <w:szCs w:val="24"/>
        </w:rPr>
        <w:t>: Видавець ПП Лисенко ММ, 2011. 248 с.</w:t>
      </w:r>
    </w:p>
    <w:sectPr w:rsidR="00E52E52" w:rsidRPr="00E52E5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C21F6"/>
    <w:multiLevelType w:val="hybridMultilevel"/>
    <w:tmpl w:val="9BC2DED0"/>
    <w:lvl w:ilvl="0" w:tplc="240C2C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12C"/>
    <w:rsid w:val="00024BBF"/>
    <w:rsid w:val="002D155D"/>
    <w:rsid w:val="003C21E9"/>
    <w:rsid w:val="0063212C"/>
    <w:rsid w:val="00721B94"/>
    <w:rsid w:val="00BE791A"/>
    <w:rsid w:val="00E452BF"/>
    <w:rsid w:val="00E5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1A874"/>
  <w15:chartTrackingRefBased/>
  <w15:docId w15:val="{C6D9DF8E-25FA-401F-862C-E7541AA48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E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8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3467</Words>
  <Characters>1977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2024-12-23T22:02:00Z</dcterms:created>
  <dcterms:modified xsi:type="dcterms:W3CDTF">2024-12-24T01:05:00Z</dcterms:modified>
</cp:coreProperties>
</file>