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D98294">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b/>
          <w:bCs/>
          <w:sz w:val="28"/>
          <w:szCs w:val="28"/>
        </w:rPr>
        <w:t>Тема:</w:t>
      </w:r>
      <w:r>
        <w:rPr>
          <w:rFonts w:hint="default" w:ascii="Times New Roman" w:hAnsi="Times New Roman" w:cs="Times New Roman"/>
          <w:sz w:val="28"/>
          <w:szCs w:val="28"/>
        </w:rPr>
        <w:t xml:space="preserve"> Інтеграція фізики з фаховими дисциплінами в умовах підготовки технічного фахівця</w:t>
      </w:r>
    </w:p>
    <w:p w14:paraId="31F55C60">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b/>
          <w:bCs/>
          <w:sz w:val="28"/>
          <w:szCs w:val="28"/>
        </w:rPr>
        <w:t xml:space="preserve">Анотація: </w:t>
      </w:r>
      <w:bookmarkStart w:id="0" w:name="_GoBack"/>
      <w:r>
        <w:rPr>
          <w:rFonts w:hint="default" w:ascii="Times New Roman" w:hAnsi="Times New Roman" w:cs="Times New Roman"/>
          <w:sz w:val="28"/>
          <w:szCs w:val="28"/>
        </w:rPr>
        <w:t>У статті розглядаються методичні засади інтеграції курсу фізики з фаховими дисциплінами у закладах фахової передвищої освіти. Обґрунтовується необхідність та актуальність такого підходу для формування ключових і професійних компетентностей. Наведено тематичні зв'язки фізики зі спеціальними курсами у різних галузях, описано форми інтегрованого навчання. Матеріал ґрунтується на положеннях Концепції розвитку природничо-математичної освіти (STEM), програмах МОН України, досвіді викладання у фаховому коледжі.</w:t>
      </w:r>
      <w:bookmarkEnd w:id="0"/>
    </w:p>
    <w:p w14:paraId="7CFEC3FE">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b/>
          <w:bCs/>
          <w:sz w:val="28"/>
          <w:szCs w:val="28"/>
        </w:rPr>
        <w:t>Ключові слова:</w:t>
      </w:r>
      <w:r>
        <w:rPr>
          <w:rFonts w:hint="default" w:ascii="Times New Roman" w:hAnsi="Times New Roman" w:cs="Times New Roman"/>
          <w:sz w:val="28"/>
          <w:szCs w:val="28"/>
        </w:rPr>
        <w:t xml:space="preserve"> фізика, фахові дисципліни, інтеграція, професійна підготовка, технічна освіта, міжпредметні зв’язки.</w:t>
      </w:r>
    </w:p>
    <w:p w14:paraId="1AC3C98F">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b/>
          <w:bCs/>
          <w:sz w:val="28"/>
          <w:szCs w:val="28"/>
        </w:rPr>
        <w:t>Вступ</w:t>
      </w:r>
      <w:r>
        <w:rPr>
          <w:rFonts w:hint="default" w:ascii="Times New Roman" w:hAnsi="Times New Roman" w:cs="Times New Roman"/>
          <w:sz w:val="28"/>
          <w:szCs w:val="28"/>
        </w:rPr>
        <w:t xml:space="preserve"> Сучасні технічні спеціальності вимагають від фахівця практичних знань з природничо-наукової сфери, зокрема з фізики, та їх застосування для вирішення професійних завдань. Фізика, як базова дисципліна, часто сприймається студентами як абстрактна і відірвана від практичної діяльності. Тому інтеграція її з фаховими дисциплінами є ключовим чинником мотивації до навчання.</w:t>
      </w:r>
    </w:p>
    <w:p w14:paraId="72DC290D">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На думку Н. М. Титової, "інтеграція природничих наук із прикладними — це міст між теорією та практикою, що відкриває студенту шлях до розуміння реальної цінності знань" [4].</w:t>
      </w:r>
    </w:p>
    <w:p w14:paraId="5BB4217E">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У навчальному процесі це досягається через створення тематичних і змістових перетинів між фізикою та професійно орієнтованими дисциплінами. Зокрема, у будівельному, електротехнічному чи комп’ютерному напрямках навчання такі міжпредметні зв’язки можна реалізувати у формі лабораторних робіт, проєктної діяльності, проблемних завдань.</w:t>
      </w:r>
    </w:p>
    <w:p w14:paraId="3C4D5E5F">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Переваги інтегрованого підходу Інтеграція сприяє:</w:t>
      </w:r>
    </w:p>
    <w:p w14:paraId="0A0506E2">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реалізації компетентнісного підходу, оскільки формує здатність застосовувати знання у практичних ситуаціях;</w:t>
      </w:r>
    </w:p>
    <w:p w14:paraId="7B95B4C0">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розвитку практичних навичок, наприклад — розрахунків теплопровідності, опору, сили струму у технічних задачах;</w:t>
      </w:r>
    </w:p>
    <w:p w14:paraId="75E0FAF3">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підвищенню зацікавленості студентів, адже вони бачать безпосереднє застосування фізики у професії.</w:t>
      </w:r>
    </w:p>
    <w:p w14:paraId="4887A18B">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Згідно з Концепцією розвитку природничо-математичної освіти (МОН, 2020), «інтеграція освітніх компонентів спрямована на розвиток міждисциплінарного мислення та підготовку до розв’язання складних прикладних завдань» [1].</w:t>
      </w:r>
    </w:p>
    <w:p w14:paraId="4D9D3C2D">
      <w:pPr>
        <w:pStyle w:val="5"/>
        <w:keepNext w:val="0"/>
        <w:keepLines w:val="0"/>
        <w:widowControl/>
        <w:suppressLineNumbers w:val="0"/>
        <w:spacing w:line="360" w:lineRule="auto"/>
        <w:ind w:left="720"/>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Тематичні зв'язки з фаховими дисциплінами</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499C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F3CC23B">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 xml:space="preserve"> Фізична тема</w:t>
            </w:r>
          </w:p>
        </w:tc>
        <w:tc>
          <w:tcPr>
            <w:tcW w:w="2841" w:type="dxa"/>
          </w:tcPr>
          <w:p w14:paraId="23BFCBF9">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Фахова дисципліна</w:t>
            </w:r>
          </w:p>
        </w:tc>
        <w:tc>
          <w:tcPr>
            <w:tcW w:w="2841" w:type="dxa"/>
          </w:tcPr>
          <w:p w14:paraId="19DC42C3">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Приклад інтеграції</w:t>
            </w:r>
          </w:p>
        </w:tc>
      </w:tr>
      <w:tr w14:paraId="2793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F98E723">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Рівновага тіл</w:t>
            </w:r>
          </w:p>
        </w:tc>
        <w:tc>
          <w:tcPr>
            <w:tcW w:w="2841" w:type="dxa"/>
          </w:tcPr>
          <w:p w14:paraId="21DF2BAA">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Опір матеріалів</w:t>
            </w:r>
          </w:p>
        </w:tc>
        <w:tc>
          <w:tcPr>
            <w:tcW w:w="2841" w:type="dxa"/>
          </w:tcPr>
          <w:p w14:paraId="6918D09A">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Розрахунок стійкості балок, ферм</w:t>
            </w:r>
          </w:p>
        </w:tc>
      </w:tr>
      <w:tr w14:paraId="1D62A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26D2186">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Теплопровідність</w:t>
            </w:r>
          </w:p>
        </w:tc>
        <w:tc>
          <w:tcPr>
            <w:tcW w:w="2841" w:type="dxa"/>
          </w:tcPr>
          <w:p w14:paraId="61671790">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Будівельна фізика</w:t>
            </w:r>
          </w:p>
        </w:tc>
        <w:tc>
          <w:tcPr>
            <w:tcW w:w="2841" w:type="dxa"/>
          </w:tcPr>
          <w:p w14:paraId="6B72FFD9">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Визначення тепловтрат у приміщеннях</w:t>
            </w:r>
          </w:p>
        </w:tc>
      </w:tr>
      <w:tr w14:paraId="5124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6787E24">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Електричний струм</w:t>
            </w:r>
          </w:p>
        </w:tc>
        <w:tc>
          <w:tcPr>
            <w:tcW w:w="2841" w:type="dxa"/>
          </w:tcPr>
          <w:p w14:paraId="5B03EE2B">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Основи електротехніки</w:t>
            </w:r>
          </w:p>
        </w:tc>
        <w:tc>
          <w:tcPr>
            <w:tcW w:w="2841" w:type="dxa"/>
          </w:tcPr>
          <w:p w14:paraId="4C031F25">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Побудова схем і розрахунок струму</w:t>
            </w:r>
          </w:p>
        </w:tc>
      </w:tr>
      <w:tr w14:paraId="56BB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7EFC5C4">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Коливання і хвилі</w:t>
            </w:r>
          </w:p>
        </w:tc>
        <w:tc>
          <w:tcPr>
            <w:tcW w:w="2841" w:type="dxa"/>
          </w:tcPr>
          <w:p w14:paraId="72B49F65">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Технічна механіка</w:t>
            </w:r>
          </w:p>
        </w:tc>
        <w:tc>
          <w:tcPr>
            <w:tcW w:w="2841" w:type="dxa"/>
          </w:tcPr>
          <w:p w14:paraId="386485E9">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Аналіз вібрацій у машинах</w:t>
            </w:r>
          </w:p>
        </w:tc>
      </w:tr>
      <w:tr w14:paraId="2741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44D9C9E">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Оптика</w:t>
            </w:r>
          </w:p>
        </w:tc>
        <w:tc>
          <w:tcPr>
            <w:tcW w:w="2841" w:type="dxa"/>
          </w:tcPr>
          <w:p w14:paraId="40AC82AA">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Світлотехніка</w:t>
            </w:r>
          </w:p>
        </w:tc>
        <w:tc>
          <w:tcPr>
            <w:tcW w:w="2841" w:type="dxa"/>
          </w:tcPr>
          <w:p w14:paraId="76D5CB57">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Розрахунок освітлення приміщень</w:t>
            </w:r>
          </w:p>
        </w:tc>
      </w:tr>
      <w:tr w14:paraId="4D3E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34E71E9">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Тиск у рідинах і газах</w:t>
            </w:r>
          </w:p>
        </w:tc>
        <w:tc>
          <w:tcPr>
            <w:tcW w:w="2841" w:type="dxa"/>
          </w:tcPr>
          <w:p w14:paraId="47D9CBB7">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Гідравліка</w:t>
            </w:r>
          </w:p>
        </w:tc>
        <w:tc>
          <w:tcPr>
            <w:tcW w:w="2841" w:type="dxa"/>
          </w:tcPr>
          <w:p w14:paraId="7AAD543D">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Визначення тиску у трубопроводах</w:t>
            </w:r>
          </w:p>
        </w:tc>
      </w:tr>
      <w:tr w14:paraId="39070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111264A">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Енергія</w:t>
            </w:r>
          </w:p>
        </w:tc>
        <w:tc>
          <w:tcPr>
            <w:tcW w:w="2841" w:type="dxa"/>
          </w:tcPr>
          <w:p w14:paraId="54F1B098">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Альтернативна енергетика</w:t>
            </w:r>
          </w:p>
        </w:tc>
        <w:tc>
          <w:tcPr>
            <w:tcW w:w="2841" w:type="dxa"/>
          </w:tcPr>
          <w:p w14:paraId="21EFD66C">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Розрахунок ККД сонячних панелей</w:t>
            </w:r>
          </w:p>
        </w:tc>
      </w:tr>
      <w:tr w14:paraId="0AE6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210F3DD">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 xml:space="preserve">Електромагнітні хвилі </w:t>
            </w:r>
          </w:p>
        </w:tc>
        <w:tc>
          <w:tcPr>
            <w:tcW w:w="2841" w:type="dxa"/>
          </w:tcPr>
          <w:p w14:paraId="114F618A">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Зв’язок і телекомунікації</w:t>
            </w:r>
          </w:p>
        </w:tc>
        <w:tc>
          <w:tcPr>
            <w:tcW w:w="2841" w:type="dxa"/>
          </w:tcPr>
          <w:p w14:paraId="1EAA352C">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Розуміння принципів передавання сигналів</w:t>
            </w:r>
          </w:p>
        </w:tc>
      </w:tr>
      <w:tr w14:paraId="7D750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AA5E66C">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Астрономічний час</w:t>
            </w:r>
          </w:p>
        </w:tc>
        <w:tc>
          <w:tcPr>
            <w:tcW w:w="2841" w:type="dxa"/>
          </w:tcPr>
          <w:p w14:paraId="3AB43EC4">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Геодезія</w:t>
            </w:r>
          </w:p>
        </w:tc>
        <w:tc>
          <w:tcPr>
            <w:tcW w:w="2841" w:type="dxa"/>
          </w:tcPr>
          <w:p w14:paraId="6A79E87C">
            <w:pPr>
              <w:pStyle w:val="5"/>
              <w:keepNext w:val="0"/>
              <w:keepLines w:val="0"/>
              <w:widowControl/>
              <w:suppressLineNumbers w:val="0"/>
              <w:spacing w:line="360" w:lineRule="auto"/>
              <w:jc w:val="both"/>
              <w:rPr>
                <w:rFonts w:hint="default" w:ascii="Times New Roman" w:hAnsi="Times New Roman" w:cs="Times New Roman"/>
                <w:sz w:val="28"/>
                <w:szCs w:val="28"/>
                <w:vertAlign w:val="baseline"/>
              </w:rPr>
            </w:pPr>
            <w:r>
              <w:rPr>
                <w:rFonts w:hint="default" w:ascii="Times New Roman" w:hAnsi="Times New Roman" w:cs="Times New Roman"/>
                <w:sz w:val="28"/>
                <w:szCs w:val="28"/>
              </w:rPr>
              <w:t>Робота з календарями, орієнтація за зірками</w:t>
            </w:r>
          </w:p>
        </w:tc>
      </w:tr>
    </w:tbl>
    <w:p w14:paraId="4ED80EF0">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Форми і методи інтеграції</w:t>
      </w:r>
    </w:p>
    <w:p w14:paraId="518CC296">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Style w:val="4"/>
          <w:rFonts w:hint="default" w:ascii="Times New Roman" w:hAnsi="Times New Roman" w:cs="Times New Roman"/>
          <w:sz w:val="28"/>
          <w:szCs w:val="28"/>
        </w:rPr>
        <w:t>Інтегровані уроки</w:t>
      </w:r>
      <w:r>
        <w:rPr>
          <w:rFonts w:hint="default" w:ascii="Times New Roman" w:hAnsi="Times New Roman" w:cs="Times New Roman"/>
          <w:sz w:val="28"/>
          <w:szCs w:val="28"/>
        </w:rPr>
        <w:t xml:space="preserve"> — спільне проведення заняття викладачами фізики та фахової дисципліни (наприклад: «Механіка + Опір матеріалів»);</w:t>
      </w:r>
    </w:p>
    <w:p w14:paraId="27DEA3BB">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Style w:val="4"/>
          <w:rFonts w:hint="default" w:ascii="Times New Roman" w:hAnsi="Times New Roman" w:cs="Times New Roman"/>
          <w:sz w:val="28"/>
          <w:szCs w:val="28"/>
        </w:rPr>
        <w:t>Ситуаційні задачі</w:t>
      </w:r>
      <w:r>
        <w:rPr>
          <w:rFonts w:hint="default" w:ascii="Times New Roman" w:hAnsi="Times New Roman" w:cs="Times New Roman"/>
          <w:sz w:val="28"/>
          <w:szCs w:val="28"/>
        </w:rPr>
        <w:t xml:space="preserve"> — наприклад, «Розрахунок навантаження на перекриття з урахуванням ваги»;</w:t>
      </w:r>
    </w:p>
    <w:p w14:paraId="7A4A8EBC">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Style w:val="4"/>
          <w:rFonts w:hint="default" w:ascii="Times New Roman" w:hAnsi="Times New Roman" w:cs="Times New Roman"/>
          <w:sz w:val="28"/>
          <w:szCs w:val="28"/>
        </w:rPr>
        <w:t>Проєктна діяльність</w:t>
      </w:r>
      <w:r>
        <w:rPr>
          <w:rFonts w:hint="default" w:ascii="Times New Roman" w:hAnsi="Times New Roman" w:cs="Times New Roman"/>
          <w:sz w:val="28"/>
          <w:szCs w:val="28"/>
        </w:rPr>
        <w:t xml:space="preserve"> — створення навчального міні-проєкту на базі фізичних явищ, наприклад: «Система енергозабезпечення навчального корпусу»;</w:t>
      </w:r>
    </w:p>
    <w:p w14:paraId="06E7D2CC">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Style w:val="4"/>
          <w:rFonts w:hint="default" w:ascii="Times New Roman" w:hAnsi="Times New Roman" w:cs="Times New Roman"/>
          <w:sz w:val="28"/>
          <w:szCs w:val="28"/>
        </w:rPr>
        <w:t>Практичні і лабораторні роботи</w:t>
      </w:r>
      <w:r>
        <w:rPr>
          <w:rFonts w:hint="default" w:ascii="Times New Roman" w:hAnsi="Times New Roman" w:cs="Times New Roman"/>
          <w:sz w:val="28"/>
          <w:szCs w:val="28"/>
        </w:rPr>
        <w:t xml:space="preserve"> — з подвійним акцентом: фізичний закон + прикладне застосування у професії.</w:t>
      </w:r>
    </w:p>
    <w:p w14:paraId="11236C95">
      <w:pPr>
        <w:pStyle w:val="5"/>
        <w:keepNext w:val="0"/>
        <w:keepLines w:val="0"/>
        <w:widowControl/>
        <w:suppressLineNumbers w:val="0"/>
        <w:spacing w:line="360" w:lineRule="auto"/>
        <w:ind w:left="720"/>
        <w:jc w:val="both"/>
        <w:rPr>
          <w:rFonts w:hint="default" w:ascii="Times New Roman" w:hAnsi="Times New Roman" w:cs="Times New Roman"/>
          <w:b/>
          <w:bCs/>
          <w:sz w:val="28"/>
          <w:szCs w:val="28"/>
        </w:rPr>
      </w:pPr>
    </w:p>
    <w:p w14:paraId="0863E3FE">
      <w:pPr>
        <w:pStyle w:val="5"/>
        <w:keepNext w:val="0"/>
        <w:keepLines w:val="0"/>
        <w:widowControl/>
        <w:suppressLineNumbers w:val="0"/>
        <w:spacing w:line="360" w:lineRule="auto"/>
        <w:ind w:left="720"/>
        <w:jc w:val="both"/>
        <w:rPr>
          <w:rFonts w:hint="default" w:ascii="Times New Roman" w:hAnsi="Times New Roman" w:cs="Times New Roman"/>
          <w:b/>
          <w:bCs/>
          <w:sz w:val="28"/>
          <w:szCs w:val="28"/>
          <w:lang w:val="uk-UA"/>
        </w:rPr>
      </w:pPr>
      <w:r>
        <w:rPr>
          <w:rFonts w:hint="default" w:ascii="Times New Roman" w:hAnsi="Times New Roman" w:cs="Times New Roman"/>
          <w:b/>
          <w:bCs/>
          <w:sz w:val="28"/>
          <w:szCs w:val="28"/>
        </w:rPr>
        <w:t>Висновки</w:t>
      </w:r>
      <w:r>
        <w:rPr>
          <w:rFonts w:hint="default" w:ascii="Times New Roman" w:hAnsi="Times New Roman" w:cs="Times New Roman"/>
          <w:b/>
          <w:bCs/>
          <w:sz w:val="28"/>
          <w:szCs w:val="28"/>
          <w:lang w:val="uk-UA"/>
        </w:rPr>
        <w:t>:</w:t>
      </w:r>
    </w:p>
    <w:p w14:paraId="36104E2D">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Інтеграція фізики з профільними дисциплінами є інноваційним та об’єктивно необхідним елементом сучасної фахової освіти. Вона сприяє засвоєнню знань на рівні їх застосування, формує мотивацію до навчання, розвиває системне мислення. Важливо, щоб така інтеграція була системною, підтриманою навчальними планами та спільною роботою викладачів загальноосвітніх і фахових дисциплін.</w:t>
      </w:r>
    </w:p>
    <w:p w14:paraId="5FE6FA6F">
      <w:pPr>
        <w:pStyle w:val="5"/>
        <w:keepNext w:val="0"/>
        <w:keepLines w:val="0"/>
        <w:widowControl/>
        <w:suppressLineNumbers w:val="0"/>
        <w:spacing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Список використаних джерел:</w:t>
      </w:r>
    </w:p>
    <w:p w14:paraId="40B9B7AE">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Концепція розвитку природничо-математичної освіти (STEM) в Україні до 2027 року. МОН України, 2020.</w:t>
      </w:r>
    </w:p>
    <w:p w14:paraId="0E71C715">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Програма з фізики для закладів фахової передвищої освіти. МОН України, 2021.</w:t>
      </w:r>
    </w:p>
    <w:p w14:paraId="0D24CD6A">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Сафонов О. А. Інтеграція фізики з фаховими дисциплінами як засіб формування ключових компетентностей. // Фізика в школах України. – 2021. – №10.</w:t>
      </w:r>
    </w:p>
    <w:p w14:paraId="1BDA46FF">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Титова Н. М. Методика викладання фізики у ЗФПО. – Харків: Основа, 2020.</w:t>
      </w:r>
    </w:p>
    <w:p w14:paraId="3F4B8544">
      <w:pPr>
        <w:pStyle w:val="5"/>
        <w:keepNext w:val="0"/>
        <w:keepLines w:val="0"/>
        <w:widowControl/>
        <w:suppressLineNumbers w:val="0"/>
        <w:spacing w:line="360" w:lineRule="auto"/>
        <w:ind w:left="720"/>
        <w:jc w:val="both"/>
        <w:rPr>
          <w:rFonts w:hint="default" w:ascii="Times New Roman" w:hAnsi="Times New Roman" w:cs="Times New Roman"/>
          <w:sz w:val="28"/>
          <w:szCs w:val="28"/>
        </w:rPr>
      </w:pPr>
      <w:r>
        <w:rPr>
          <w:rFonts w:hint="default" w:ascii="Times New Roman" w:hAnsi="Times New Roman" w:cs="Times New Roman"/>
          <w:sz w:val="28"/>
          <w:szCs w:val="28"/>
        </w:rPr>
        <w:t>Ісаєв С. П. Прикладна фізика: навчальний посібник. – Київ: Ліра-К, 2019.</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31697F"/>
    <w:rsid w:val="4B51422A"/>
    <w:rsid w:val="6C3169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Strong"/>
    <w:basedOn w:val="2"/>
    <w:qFormat/>
    <w:uiPriority w:val="0"/>
    <w:rPr>
      <w:b/>
      <w:bCs/>
    </w:r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table" w:styleId="6">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8</TotalTime>
  <ScaleCrop>false</ScaleCrop>
  <LinksUpToDate>false</LinksUpToDate>
  <CharactersWithSpaces>0</CharactersWithSpaces>
  <Application>WPS Office_12.2.0.20796_F1E327BC-269C-435d-A152-05C5408002CA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2025-05-19T21:44:00Z</dcterms:created>
  <dc:creator>Рина</dc:creator>
  <cp:lastModifiedBy>Rina Voskresa</cp:lastModifiedBy>
  <dcterms:modified xsi:type="dcterms:W3CDTF">2025-05-19T21:54:32Z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1049-12.2.0.20796</vt:lpwstr>
  </property>
  <property fmtid="{D5CDD505-2E9C-101B-9397-08002B2CF9AE}" pid="3" name="ICV">
    <vt:lpwstr>81D0F9FCE9244C38AE0F702AB93EA63D_11</vt:lpwstr>
  </property>
</Properties>
</file>