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63B4" w:rsidRDefault="005F63B4" w:rsidP="005F63B4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5F63B4" w:rsidRDefault="00577647" w:rsidP="005F63B4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Стаття</w:t>
      </w:r>
    </w:p>
    <w:p w:rsidR="005F63B4" w:rsidRDefault="005F63B4" w:rsidP="005F63B4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Лінгводидактичні</w:t>
      </w:r>
      <w:proofErr w:type="spellEnd"/>
      <w:r>
        <w:rPr>
          <w:b/>
          <w:color w:val="000000"/>
          <w:sz w:val="28"/>
          <w:szCs w:val="28"/>
        </w:rPr>
        <w:t xml:space="preserve"> засади формування діалогізації учнів на </w:t>
      </w:r>
      <w:proofErr w:type="spellStart"/>
      <w:r>
        <w:rPr>
          <w:b/>
          <w:color w:val="000000"/>
          <w:sz w:val="28"/>
          <w:szCs w:val="28"/>
        </w:rPr>
        <w:t>уроках</w:t>
      </w:r>
      <w:proofErr w:type="spellEnd"/>
      <w:r>
        <w:rPr>
          <w:b/>
          <w:color w:val="000000"/>
          <w:sz w:val="28"/>
          <w:szCs w:val="28"/>
        </w:rPr>
        <w:t xml:space="preserve"> української мови</w:t>
      </w:r>
    </w:p>
    <w:p w:rsidR="005F63B4" w:rsidRDefault="005F63B4" w:rsidP="005F63B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5F63B4" w:rsidRDefault="005F63B4" w:rsidP="005F63B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Загальноосвітня школа має готувати людину, обізнану з укладом свого суспільства, механізмів, що в ньому діють, людину, що бачить своє місце в цьому суспільстві й готова жити й взаємодіяти в ньому. Комунікативна компетентність, як ключова та </w:t>
      </w:r>
      <w:proofErr w:type="spellStart"/>
      <w:r>
        <w:rPr>
          <w:color w:val="000000"/>
          <w:sz w:val="28"/>
          <w:szCs w:val="28"/>
        </w:rPr>
        <w:t>життєво</w:t>
      </w:r>
      <w:proofErr w:type="spellEnd"/>
      <w:r>
        <w:rPr>
          <w:color w:val="000000"/>
          <w:sz w:val="28"/>
          <w:szCs w:val="28"/>
        </w:rPr>
        <w:t xml:space="preserve"> необхідна, визнана основною у світовому освітньому просторі України. Провідними підходами у навчанні української мови є </w:t>
      </w:r>
      <w:proofErr w:type="spellStart"/>
      <w:r>
        <w:rPr>
          <w:color w:val="000000"/>
          <w:sz w:val="28"/>
          <w:szCs w:val="28"/>
        </w:rPr>
        <w:t>компетентнісний</w:t>
      </w:r>
      <w:proofErr w:type="spellEnd"/>
      <w:r>
        <w:rPr>
          <w:color w:val="000000"/>
          <w:sz w:val="28"/>
          <w:szCs w:val="28"/>
        </w:rPr>
        <w:t>, діяльнісний, особистісно орієнтований, які задекларовано у новому Державному стандарті базової і повної загальної середньої освіти і мають забезпечити підготовку компетентної молодої людини [</w:t>
      </w:r>
      <w:r w:rsidR="002E4945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].</w:t>
      </w:r>
    </w:p>
    <w:p w:rsidR="005F63B4" w:rsidRDefault="005F63B4" w:rsidP="005F63B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Особливістю особистісно орієнтованого навчально-виховного процесу, за висновками </w:t>
      </w:r>
      <w:proofErr w:type="spellStart"/>
      <w:r>
        <w:rPr>
          <w:color w:val="000000"/>
          <w:sz w:val="28"/>
          <w:szCs w:val="28"/>
        </w:rPr>
        <w:t>дидактів</w:t>
      </w:r>
      <w:proofErr w:type="spellEnd"/>
      <w:r>
        <w:rPr>
          <w:color w:val="000000"/>
          <w:sz w:val="28"/>
          <w:szCs w:val="28"/>
        </w:rPr>
        <w:t>, є те, що він «супроводжується й характеризується внутрішніми особистісними змінами учня, розвитком його» [</w:t>
      </w:r>
      <w:r w:rsidR="002E4945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]. Навчальний процес вчитель організує як розвивальне освітнє середовище, у якому урок має проводитися </w:t>
      </w:r>
      <w:proofErr w:type="spellStart"/>
      <w:r>
        <w:rPr>
          <w:color w:val="000000"/>
          <w:sz w:val="28"/>
          <w:szCs w:val="28"/>
        </w:rPr>
        <w:t>гнучко</w:t>
      </w:r>
      <w:proofErr w:type="spellEnd"/>
      <w:r>
        <w:rPr>
          <w:color w:val="000000"/>
          <w:sz w:val="28"/>
          <w:szCs w:val="28"/>
        </w:rPr>
        <w:t xml:space="preserve"> й варіативно, залежно від навчальних ситуацій. Вчитель урізноманітнює дидактичний матеріал, вдається на </w:t>
      </w:r>
      <w:proofErr w:type="spellStart"/>
      <w:r>
        <w:rPr>
          <w:color w:val="000000"/>
          <w:sz w:val="28"/>
          <w:szCs w:val="28"/>
        </w:rPr>
        <w:t>уроці</w:t>
      </w:r>
      <w:proofErr w:type="spellEnd"/>
      <w:r>
        <w:rPr>
          <w:color w:val="000000"/>
          <w:sz w:val="28"/>
          <w:szCs w:val="28"/>
        </w:rPr>
        <w:t xml:space="preserve"> до діалогу, </w:t>
      </w:r>
      <w:proofErr w:type="spellStart"/>
      <w:r>
        <w:rPr>
          <w:color w:val="000000"/>
          <w:sz w:val="28"/>
          <w:szCs w:val="28"/>
        </w:rPr>
        <w:t>полілогу</w:t>
      </w:r>
      <w:proofErr w:type="spellEnd"/>
      <w:r>
        <w:rPr>
          <w:color w:val="000000"/>
          <w:sz w:val="28"/>
          <w:szCs w:val="28"/>
        </w:rPr>
        <w:t xml:space="preserve">, посилює роль активного начала й цілеспрямованої діяльності. Структура уроків поповнюється новими компонентами: мотивацією, опорою на особистий досвід, ціле визначенням, рефлексією. Важливого значення на кожному </w:t>
      </w:r>
      <w:proofErr w:type="spellStart"/>
      <w:r>
        <w:rPr>
          <w:color w:val="000000"/>
          <w:sz w:val="28"/>
          <w:szCs w:val="28"/>
        </w:rPr>
        <w:t>уроці</w:t>
      </w:r>
      <w:proofErr w:type="spellEnd"/>
      <w:r>
        <w:rPr>
          <w:color w:val="000000"/>
          <w:sz w:val="28"/>
          <w:szCs w:val="28"/>
        </w:rPr>
        <w:t xml:space="preserve"> набувають навчальні ситуації, через які учень усвідомлює особисті ставлення, у прийнятті рішень керується ціннісними орієнтирами, вчиться рефлексії. Активно задіяними на кожному </w:t>
      </w:r>
      <w:proofErr w:type="spellStart"/>
      <w:r>
        <w:rPr>
          <w:color w:val="000000"/>
          <w:sz w:val="28"/>
          <w:szCs w:val="28"/>
        </w:rPr>
        <w:t>уроці</w:t>
      </w:r>
      <w:proofErr w:type="spellEnd"/>
      <w:r>
        <w:rPr>
          <w:color w:val="000000"/>
          <w:sz w:val="28"/>
          <w:szCs w:val="28"/>
        </w:rPr>
        <w:t xml:space="preserve"> мають бути психологічні прийоми і методи (актуалізація, заохочення, ігрова ситуація), що загалом формують ситуацію успіху, розвивальне навчальне середовище.</w:t>
      </w:r>
    </w:p>
    <w:p w:rsidR="005F63B4" w:rsidRDefault="005F63B4" w:rsidP="005F63B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особистісно орієнтованій освіті елементом проектування стає подія в житті особистості, що дає їй цілісний життєвий досвід. Саме проектування навчання набуває ознак спільної діяльності вчителя й учня; діалог постає не як </w:t>
      </w:r>
      <w:r>
        <w:rPr>
          <w:color w:val="000000"/>
          <w:sz w:val="28"/>
          <w:szCs w:val="28"/>
        </w:rPr>
        <w:lastRenderedPageBreak/>
        <w:t xml:space="preserve">запланована ситуація на </w:t>
      </w:r>
      <w:proofErr w:type="spellStart"/>
      <w:r>
        <w:rPr>
          <w:color w:val="000000"/>
          <w:sz w:val="28"/>
          <w:szCs w:val="28"/>
        </w:rPr>
        <w:t>уроці</w:t>
      </w:r>
      <w:proofErr w:type="spellEnd"/>
      <w:r>
        <w:rPr>
          <w:color w:val="000000"/>
          <w:sz w:val="28"/>
          <w:szCs w:val="28"/>
        </w:rPr>
        <w:t>, а як спосіб життєдіяльності суб’єктів в освіті. Розвиток «Я» учня відбувається через діалог [</w:t>
      </w:r>
      <w:r w:rsidR="002E4945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].</w:t>
      </w:r>
    </w:p>
    <w:p w:rsidR="005F63B4" w:rsidRDefault="005F63B4" w:rsidP="005F63B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Суть діяльнісного підходу визначають по-різному: як сукупність освітніх технологій чи методичних прийомів, як освітню концепцію, що спирається на суб’єктну діяльність учня. Учителеві важливо усвідомити, на чому має бути зосереджена увага на </w:t>
      </w:r>
      <w:proofErr w:type="spellStart"/>
      <w:r>
        <w:rPr>
          <w:color w:val="000000"/>
          <w:sz w:val="28"/>
          <w:szCs w:val="28"/>
        </w:rPr>
        <w:t>уроці</w:t>
      </w:r>
      <w:proofErr w:type="spellEnd"/>
      <w:r>
        <w:rPr>
          <w:color w:val="000000"/>
          <w:sz w:val="28"/>
          <w:szCs w:val="28"/>
        </w:rPr>
        <w:t>, аби він мав дієвий характер, уписувався у систему діяльнісного підходу. Загалом учені наголошують на актуальності регулятивних (</w:t>
      </w:r>
      <w:proofErr w:type="spellStart"/>
      <w:r>
        <w:rPr>
          <w:color w:val="000000"/>
          <w:sz w:val="28"/>
          <w:szCs w:val="28"/>
        </w:rPr>
        <w:t>цілевизначення</w:t>
      </w:r>
      <w:proofErr w:type="spellEnd"/>
      <w:r>
        <w:rPr>
          <w:color w:val="000000"/>
          <w:sz w:val="28"/>
          <w:szCs w:val="28"/>
        </w:rPr>
        <w:t xml:space="preserve">, планування, контроль, оцінювання), загально навчальних (пошук інформації, побудова висловлення, вільне орієнтування в інформаційному полі), логічних універсальних (побудови логічного ланцюжка суджень; добір доказів), комунікативних (визначення намірів комунікації, формулювання запитань, визначення цілей) дій. </w:t>
      </w:r>
    </w:p>
    <w:p w:rsidR="005F63B4" w:rsidRDefault="005F63B4" w:rsidP="005F63B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Згідно з періодизацією вікового розвитку, яку розробив Д. Ельконін, навчальна діяльність є провідною в молодшому і старшому шкільному віці. У структурі навчальної діяльності психолог виділяє п’ять компонентів: мотивацію, навчальні завдання, навчальні операції, контроль та оцінювання.</w:t>
      </w:r>
    </w:p>
    <w:p w:rsidR="005F63B4" w:rsidRDefault="005F63B4" w:rsidP="005F63B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Отже, навчати діяльності – це передусім робити її мотивованою, навчати учнів ціле визначенню й знаходженню шляхів і засобів досягнення цілей, формувати вміння контролювати й оцінювати себе [</w:t>
      </w:r>
      <w:r w:rsidR="002E4945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].</w:t>
      </w:r>
    </w:p>
    <w:p w:rsidR="005F63B4" w:rsidRDefault="005F63B4" w:rsidP="005F63B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Суть </w:t>
      </w:r>
      <w:proofErr w:type="spellStart"/>
      <w:r>
        <w:rPr>
          <w:color w:val="000000"/>
          <w:sz w:val="28"/>
          <w:szCs w:val="28"/>
        </w:rPr>
        <w:t>компетентнісного</w:t>
      </w:r>
      <w:proofErr w:type="spellEnd"/>
      <w:r>
        <w:rPr>
          <w:color w:val="000000"/>
          <w:sz w:val="28"/>
          <w:szCs w:val="28"/>
        </w:rPr>
        <w:t xml:space="preserve"> підходу полягає у формуванні не тільки традиційних знань, умінь і навичок, а передусім у визначенні переліку корисних знань і набутті досвіду, готовності і здатності застосування їх у навчальній діяльності й за її межами. Рівень освіченості з позицій </w:t>
      </w:r>
      <w:proofErr w:type="spellStart"/>
      <w:r>
        <w:rPr>
          <w:color w:val="000000"/>
          <w:sz w:val="28"/>
          <w:szCs w:val="28"/>
        </w:rPr>
        <w:t>компетентнісного</w:t>
      </w:r>
      <w:proofErr w:type="spellEnd"/>
      <w:r>
        <w:rPr>
          <w:color w:val="000000"/>
          <w:sz w:val="28"/>
          <w:szCs w:val="28"/>
        </w:rPr>
        <w:t xml:space="preserve"> підходу визначається здатністю розв’язувати проблеми різної складності на основі здобутих знань, володіти способами діяльності. Навчальний процес вчитель координує як вмотивовану діяльність учнів; спонукає учнів до висловлювання власної думки, відмінної від інших; створювати умови для ініціативи й активності учнів; забезпечує вибірковість форм, методів і завдань.</w:t>
      </w:r>
    </w:p>
    <w:p w:rsidR="005F63B4" w:rsidRDefault="005F63B4" w:rsidP="005F63B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результаті поєднання й системного впровадження трьох підходів особистість як суб’єкт навчального процесу формує ціннісне сприйняття світу, </w:t>
      </w:r>
      <w:r>
        <w:rPr>
          <w:color w:val="000000"/>
          <w:sz w:val="28"/>
          <w:szCs w:val="28"/>
        </w:rPr>
        <w:lastRenderedPageBreak/>
        <w:t>засвоює поведінкові норми, набуває діяльнісного досвіду і демонструє готовність до самостійного життя.</w:t>
      </w:r>
    </w:p>
    <w:p w:rsidR="005F63B4" w:rsidRDefault="005F63B4" w:rsidP="005F63B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Організація навчальної діяльності уч</w:t>
      </w:r>
      <w:bookmarkStart w:id="0" w:name="_GoBack"/>
      <w:bookmarkEnd w:id="0"/>
      <w:r>
        <w:rPr>
          <w:color w:val="000000"/>
          <w:sz w:val="28"/>
          <w:szCs w:val="28"/>
        </w:rPr>
        <w:t>нів в оволодінні мовленням, зокрема діалогічним, реалізація принципів навчання здійснюється за допомогою системи методів:</w:t>
      </w:r>
    </w:p>
    <w:p w:rsidR="005F63B4" w:rsidRDefault="005F63B4" w:rsidP="005F63B4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Метод бесіди, який дає змогу вчителеві розв’язувати кілька дидактичних завдань: дати певну інформацію, керувати процесом первинного оволодіння нею і на цій основі розвивати пізнавальні можливості учнів. </w:t>
      </w:r>
    </w:p>
    <w:p w:rsidR="005F63B4" w:rsidRDefault="005F63B4" w:rsidP="005F63B4">
      <w:pPr>
        <w:pStyle w:val="a3"/>
        <w:spacing w:before="0" w:beforeAutospacing="0" w:after="0" w:afterAutospacing="0" w:line="360" w:lineRule="auto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О. Савченко зазначає: «бесіда цінується за рухливість, гнучкість, бо в неї можна включати різні способи навчання» [</w:t>
      </w:r>
      <w:r w:rsidR="00A96A30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].</w:t>
      </w:r>
    </w:p>
    <w:p w:rsidR="005F63B4" w:rsidRDefault="005F63B4" w:rsidP="005F63B4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Метод спостереження над мовою допомагає учням осмислити </w:t>
      </w:r>
      <w:proofErr w:type="spellStart"/>
      <w:r>
        <w:rPr>
          <w:color w:val="000000"/>
          <w:sz w:val="28"/>
          <w:szCs w:val="28"/>
        </w:rPr>
        <w:t>мовні</w:t>
      </w:r>
      <w:proofErr w:type="spellEnd"/>
      <w:r>
        <w:rPr>
          <w:color w:val="000000"/>
          <w:sz w:val="28"/>
          <w:szCs w:val="28"/>
        </w:rPr>
        <w:t xml:space="preserve"> явища діалогічних текстів різних видів, активізує їх пізнавальну діяльність, самостійність у розв’язанні поставленого завдання.</w:t>
      </w:r>
    </w:p>
    <w:p w:rsidR="005F63B4" w:rsidRDefault="005F63B4" w:rsidP="005F63B4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Аналіз діалогічних текстів, конструювання і редагування допомагає школярам добирати відповідно до виду діалогу синоніми, порівнювати і замінювати їх, виправляти недоліки при аналізі текстів, конструювати діалоги різних видів, удосконалювати й редагувати самостійно створені діалоги.</w:t>
      </w:r>
    </w:p>
    <w:p w:rsidR="005F63B4" w:rsidRDefault="005F63B4" w:rsidP="005F63B4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567" w:hanging="34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Комунікативний метод також є дуже цінним у процесі розвитку діалогічного мовлення. </w:t>
      </w:r>
      <w:r w:rsidR="00A96A30">
        <w:rPr>
          <w:color w:val="000000"/>
          <w:sz w:val="28"/>
          <w:szCs w:val="28"/>
        </w:rPr>
        <w:t xml:space="preserve">У дітей </w:t>
      </w:r>
      <w:r>
        <w:rPr>
          <w:color w:val="000000"/>
          <w:sz w:val="28"/>
          <w:szCs w:val="28"/>
        </w:rPr>
        <w:t>необхідно розвивати навички говоріння, створюючи мовленнєві ситуації, у результаті яких і виникають висловлювання [</w:t>
      </w:r>
      <w:r w:rsidR="00A96A30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].</w:t>
      </w:r>
    </w:p>
    <w:p w:rsidR="005F63B4" w:rsidRDefault="005F63B4" w:rsidP="005F63B4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Важливими є й інтерактивні форми і методи навчання, запропоновані </w:t>
      </w:r>
    </w:p>
    <w:p w:rsidR="005F63B4" w:rsidRDefault="005F63B4" w:rsidP="005F63B4">
      <w:pPr>
        <w:pStyle w:val="a3"/>
        <w:spacing w:before="0" w:beforeAutospacing="0" w:after="0" w:afterAutospacing="0" w:line="360" w:lineRule="auto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П. Олійником і А. </w:t>
      </w:r>
      <w:proofErr w:type="spellStart"/>
      <w:r>
        <w:rPr>
          <w:color w:val="000000"/>
          <w:sz w:val="28"/>
          <w:szCs w:val="28"/>
        </w:rPr>
        <w:t>Балаєвим</w:t>
      </w:r>
      <w:proofErr w:type="spellEnd"/>
      <w:r>
        <w:rPr>
          <w:color w:val="000000"/>
          <w:sz w:val="28"/>
          <w:szCs w:val="28"/>
        </w:rPr>
        <w:t xml:space="preserve"> [</w:t>
      </w:r>
      <w:r w:rsidR="0092480A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]. Це інтерактивні імітаційні методи (розігрування ролей, ігрове проектування, навчальні ігри). Зокрема </w:t>
      </w:r>
    </w:p>
    <w:p w:rsidR="005F63B4" w:rsidRDefault="005F63B4" w:rsidP="005F63B4">
      <w:pPr>
        <w:pStyle w:val="a3"/>
        <w:spacing w:before="0" w:beforeAutospacing="0" w:after="0" w:afterAutospacing="0" w:line="360" w:lineRule="auto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П. Олійник стверджує, що активні форми і методи навчання сприяють пізнавальної і розумової діяльності школярів, зумовлюють їх інтерес до матеріалу, що вивчається, забезпечують високий рівень спонукальної активності [</w:t>
      </w:r>
      <w:r w:rsidR="0092480A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].</w:t>
      </w:r>
    </w:p>
    <w:p w:rsidR="005F63B4" w:rsidRDefault="005F63B4" w:rsidP="005F63B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</w:t>
      </w:r>
      <w:proofErr w:type="spellStart"/>
      <w:r>
        <w:rPr>
          <w:color w:val="000000"/>
          <w:sz w:val="28"/>
          <w:szCs w:val="28"/>
        </w:rPr>
        <w:t>лінгводидактиці</w:t>
      </w:r>
      <w:proofErr w:type="spellEnd"/>
      <w:r>
        <w:rPr>
          <w:color w:val="000000"/>
          <w:sz w:val="28"/>
          <w:szCs w:val="28"/>
        </w:rPr>
        <w:t xml:space="preserve"> виділяють основні групи вправ, які спрямовані на формування навиків діалогізації на </w:t>
      </w:r>
      <w:proofErr w:type="spellStart"/>
      <w:r>
        <w:rPr>
          <w:color w:val="000000"/>
          <w:sz w:val="28"/>
          <w:szCs w:val="28"/>
        </w:rPr>
        <w:t>уроках</w:t>
      </w:r>
      <w:proofErr w:type="spellEnd"/>
      <w:r>
        <w:rPr>
          <w:color w:val="000000"/>
          <w:sz w:val="28"/>
          <w:szCs w:val="28"/>
        </w:rPr>
        <w:t xml:space="preserve"> української мови:</w:t>
      </w:r>
    </w:p>
    <w:p w:rsidR="005F63B4" w:rsidRDefault="005F63B4" w:rsidP="005F63B4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Робота з пам’ятками, структурно-мовленнєвими та функціональними схемами, які використовуються під час ознайомлення та закріплення теоретичних відомостей.</w:t>
      </w:r>
    </w:p>
    <w:p w:rsidR="005F63B4" w:rsidRDefault="005F63B4" w:rsidP="005F63B4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Вправи аналітичного характеру на осмислення теоретичного матеріалу: аналіз текстів, які містять діалог, готових зразкових діалогів, добір прикладів діалогів з художньої літератури тощо.</w:t>
      </w:r>
    </w:p>
    <w:p w:rsidR="005F63B4" w:rsidRDefault="005F63B4" w:rsidP="005F63B4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Первинний синтез, або трансформаційні вправи та завдання на доповнення: розміщення речень-реплік у певній послідовності, щоб вийшов діалог; доповнення або розширення діалогу окремими репліками, звертаннями, вставними словами тощо.</w:t>
      </w:r>
    </w:p>
    <w:p w:rsidR="005F63B4" w:rsidRDefault="005F63B4" w:rsidP="005F63B4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Творчі вправи на складання діалогів за опорними словами, окресленою ситуацією спілкування, поданим початком.</w:t>
      </w:r>
    </w:p>
    <w:p w:rsidR="005F63B4" w:rsidRDefault="005F63B4" w:rsidP="005F63B4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Перекази діалогічних текстів, у тому числі і творчі</w:t>
      </w:r>
    </w:p>
    <w:p w:rsidR="005F63B4" w:rsidRDefault="005F63B4" w:rsidP="005F63B4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Самостійне складання діалогів</w:t>
      </w:r>
    </w:p>
    <w:p w:rsidR="005F63B4" w:rsidRDefault="005F63B4" w:rsidP="005F63B4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Порівняння монологічних і діалогічних висловлювань, трансформацію монологічного тексту за завданням вчителя або описаною ситуацією тощо.</w:t>
      </w:r>
    </w:p>
    <w:p w:rsidR="005F63B4" w:rsidRDefault="005F63B4" w:rsidP="005F63B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Отже, в </w:t>
      </w:r>
      <w:proofErr w:type="spellStart"/>
      <w:r>
        <w:rPr>
          <w:color w:val="000000"/>
          <w:sz w:val="28"/>
          <w:szCs w:val="28"/>
        </w:rPr>
        <w:t>лінгводидактиці</w:t>
      </w:r>
      <w:proofErr w:type="spellEnd"/>
      <w:r>
        <w:rPr>
          <w:color w:val="000000"/>
          <w:sz w:val="28"/>
          <w:szCs w:val="28"/>
        </w:rPr>
        <w:t xml:space="preserve"> розроблено системи вправ, завдання, спрямовані на формування навичок діалогічного мовлення, визначено методи, прийоми й засоби діалогізації монологічного мовлення, досліджено види і форми мовленнєвої діяльності у різних навчально-мовленнєвих ситуаціях.</w:t>
      </w:r>
    </w:p>
    <w:p w:rsidR="00F820AC" w:rsidRDefault="00F820AC" w:rsidP="005F63B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F820AC" w:rsidRDefault="00F820AC" w:rsidP="00F820AC">
      <w:pPr>
        <w:pStyle w:val="a3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 використаної літератури</w:t>
      </w:r>
    </w:p>
    <w:p w:rsidR="00F820AC" w:rsidRDefault="00F820AC" w:rsidP="00F820AC">
      <w:pPr>
        <w:spacing w:line="360" w:lineRule="auto"/>
      </w:pPr>
      <w:r>
        <w:rPr>
          <w:sz w:val="28"/>
          <w:szCs w:val="28"/>
        </w:rPr>
        <w:t>1.</w:t>
      </w:r>
      <w:r w:rsidRPr="002E4945">
        <w:rPr>
          <w:rFonts w:ascii="Times New Roman" w:hAnsi="Times New Roman" w:cs="Times New Roman"/>
          <w:sz w:val="28"/>
          <w:szCs w:val="28"/>
        </w:rPr>
        <w:t>Державний стандарт базової середньої освіти 5-9 класи Нової української школи</w:t>
      </w:r>
      <w:r w:rsidRPr="002E4945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2E4945">
          <w:rPr>
            <w:rStyle w:val="a4"/>
            <w:rFonts w:ascii="Times New Roman" w:hAnsi="Times New Roman" w:cs="Times New Roman"/>
            <w:sz w:val="28"/>
            <w:szCs w:val="28"/>
          </w:rPr>
          <w:t>https://mon.g</w:t>
        </w:r>
        <w:r w:rsidRPr="002E4945">
          <w:rPr>
            <w:rStyle w:val="a4"/>
            <w:rFonts w:ascii="Times New Roman" w:hAnsi="Times New Roman" w:cs="Times New Roman"/>
            <w:sz w:val="28"/>
            <w:szCs w:val="28"/>
          </w:rPr>
          <w:t>o</w:t>
        </w:r>
        <w:r w:rsidRPr="002E4945">
          <w:rPr>
            <w:rStyle w:val="a4"/>
            <w:rFonts w:ascii="Times New Roman" w:hAnsi="Times New Roman" w:cs="Times New Roman"/>
            <w:sz w:val="28"/>
            <w:szCs w:val="28"/>
          </w:rPr>
          <w:t>v.ua/ua/osvita/zag</w:t>
        </w:r>
        <w:r w:rsidRPr="002E4945">
          <w:rPr>
            <w:rStyle w:val="a4"/>
            <w:rFonts w:ascii="Times New Roman" w:hAnsi="Times New Roman" w:cs="Times New Roman"/>
            <w:sz w:val="28"/>
            <w:szCs w:val="28"/>
          </w:rPr>
          <w:t>alna-serednya-osvita/nova-ukrayinska-shkola/derzhavnij-standart-bazovoyi-serednoyi-osviti</w:t>
        </w:r>
      </w:hyperlink>
      <w:r>
        <w:t>.</w:t>
      </w:r>
    </w:p>
    <w:p w:rsidR="00F820AC" w:rsidRDefault="00F820AC" w:rsidP="00F820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F820AC">
        <w:rPr>
          <w:rFonts w:ascii="Times New Roman" w:hAnsi="Times New Roman" w:cs="Times New Roman"/>
          <w:sz w:val="28"/>
          <w:szCs w:val="28"/>
        </w:rPr>
        <w:t xml:space="preserve">Мельничайко В. Я. Лінгвістика тексту в шкільному курсі української мови: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820AC">
        <w:rPr>
          <w:rFonts w:ascii="Times New Roman" w:hAnsi="Times New Roman" w:cs="Times New Roman"/>
          <w:sz w:val="28"/>
          <w:szCs w:val="28"/>
        </w:rPr>
        <w:t>Посібник для вчителів. – К.</w:t>
      </w:r>
      <w:r w:rsidRPr="00F820AC">
        <w:rPr>
          <w:rFonts w:ascii="Times New Roman" w:hAnsi="Times New Roman" w:cs="Times New Roman"/>
          <w:sz w:val="28"/>
          <w:szCs w:val="28"/>
        </w:rPr>
        <w:t>,</w:t>
      </w:r>
      <w:r w:rsidRPr="00F820AC">
        <w:rPr>
          <w:rFonts w:ascii="Times New Roman" w:hAnsi="Times New Roman" w:cs="Times New Roman"/>
          <w:sz w:val="28"/>
          <w:szCs w:val="28"/>
        </w:rPr>
        <w:t xml:space="preserve">1986.– 186 с./ За ред. Г. О. </w:t>
      </w:r>
      <w:proofErr w:type="spellStart"/>
      <w:r w:rsidRPr="00F820AC">
        <w:rPr>
          <w:rFonts w:ascii="Times New Roman" w:hAnsi="Times New Roman" w:cs="Times New Roman"/>
          <w:sz w:val="28"/>
          <w:szCs w:val="28"/>
        </w:rPr>
        <w:t>Балла</w:t>
      </w:r>
      <w:proofErr w:type="spellEnd"/>
      <w:r w:rsidRPr="00F820AC">
        <w:rPr>
          <w:rFonts w:ascii="Times New Roman" w:hAnsi="Times New Roman" w:cs="Times New Roman"/>
          <w:sz w:val="28"/>
          <w:szCs w:val="28"/>
        </w:rPr>
        <w:t>. – К.: Наукова думка, 1998. – 196 с.</w:t>
      </w:r>
    </w:p>
    <w:p w:rsidR="00A96A30" w:rsidRDefault="00F820AC" w:rsidP="009248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A30">
        <w:rPr>
          <w:rFonts w:ascii="Times New Roman" w:hAnsi="Times New Roman" w:cs="Times New Roman"/>
          <w:sz w:val="28"/>
          <w:szCs w:val="28"/>
        </w:rPr>
        <w:t>3.</w:t>
      </w:r>
      <w:r w:rsidR="00612C99" w:rsidRPr="00A96A30">
        <w:rPr>
          <w:rFonts w:ascii="Times New Roman" w:hAnsi="Times New Roman" w:cs="Times New Roman"/>
          <w:sz w:val="28"/>
          <w:szCs w:val="28"/>
        </w:rPr>
        <w:t xml:space="preserve"> </w:t>
      </w:r>
      <w:r w:rsidR="00A96A30" w:rsidRPr="00A96A30">
        <w:rPr>
          <w:rFonts w:ascii="Times New Roman" w:hAnsi="Times New Roman" w:cs="Times New Roman"/>
          <w:sz w:val="28"/>
          <w:szCs w:val="28"/>
        </w:rPr>
        <w:t xml:space="preserve">Методика вивчення української мови в школі / </w:t>
      </w:r>
      <w:proofErr w:type="spellStart"/>
      <w:r w:rsidR="00A96A30" w:rsidRPr="00A96A30">
        <w:rPr>
          <w:rFonts w:ascii="Times New Roman" w:hAnsi="Times New Roman" w:cs="Times New Roman"/>
          <w:sz w:val="28"/>
          <w:szCs w:val="28"/>
        </w:rPr>
        <w:t>Біляєв</w:t>
      </w:r>
      <w:proofErr w:type="spellEnd"/>
      <w:r w:rsidR="00A96A30" w:rsidRPr="00A96A30">
        <w:rPr>
          <w:rFonts w:ascii="Times New Roman" w:hAnsi="Times New Roman" w:cs="Times New Roman"/>
          <w:sz w:val="28"/>
          <w:szCs w:val="28"/>
        </w:rPr>
        <w:t xml:space="preserve"> О. М., Мельничайко В. Я., </w:t>
      </w:r>
      <w:proofErr w:type="spellStart"/>
      <w:r w:rsidR="00A96A30" w:rsidRPr="00A96A30">
        <w:rPr>
          <w:rFonts w:ascii="Times New Roman" w:hAnsi="Times New Roman" w:cs="Times New Roman"/>
          <w:sz w:val="28"/>
          <w:szCs w:val="28"/>
        </w:rPr>
        <w:t>Пентилюк</w:t>
      </w:r>
      <w:proofErr w:type="spellEnd"/>
      <w:r w:rsidR="00A96A30" w:rsidRPr="00A96A30">
        <w:rPr>
          <w:rFonts w:ascii="Times New Roman" w:hAnsi="Times New Roman" w:cs="Times New Roman"/>
          <w:sz w:val="28"/>
          <w:szCs w:val="28"/>
        </w:rPr>
        <w:t xml:space="preserve"> М. І., </w:t>
      </w:r>
      <w:proofErr w:type="spellStart"/>
      <w:r w:rsidR="00A96A30" w:rsidRPr="00A96A30">
        <w:rPr>
          <w:rFonts w:ascii="Times New Roman" w:hAnsi="Times New Roman" w:cs="Times New Roman"/>
          <w:sz w:val="28"/>
          <w:szCs w:val="28"/>
        </w:rPr>
        <w:t>Рожило</w:t>
      </w:r>
      <w:proofErr w:type="spellEnd"/>
      <w:r w:rsidR="00A96A30" w:rsidRPr="00A96A30">
        <w:rPr>
          <w:rFonts w:ascii="Times New Roman" w:hAnsi="Times New Roman" w:cs="Times New Roman"/>
          <w:sz w:val="28"/>
          <w:szCs w:val="28"/>
        </w:rPr>
        <w:t xml:space="preserve"> Л. П.: Посібник для вчителів. – К., 1987. – 246 с.</w:t>
      </w:r>
    </w:p>
    <w:p w:rsidR="00612C99" w:rsidRPr="00612C99" w:rsidRDefault="00612C99" w:rsidP="009248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612C99">
        <w:rPr>
          <w:rFonts w:ascii="Times New Roman" w:hAnsi="Times New Roman" w:cs="Times New Roman"/>
          <w:sz w:val="28"/>
          <w:szCs w:val="28"/>
        </w:rPr>
        <w:t xml:space="preserve">. </w:t>
      </w:r>
      <w:r w:rsidRPr="00612C99">
        <w:rPr>
          <w:rFonts w:ascii="Times New Roman" w:hAnsi="Times New Roman" w:cs="Times New Roman"/>
          <w:sz w:val="28"/>
          <w:szCs w:val="28"/>
        </w:rPr>
        <w:t xml:space="preserve">Методика ігрових занять: Навчальний посібник / М. П. </w:t>
      </w:r>
      <w:proofErr w:type="spellStart"/>
      <w:r w:rsidRPr="00612C99">
        <w:rPr>
          <w:rFonts w:ascii="Times New Roman" w:hAnsi="Times New Roman" w:cs="Times New Roman"/>
          <w:sz w:val="28"/>
          <w:szCs w:val="28"/>
        </w:rPr>
        <w:t>Олійник,Р</w:t>
      </w:r>
      <w:proofErr w:type="spellEnd"/>
      <w:r w:rsidRPr="00612C99">
        <w:rPr>
          <w:rFonts w:ascii="Times New Roman" w:hAnsi="Times New Roman" w:cs="Times New Roman"/>
          <w:sz w:val="28"/>
          <w:szCs w:val="28"/>
        </w:rPr>
        <w:t xml:space="preserve">. Р. </w:t>
      </w:r>
      <w:proofErr w:type="spellStart"/>
      <w:r w:rsidRPr="00612C99">
        <w:rPr>
          <w:rFonts w:ascii="Times New Roman" w:hAnsi="Times New Roman" w:cs="Times New Roman"/>
          <w:sz w:val="28"/>
          <w:szCs w:val="28"/>
        </w:rPr>
        <w:t>Балан</w:t>
      </w:r>
      <w:proofErr w:type="spellEnd"/>
      <w:r w:rsidRPr="00612C99">
        <w:rPr>
          <w:rFonts w:ascii="Times New Roman" w:hAnsi="Times New Roman" w:cs="Times New Roman"/>
          <w:sz w:val="28"/>
          <w:szCs w:val="28"/>
        </w:rPr>
        <w:t xml:space="preserve">, О. Ф. </w:t>
      </w:r>
      <w:proofErr w:type="spellStart"/>
      <w:r w:rsidRPr="00612C99">
        <w:rPr>
          <w:rFonts w:ascii="Times New Roman" w:hAnsi="Times New Roman" w:cs="Times New Roman"/>
          <w:sz w:val="28"/>
          <w:szCs w:val="28"/>
        </w:rPr>
        <w:t>Вербило</w:t>
      </w:r>
      <w:proofErr w:type="spellEnd"/>
      <w:r w:rsidRPr="00612C9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12C99">
        <w:rPr>
          <w:rFonts w:ascii="Times New Roman" w:hAnsi="Times New Roman" w:cs="Times New Roman"/>
          <w:sz w:val="28"/>
          <w:szCs w:val="28"/>
        </w:rPr>
        <w:t>ед</w:t>
      </w:r>
      <w:proofErr w:type="spellEnd"/>
      <w:r w:rsidRPr="00612C99">
        <w:rPr>
          <w:rFonts w:ascii="Times New Roman" w:hAnsi="Times New Roman" w:cs="Times New Roman"/>
          <w:sz w:val="28"/>
          <w:szCs w:val="28"/>
        </w:rPr>
        <w:t xml:space="preserve">. / За </w:t>
      </w:r>
      <w:proofErr w:type="spellStart"/>
      <w:r w:rsidRPr="00612C99">
        <w:rPr>
          <w:rFonts w:ascii="Times New Roman" w:hAnsi="Times New Roman" w:cs="Times New Roman"/>
          <w:sz w:val="28"/>
          <w:szCs w:val="28"/>
        </w:rPr>
        <w:t>ед</w:t>
      </w:r>
      <w:proofErr w:type="spellEnd"/>
      <w:r w:rsidRPr="00612C99">
        <w:rPr>
          <w:rFonts w:ascii="Times New Roman" w:hAnsi="Times New Roman" w:cs="Times New Roman"/>
          <w:sz w:val="28"/>
          <w:szCs w:val="28"/>
        </w:rPr>
        <w:t>. П. М. Олійника. – К.: Вища школа, 1992. –     213 с.</w:t>
      </w:r>
    </w:p>
    <w:p w:rsidR="00F820AC" w:rsidRDefault="00612C99" w:rsidP="00A96A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820AC" w:rsidRPr="00F820AC">
        <w:rPr>
          <w:rFonts w:ascii="Times New Roman" w:hAnsi="Times New Roman" w:cs="Times New Roman"/>
          <w:sz w:val="28"/>
          <w:szCs w:val="28"/>
        </w:rPr>
        <w:t xml:space="preserve">. </w:t>
      </w:r>
      <w:r w:rsidR="00F820AC" w:rsidRPr="00F820AC">
        <w:rPr>
          <w:rFonts w:ascii="Times New Roman" w:hAnsi="Times New Roman" w:cs="Times New Roman"/>
          <w:sz w:val="28"/>
          <w:szCs w:val="28"/>
        </w:rPr>
        <w:t>Савченко О. Я. Розвивай свої здібності. – К.: Освіта, 1995. – 159 с.</w:t>
      </w:r>
    </w:p>
    <w:p w:rsidR="002E4945" w:rsidRDefault="00612C99" w:rsidP="00A96A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820AC" w:rsidRPr="002E4945">
        <w:rPr>
          <w:rFonts w:ascii="Times New Roman" w:hAnsi="Times New Roman" w:cs="Times New Roman"/>
          <w:sz w:val="28"/>
          <w:szCs w:val="28"/>
        </w:rPr>
        <w:t>.</w:t>
      </w:r>
      <w:r w:rsidR="002E4945" w:rsidRPr="002E4945">
        <w:rPr>
          <w:rFonts w:ascii="Times New Roman" w:hAnsi="Times New Roman" w:cs="Times New Roman"/>
          <w:sz w:val="28"/>
          <w:szCs w:val="28"/>
        </w:rPr>
        <w:t xml:space="preserve"> </w:t>
      </w:r>
      <w:r w:rsidR="002E4945" w:rsidRPr="002E4945">
        <w:rPr>
          <w:rFonts w:ascii="Times New Roman" w:hAnsi="Times New Roman" w:cs="Times New Roman"/>
          <w:sz w:val="28"/>
          <w:szCs w:val="28"/>
        </w:rPr>
        <w:t>Скляренко Н. К. Сучасні вимоги до вправ для формування іншомовних   мовленнєвих навичок і вмінь / Н. К. Скляренко // Іноземні мови. – 1989. – № 3. – С. 3-7.</w:t>
      </w:r>
    </w:p>
    <w:p w:rsidR="002E4945" w:rsidRPr="002E4945" w:rsidRDefault="00612C99" w:rsidP="00A96A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945" w:rsidRPr="002E4945">
        <w:rPr>
          <w:rFonts w:ascii="Times New Roman" w:hAnsi="Times New Roman" w:cs="Times New Roman"/>
          <w:sz w:val="28"/>
          <w:szCs w:val="28"/>
        </w:rPr>
        <w:t xml:space="preserve">. </w:t>
      </w:r>
      <w:r w:rsidR="002E4945" w:rsidRPr="002E4945">
        <w:rPr>
          <w:rFonts w:ascii="Times New Roman" w:hAnsi="Times New Roman" w:cs="Times New Roman"/>
          <w:sz w:val="28"/>
          <w:szCs w:val="28"/>
        </w:rPr>
        <w:t xml:space="preserve">Федоренко В., Скуратівський Л. Методичні рекомендації щодо вивчення української (рідної) мови // </w:t>
      </w:r>
      <w:proofErr w:type="spellStart"/>
      <w:r w:rsidR="002E4945" w:rsidRPr="002E4945">
        <w:rPr>
          <w:rFonts w:ascii="Times New Roman" w:hAnsi="Times New Roman" w:cs="Times New Roman"/>
          <w:sz w:val="28"/>
          <w:szCs w:val="28"/>
        </w:rPr>
        <w:t>Дивослово</w:t>
      </w:r>
      <w:proofErr w:type="spellEnd"/>
      <w:r w:rsidR="002E4945" w:rsidRPr="002E4945">
        <w:rPr>
          <w:rFonts w:ascii="Times New Roman" w:hAnsi="Times New Roman" w:cs="Times New Roman"/>
          <w:sz w:val="28"/>
          <w:szCs w:val="28"/>
        </w:rPr>
        <w:t>. – 2006. – № 8. – С. 29-40.</w:t>
      </w:r>
    </w:p>
    <w:p w:rsidR="002E4945" w:rsidRPr="002E4945" w:rsidRDefault="002E4945" w:rsidP="00A96A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20AC" w:rsidRPr="002E4945" w:rsidRDefault="00F820AC" w:rsidP="00A96A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20AC" w:rsidRPr="00F820AC" w:rsidRDefault="00F820AC" w:rsidP="00A96A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20AC" w:rsidRPr="00F820AC" w:rsidRDefault="00F820AC" w:rsidP="00A96A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20AC" w:rsidRDefault="00F820AC" w:rsidP="00A96A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820AC" w:rsidRPr="00F820AC" w:rsidRDefault="00F820AC" w:rsidP="00F820AC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F820AC" w:rsidRPr="00F820AC" w:rsidRDefault="00F820AC" w:rsidP="00F820AC">
      <w:pPr>
        <w:pStyle w:val="a3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5F63B4" w:rsidRDefault="005F63B4" w:rsidP="005F63B4">
      <w:pPr>
        <w:pStyle w:val="a3"/>
        <w:spacing w:before="0" w:beforeAutospacing="0" w:after="219" w:afterAutospacing="0" w:line="360" w:lineRule="auto"/>
        <w:jc w:val="center"/>
        <w:rPr>
          <w:b/>
          <w:sz w:val="28"/>
          <w:szCs w:val="28"/>
        </w:rPr>
      </w:pPr>
    </w:p>
    <w:p w:rsidR="005F63B4" w:rsidRDefault="00F820AC" w:rsidP="005F63B4">
      <w:pPr>
        <w:pStyle w:val="a3"/>
        <w:spacing w:before="0" w:beforeAutospacing="0" w:after="219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-:</w:t>
      </w:r>
    </w:p>
    <w:p w:rsidR="005F63B4" w:rsidRDefault="005F63B4"/>
    <w:sectPr w:rsidR="005F63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35016"/>
    <w:multiLevelType w:val="hybridMultilevel"/>
    <w:tmpl w:val="81729354"/>
    <w:lvl w:ilvl="0" w:tplc="8222EB4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ind w:left="1364" w:hanging="360"/>
      </w:pPr>
    </w:lvl>
    <w:lvl w:ilvl="2" w:tplc="0422001B">
      <w:start w:val="1"/>
      <w:numFmt w:val="lowerRoman"/>
      <w:lvlText w:val="%3."/>
      <w:lvlJc w:val="right"/>
      <w:pPr>
        <w:ind w:left="2084" w:hanging="180"/>
      </w:pPr>
    </w:lvl>
    <w:lvl w:ilvl="3" w:tplc="0422000F">
      <w:start w:val="1"/>
      <w:numFmt w:val="decimal"/>
      <w:lvlText w:val="%4."/>
      <w:lvlJc w:val="left"/>
      <w:pPr>
        <w:ind w:left="2804" w:hanging="360"/>
      </w:pPr>
    </w:lvl>
    <w:lvl w:ilvl="4" w:tplc="04220019">
      <w:start w:val="1"/>
      <w:numFmt w:val="lowerLetter"/>
      <w:lvlText w:val="%5."/>
      <w:lvlJc w:val="left"/>
      <w:pPr>
        <w:ind w:left="3524" w:hanging="360"/>
      </w:pPr>
    </w:lvl>
    <w:lvl w:ilvl="5" w:tplc="0422001B">
      <w:start w:val="1"/>
      <w:numFmt w:val="lowerRoman"/>
      <w:lvlText w:val="%6."/>
      <w:lvlJc w:val="right"/>
      <w:pPr>
        <w:ind w:left="4244" w:hanging="180"/>
      </w:pPr>
    </w:lvl>
    <w:lvl w:ilvl="6" w:tplc="0422000F">
      <w:start w:val="1"/>
      <w:numFmt w:val="decimal"/>
      <w:lvlText w:val="%7."/>
      <w:lvlJc w:val="left"/>
      <w:pPr>
        <w:ind w:left="4964" w:hanging="360"/>
      </w:pPr>
    </w:lvl>
    <w:lvl w:ilvl="7" w:tplc="04220019">
      <w:start w:val="1"/>
      <w:numFmt w:val="lowerLetter"/>
      <w:lvlText w:val="%8."/>
      <w:lvlJc w:val="left"/>
      <w:pPr>
        <w:ind w:left="5684" w:hanging="360"/>
      </w:pPr>
    </w:lvl>
    <w:lvl w:ilvl="8" w:tplc="0422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7566049"/>
    <w:multiLevelType w:val="hybridMultilevel"/>
    <w:tmpl w:val="3384948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717583"/>
    <w:multiLevelType w:val="hybridMultilevel"/>
    <w:tmpl w:val="584E2C2E"/>
    <w:lvl w:ilvl="0" w:tplc="D87A7A9C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E46D8"/>
    <w:multiLevelType w:val="hybridMultilevel"/>
    <w:tmpl w:val="6406B010"/>
    <w:lvl w:ilvl="0" w:tplc="876A4D0E">
      <w:start w:val="1"/>
      <w:numFmt w:val="decimal"/>
      <w:lvlText w:val="%1)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BEB3736"/>
    <w:multiLevelType w:val="hybridMultilevel"/>
    <w:tmpl w:val="C456C478"/>
    <w:lvl w:ilvl="0" w:tplc="989AB91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3B4"/>
    <w:rsid w:val="002E4945"/>
    <w:rsid w:val="00577647"/>
    <w:rsid w:val="005F63B4"/>
    <w:rsid w:val="00612C99"/>
    <w:rsid w:val="0092480A"/>
    <w:rsid w:val="009F736C"/>
    <w:rsid w:val="00A96A30"/>
    <w:rsid w:val="00F8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48963"/>
  <w15:chartTrackingRefBased/>
  <w15:docId w15:val="{44502530-2D69-4A2C-9522-2902683D6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6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F820AC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820AC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F820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on.gov.ua/ua/osvita/zagalna-serednya-osvita/nova-ukrayinska-shkola/derzhavnij-standart-bazovoyi-serednoyi-osvit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5248</Words>
  <Characters>2992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2023-12-02T17:10:00Z</dcterms:created>
  <dcterms:modified xsi:type="dcterms:W3CDTF">2023-12-02T21:03:00Z</dcterms:modified>
</cp:coreProperties>
</file>