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72D1" w:rsidRPr="003072D1" w:rsidRDefault="003072D1" w:rsidP="00393196">
      <w:pPr>
        <w:jc w:val="both"/>
        <w:rPr>
          <w:sz w:val="48"/>
          <w:szCs w:val="48"/>
        </w:rPr>
      </w:pPr>
      <w:r w:rsidRPr="003072D1">
        <w:rPr>
          <w:sz w:val="48"/>
          <w:szCs w:val="48"/>
        </w:rPr>
        <w:t xml:space="preserve">              </w:t>
      </w:r>
      <w:r>
        <w:rPr>
          <w:sz w:val="48"/>
          <w:szCs w:val="48"/>
        </w:rPr>
        <w:t xml:space="preserve">    </w:t>
      </w:r>
      <w:r w:rsidRPr="003072D1">
        <w:rPr>
          <w:sz w:val="48"/>
          <w:szCs w:val="48"/>
        </w:rPr>
        <w:t xml:space="preserve"> </w:t>
      </w:r>
      <w:r w:rsidR="004B57DF" w:rsidRPr="003072D1">
        <w:rPr>
          <w:sz w:val="48"/>
          <w:szCs w:val="48"/>
        </w:rPr>
        <w:t>Роль концертмейстера</w:t>
      </w:r>
    </w:p>
    <w:p w:rsidR="00393196" w:rsidRPr="003072D1" w:rsidRDefault="003072D1" w:rsidP="00393196">
      <w:pPr>
        <w:jc w:val="both"/>
        <w:rPr>
          <w:sz w:val="48"/>
          <w:szCs w:val="48"/>
        </w:rPr>
      </w:pPr>
      <w:r>
        <w:rPr>
          <w:sz w:val="48"/>
          <w:szCs w:val="48"/>
        </w:rPr>
        <w:t xml:space="preserve">       </w:t>
      </w:r>
      <w:r w:rsidR="004B57DF" w:rsidRPr="003072D1">
        <w:rPr>
          <w:sz w:val="48"/>
          <w:szCs w:val="48"/>
        </w:rPr>
        <w:t xml:space="preserve"> у створенні образу музичного твору</w:t>
      </w:r>
    </w:p>
    <w:p w:rsidR="00393196" w:rsidRPr="003072D1" w:rsidRDefault="00393196" w:rsidP="00393196">
      <w:pPr>
        <w:jc w:val="both"/>
        <w:rPr>
          <w:sz w:val="48"/>
          <w:szCs w:val="48"/>
        </w:rPr>
      </w:pPr>
    </w:p>
    <w:p w:rsidR="00393196" w:rsidRPr="003072D1" w:rsidRDefault="003072D1" w:rsidP="003072D1">
      <w:pPr>
        <w:pStyle w:val="1"/>
        <w:jc w:val="both"/>
        <w:rPr>
          <w:rFonts w:eastAsiaTheme="minorHAnsi" w:cstheme="minorBidi"/>
          <w:b w:val="0"/>
          <w:bCs w:val="0"/>
          <w:sz w:val="48"/>
          <w:szCs w:val="48"/>
        </w:rPr>
      </w:pPr>
      <w:bookmarkStart w:id="0" w:name="_Toc123228972"/>
      <w:r w:rsidRPr="003072D1">
        <w:rPr>
          <w:rFonts w:eastAsiaTheme="minorHAnsi" w:cstheme="minorBidi"/>
          <w:b w:val="0"/>
          <w:bCs w:val="0"/>
          <w:sz w:val="48"/>
          <w:szCs w:val="48"/>
        </w:rPr>
        <w:t xml:space="preserve">                     </w:t>
      </w:r>
      <w:r>
        <w:rPr>
          <w:rFonts w:eastAsiaTheme="minorHAnsi" w:cstheme="minorBidi"/>
          <w:b w:val="0"/>
          <w:bCs w:val="0"/>
          <w:sz w:val="48"/>
          <w:szCs w:val="48"/>
        </w:rPr>
        <w:t xml:space="preserve">          </w:t>
      </w:r>
      <w:r>
        <w:rPr>
          <w:rFonts w:eastAsiaTheme="minorHAnsi" w:cstheme="minorBidi"/>
          <w:b w:val="0"/>
          <w:bCs w:val="0"/>
        </w:rPr>
        <w:t xml:space="preserve">   </w:t>
      </w:r>
      <w:r w:rsidR="00393196" w:rsidRPr="00C668EE">
        <w:t>Зміст</w:t>
      </w:r>
      <w:bookmarkEnd w:id="0"/>
    </w:p>
    <w:p w:rsidR="00393196" w:rsidRPr="00C668EE" w:rsidRDefault="00393196" w:rsidP="00393196">
      <w:pPr>
        <w:jc w:val="both"/>
        <w:rPr>
          <w:szCs w:val="28"/>
        </w:rPr>
      </w:pPr>
    </w:p>
    <w:sdt>
      <w:sdtPr>
        <w:rPr>
          <w:rFonts w:ascii="Times New Roman" w:eastAsiaTheme="minorHAnsi" w:hAnsi="Times New Roman" w:cstheme="minorBidi"/>
          <w:b w:val="0"/>
          <w:bCs w:val="0"/>
          <w:color w:val="auto"/>
          <w:szCs w:val="22"/>
          <w:lang w:val="uk-UA"/>
        </w:rPr>
        <w:id w:val="1104979408"/>
        <w:docPartObj>
          <w:docPartGallery w:val="Table of Contents"/>
          <w:docPartUnique/>
        </w:docPartObj>
      </w:sdtPr>
      <w:sdtEndPr/>
      <w:sdtContent>
        <w:p w:rsidR="00FA08D8" w:rsidRPr="00FA08D8" w:rsidRDefault="00FA08D8">
          <w:pPr>
            <w:pStyle w:val="a8"/>
            <w:rPr>
              <w:lang w:val="uk-UA"/>
            </w:rPr>
          </w:pPr>
        </w:p>
        <w:p w:rsidR="00FA08D8" w:rsidRDefault="00FA08D8">
          <w:pPr>
            <w:pStyle w:val="11"/>
            <w:tabs>
              <w:tab w:val="right" w:leader="dot" w:pos="9629"/>
            </w:tabs>
            <w:rPr>
              <w:noProof/>
            </w:rPr>
          </w:pPr>
          <w:r>
            <w:rPr>
              <w:lang w:val="ru-RU"/>
            </w:rPr>
            <w:fldChar w:fldCharType="begin"/>
          </w:r>
          <w:r>
            <w:rPr>
              <w:lang w:val="ru-RU"/>
            </w:rPr>
            <w:instrText xml:space="preserve"> TOC \o "1-3" \h \z \u </w:instrText>
          </w:r>
          <w:r>
            <w:rPr>
              <w:lang w:val="ru-RU"/>
            </w:rPr>
            <w:fldChar w:fldCharType="separate"/>
          </w:r>
          <w:hyperlink w:anchor="_Toc123228972" w:history="1"/>
        </w:p>
        <w:p w:rsidR="00FA08D8" w:rsidRDefault="00005A3A">
          <w:pPr>
            <w:pStyle w:val="11"/>
            <w:tabs>
              <w:tab w:val="right" w:leader="dot" w:pos="9629"/>
            </w:tabs>
            <w:rPr>
              <w:noProof/>
            </w:rPr>
          </w:pPr>
          <w:hyperlink w:anchor="_Toc123228973" w:history="1">
            <w:r w:rsidR="00FA08D8" w:rsidRPr="00883209">
              <w:rPr>
                <w:rStyle w:val="a9"/>
                <w:noProof/>
              </w:rPr>
              <w:t>Вступ</w:t>
            </w:r>
            <w:r w:rsidR="00FA08D8">
              <w:rPr>
                <w:noProof/>
                <w:webHidden/>
              </w:rPr>
              <w:tab/>
            </w:r>
            <w:r w:rsidR="00FA08D8">
              <w:rPr>
                <w:noProof/>
                <w:webHidden/>
              </w:rPr>
              <w:fldChar w:fldCharType="begin"/>
            </w:r>
            <w:r w:rsidR="00FA08D8">
              <w:rPr>
                <w:noProof/>
                <w:webHidden/>
              </w:rPr>
              <w:instrText xml:space="preserve"> PAGEREF _Toc123228973 \h </w:instrText>
            </w:r>
            <w:r w:rsidR="00FA08D8">
              <w:rPr>
                <w:noProof/>
                <w:webHidden/>
              </w:rPr>
            </w:r>
            <w:r w:rsidR="00FA08D8">
              <w:rPr>
                <w:noProof/>
                <w:webHidden/>
              </w:rPr>
              <w:fldChar w:fldCharType="separate"/>
            </w:r>
            <w:r w:rsidR="00FA08D8">
              <w:rPr>
                <w:noProof/>
                <w:webHidden/>
              </w:rPr>
              <w:t>3</w:t>
            </w:r>
            <w:r w:rsidR="00FA08D8">
              <w:rPr>
                <w:noProof/>
                <w:webHidden/>
              </w:rPr>
              <w:fldChar w:fldCharType="end"/>
            </w:r>
          </w:hyperlink>
        </w:p>
        <w:p w:rsidR="00FA08D8" w:rsidRDefault="00005A3A">
          <w:pPr>
            <w:pStyle w:val="11"/>
            <w:tabs>
              <w:tab w:val="right" w:leader="dot" w:pos="9629"/>
            </w:tabs>
            <w:rPr>
              <w:noProof/>
            </w:rPr>
          </w:pPr>
          <w:hyperlink w:anchor="_Toc123228974" w:history="1">
            <w:r w:rsidR="00FA08D8" w:rsidRPr="00883209">
              <w:rPr>
                <w:rStyle w:val="a9"/>
                <w:noProof/>
              </w:rPr>
              <w:t>1. Етимологія терміна «концертмейстер»</w:t>
            </w:r>
            <w:r w:rsidR="00FA08D8">
              <w:rPr>
                <w:noProof/>
                <w:webHidden/>
              </w:rPr>
              <w:tab/>
            </w:r>
            <w:r w:rsidR="00FA08D8">
              <w:rPr>
                <w:noProof/>
                <w:webHidden/>
              </w:rPr>
              <w:fldChar w:fldCharType="begin"/>
            </w:r>
            <w:r w:rsidR="00FA08D8">
              <w:rPr>
                <w:noProof/>
                <w:webHidden/>
              </w:rPr>
              <w:instrText xml:space="preserve"> PAGEREF _Toc123228974 \h </w:instrText>
            </w:r>
            <w:r w:rsidR="00FA08D8">
              <w:rPr>
                <w:noProof/>
                <w:webHidden/>
              </w:rPr>
            </w:r>
            <w:r w:rsidR="00FA08D8">
              <w:rPr>
                <w:noProof/>
                <w:webHidden/>
              </w:rPr>
              <w:fldChar w:fldCharType="separate"/>
            </w:r>
            <w:r w:rsidR="00FA08D8">
              <w:rPr>
                <w:noProof/>
                <w:webHidden/>
              </w:rPr>
              <w:t>4</w:t>
            </w:r>
            <w:r w:rsidR="00FA08D8">
              <w:rPr>
                <w:noProof/>
                <w:webHidden/>
              </w:rPr>
              <w:fldChar w:fldCharType="end"/>
            </w:r>
          </w:hyperlink>
        </w:p>
        <w:p w:rsidR="00FA08D8" w:rsidRDefault="00005A3A">
          <w:pPr>
            <w:pStyle w:val="11"/>
            <w:tabs>
              <w:tab w:val="right" w:leader="dot" w:pos="9629"/>
            </w:tabs>
            <w:rPr>
              <w:noProof/>
            </w:rPr>
          </w:pPr>
          <w:hyperlink w:anchor="_Toc123228975" w:history="1">
            <w:r w:rsidR="00FA08D8" w:rsidRPr="00883209">
              <w:rPr>
                <w:rStyle w:val="a9"/>
                <w:noProof/>
              </w:rPr>
              <w:t>2. Значення концертмейстера у створенні образу музичного твору</w:t>
            </w:r>
            <w:r w:rsidR="00FA08D8">
              <w:rPr>
                <w:noProof/>
                <w:webHidden/>
              </w:rPr>
              <w:tab/>
            </w:r>
            <w:r w:rsidR="00FA08D8">
              <w:rPr>
                <w:noProof/>
                <w:webHidden/>
              </w:rPr>
              <w:fldChar w:fldCharType="begin"/>
            </w:r>
            <w:r w:rsidR="00FA08D8">
              <w:rPr>
                <w:noProof/>
                <w:webHidden/>
              </w:rPr>
              <w:instrText xml:space="preserve"> PAGEREF _Toc123228975 \h </w:instrText>
            </w:r>
            <w:r w:rsidR="00FA08D8">
              <w:rPr>
                <w:noProof/>
                <w:webHidden/>
              </w:rPr>
            </w:r>
            <w:r w:rsidR="00FA08D8">
              <w:rPr>
                <w:noProof/>
                <w:webHidden/>
              </w:rPr>
              <w:fldChar w:fldCharType="separate"/>
            </w:r>
            <w:r w:rsidR="00FA08D8">
              <w:rPr>
                <w:noProof/>
                <w:webHidden/>
              </w:rPr>
              <w:t>6</w:t>
            </w:r>
            <w:r w:rsidR="00FA08D8">
              <w:rPr>
                <w:noProof/>
                <w:webHidden/>
              </w:rPr>
              <w:fldChar w:fldCharType="end"/>
            </w:r>
          </w:hyperlink>
        </w:p>
        <w:p w:rsidR="00FA08D8" w:rsidRDefault="00005A3A">
          <w:pPr>
            <w:pStyle w:val="11"/>
            <w:tabs>
              <w:tab w:val="right" w:leader="dot" w:pos="9629"/>
            </w:tabs>
            <w:rPr>
              <w:noProof/>
            </w:rPr>
          </w:pPr>
          <w:hyperlink w:anchor="_Toc123228976" w:history="1">
            <w:r w:rsidR="00FA08D8" w:rsidRPr="00883209">
              <w:rPr>
                <w:rStyle w:val="a9"/>
                <w:noProof/>
              </w:rPr>
              <w:t>Висновки</w:t>
            </w:r>
            <w:r w:rsidR="00FA08D8">
              <w:rPr>
                <w:noProof/>
                <w:webHidden/>
              </w:rPr>
              <w:tab/>
            </w:r>
            <w:r w:rsidR="00FA08D8">
              <w:rPr>
                <w:noProof/>
                <w:webHidden/>
              </w:rPr>
              <w:fldChar w:fldCharType="begin"/>
            </w:r>
            <w:r w:rsidR="00FA08D8">
              <w:rPr>
                <w:noProof/>
                <w:webHidden/>
              </w:rPr>
              <w:instrText xml:space="preserve"> PAGEREF _Toc123228976 \h </w:instrText>
            </w:r>
            <w:r w:rsidR="00FA08D8">
              <w:rPr>
                <w:noProof/>
                <w:webHidden/>
              </w:rPr>
            </w:r>
            <w:r w:rsidR="00FA08D8">
              <w:rPr>
                <w:noProof/>
                <w:webHidden/>
              </w:rPr>
              <w:fldChar w:fldCharType="separate"/>
            </w:r>
            <w:r w:rsidR="00FA08D8">
              <w:rPr>
                <w:noProof/>
                <w:webHidden/>
              </w:rPr>
              <w:t>12</w:t>
            </w:r>
            <w:r w:rsidR="00FA08D8">
              <w:rPr>
                <w:noProof/>
                <w:webHidden/>
              </w:rPr>
              <w:fldChar w:fldCharType="end"/>
            </w:r>
          </w:hyperlink>
        </w:p>
        <w:p w:rsidR="00FA08D8" w:rsidRDefault="00005A3A">
          <w:pPr>
            <w:pStyle w:val="11"/>
            <w:tabs>
              <w:tab w:val="right" w:leader="dot" w:pos="9629"/>
            </w:tabs>
            <w:rPr>
              <w:noProof/>
            </w:rPr>
          </w:pPr>
          <w:hyperlink w:anchor="_Toc123228977" w:history="1">
            <w:r w:rsidR="00FA08D8" w:rsidRPr="00883209">
              <w:rPr>
                <w:rStyle w:val="a9"/>
                <w:noProof/>
              </w:rPr>
              <w:t>Список використаної літератури</w:t>
            </w:r>
            <w:r w:rsidR="00FA08D8">
              <w:rPr>
                <w:noProof/>
                <w:webHidden/>
              </w:rPr>
              <w:tab/>
            </w:r>
            <w:r w:rsidR="00FA08D8">
              <w:rPr>
                <w:noProof/>
                <w:webHidden/>
              </w:rPr>
              <w:fldChar w:fldCharType="begin"/>
            </w:r>
            <w:r w:rsidR="00FA08D8">
              <w:rPr>
                <w:noProof/>
                <w:webHidden/>
              </w:rPr>
              <w:instrText xml:space="preserve"> PAGEREF _Toc123228977 \h </w:instrText>
            </w:r>
            <w:r w:rsidR="00FA08D8">
              <w:rPr>
                <w:noProof/>
                <w:webHidden/>
              </w:rPr>
            </w:r>
            <w:r w:rsidR="00FA08D8">
              <w:rPr>
                <w:noProof/>
                <w:webHidden/>
              </w:rPr>
              <w:fldChar w:fldCharType="separate"/>
            </w:r>
            <w:r w:rsidR="00FA08D8">
              <w:rPr>
                <w:noProof/>
                <w:webHidden/>
              </w:rPr>
              <w:t>13</w:t>
            </w:r>
            <w:r w:rsidR="00FA08D8">
              <w:rPr>
                <w:noProof/>
                <w:webHidden/>
              </w:rPr>
              <w:fldChar w:fldCharType="end"/>
            </w:r>
          </w:hyperlink>
        </w:p>
        <w:p w:rsidR="00FA08D8" w:rsidRDefault="00FA08D8">
          <w:pPr>
            <w:rPr>
              <w:lang w:val="ru-RU"/>
            </w:rPr>
          </w:pPr>
          <w:r>
            <w:rPr>
              <w:lang w:val="ru-RU"/>
            </w:rPr>
            <w:fldChar w:fldCharType="end"/>
          </w:r>
        </w:p>
      </w:sdtContent>
    </w:sdt>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93196" w:rsidP="00393196">
      <w:pPr>
        <w:jc w:val="both"/>
        <w:rPr>
          <w:szCs w:val="28"/>
        </w:rPr>
      </w:pPr>
    </w:p>
    <w:p w:rsidR="00393196" w:rsidRPr="00C668EE" w:rsidRDefault="003072D1" w:rsidP="003072D1">
      <w:pPr>
        <w:pStyle w:val="1"/>
        <w:jc w:val="both"/>
      </w:pPr>
      <w:bookmarkStart w:id="1" w:name="_Toc123228973"/>
      <w:r>
        <w:rPr>
          <w:rFonts w:eastAsiaTheme="minorHAnsi" w:cstheme="minorBidi"/>
          <w:b w:val="0"/>
          <w:bCs w:val="0"/>
        </w:rPr>
        <w:lastRenderedPageBreak/>
        <w:t xml:space="preserve">                                                     </w:t>
      </w:r>
      <w:r w:rsidR="00776BAB" w:rsidRPr="00C668EE">
        <w:t>В</w:t>
      </w:r>
      <w:r w:rsidR="00C668EE" w:rsidRPr="00C668EE">
        <w:t>ступ</w:t>
      </w:r>
      <w:bookmarkEnd w:id="1"/>
    </w:p>
    <w:p w:rsidR="00393196" w:rsidRPr="00C668EE" w:rsidRDefault="00393196" w:rsidP="00393196">
      <w:pPr>
        <w:jc w:val="both"/>
        <w:rPr>
          <w:szCs w:val="28"/>
        </w:rPr>
      </w:pPr>
    </w:p>
    <w:p w:rsidR="00393196" w:rsidRPr="00C668EE" w:rsidRDefault="00C668EE" w:rsidP="00C668EE">
      <w:pPr>
        <w:spacing w:after="0" w:line="360" w:lineRule="auto"/>
        <w:ind w:firstLine="709"/>
        <w:jc w:val="both"/>
      </w:pPr>
      <w:r w:rsidRPr="00C668EE">
        <w:rPr>
          <w:b/>
        </w:rPr>
        <w:t>Актуальність.</w:t>
      </w:r>
      <w:r w:rsidRPr="00C668EE">
        <w:t xml:space="preserve"> Постать концертмейстера в розмаїтті видів музичної діяльності є водн</w:t>
      </w:r>
      <w:r w:rsidR="00FA08D8">
        <w:t>очас і вкрай важливою, і за цьо</w:t>
      </w:r>
      <w:r w:rsidRPr="00C668EE">
        <w:t>го — недооціненою. Особ</w:t>
      </w:r>
      <w:r w:rsidR="00FA08D8">
        <w:t>ливо необхідним є осмислення ро</w:t>
      </w:r>
      <w:r w:rsidRPr="00C668EE">
        <w:t>боти піаніста-концертмейстера з вокалістами, оскільки спів є найбільш затребуваною й популярною формою музичної діяльності, що висвітлює певні глибинні проблеми піаністаконцертмейстера в цілому. Адже тут взаємодіють інструмент та людський голос, мелодія та</w:t>
      </w:r>
      <w:r w:rsidR="00FA08D8">
        <w:t xml:space="preserve"> слово. Саме в зв’язку з цим до</w:t>
      </w:r>
      <w:r w:rsidRPr="00C668EE">
        <w:t>цільно відстежити також і певне несправедливе ставлення до концертмейстера з боку музичної професії, безперечно, найбільш популярної в музично</w:t>
      </w:r>
      <w:r w:rsidR="00FA08D8">
        <w:t>му світі, а саме — професії спі</w:t>
      </w:r>
      <w:r w:rsidRPr="00C668EE">
        <w:t>вака.</w:t>
      </w:r>
    </w:p>
    <w:p w:rsidR="00C668EE" w:rsidRPr="00C668EE" w:rsidRDefault="00C668EE" w:rsidP="00FA08D8">
      <w:pPr>
        <w:spacing w:after="0" w:line="360" w:lineRule="auto"/>
        <w:ind w:firstLine="709"/>
        <w:jc w:val="both"/>
      </w:pPr>
      <w:r w:rsidRPr="00C668EE">
        <w:t>Існує чимала кількість робіт, які поєдн</w:t>
      </w:r>
      <w:r w:rsidR="00FA08D8">
        <w:t>ують у собі й теорію, й узагаль</w:t>
      </w:r>
      <w:r w:rsidRPr="00C668EE">
        <w:t>нення практичного досвіду концертмейстерства, проблему відповідної освіти взагалі й у класі вокалу зокрема (К. Віноградов, Н. Гречишкіна, Н. Інюточкіна, Н. Крючков, О. Кубанцева, А. Люблинський, Т. Молчанова, Д. Мур, Л. Повзун, С. Сав</w:t>
      </w:r>
      <w:r w:rsidR="00FA08D8">
        <w:t>арі, М. Смірнов, Є. Шендерович). Зокре</w:t>
      </w:r>
      <w:r w:rsidRPr="00C668EE">
        <w:t>ма, О. Кубанц</w:t>
      </w:r>
      <w:r w:rsidR="00FA08D8">
        <w:t>ева приділяє увагу у своєму нав</w:t>
      </w:r>
      <w:r w:rsidRPr="00C668EE">
        <w:t>чальному посібнику не тільки музично-фаховому, але й філософсько-естетичному аспекту творчості піаніста-концертмейстера, акцентуючи увагу на її загальній виховній ролі у світі музики. Ці</w:t>
      </w:r>
      <w:r w:rsidR="00FA08D8">
        <w:t>кавими є сучасні роботи, які до</w:t>
      </w:r>
      <w:r w:rsidRPr="00C668EE">
        <w:t>сліджують під</w:t>
      </w:r>
      <w:r w:rsidR="00FA08D8">
        <w:t>вищення статусу піаніста-концер</w:t>
      </w:r>
      <w:r w:rsidRPr="00C668EE">
        <w:t>тмейстера у зв’язку з розвитком нових вокальних жанрів [8], акцентують увагу на рівноправності його ролі в ансамблевій діяльності [16].</w:t>
      </w:r>
    </w:p>
    <w:p w:rsidR="00C668EE" w:rsidRPr="00C668EE" w:rsidRDefault="00C668EE" w:rsidP="00C668EE">
      <w:pPr>
        <w:spacing w:after="0" w:line="360" w:lineRule="auto"/>
        <w:ind w:firstLine="709"/>
        <w:jc w:val="both"/>
      </w:pPr>
      <w:r w:rsidRPr="00C668EE">
        <w:rPr>
          <w:b/>
        </w:rPr>
        <w:t>Метою дослідження</w:t>
      </w:r>
      <w:r w:rsidRPr="00C668EE">
        <w:t xml:space="preserve"> є визначення основних вимірів робот</w:t>
      </w:r>
      <w:r w:rsidR="00FA08D8">
        <w:t>и піаніста-концертмейстера з во</w:t>
      </w:r>
      <w:r w:rsidRPr="00C668EE">
        <w:t xml:space="preserve">калістами в соціокультурному просторі з огляду їхньої </w:t>
      </w:r>
      <w:r w:rsidR="00FA08D8" w:rsidRPr="00C668EE">
        <w:t>ґенези</w:t>
      </w:r>
      <w:r w:rsidRPr="00C668EE">
        <w:t xml:space="preserve"> й сучасного стану.</w:t>
      </w:r>
    </w:p>
    <w:p w:rsidR="00C668EE" w:rsidRPr="00C668EE" w:rsidRDefault="00C668EE" w:rsidP="00393196">
      <w:pPr>
        <w:jc w:val="both"/>
        <w:rPr>
          <w:szCs w:val="28"/>
        </w:rPr>
      </w:pPr>
    </w:p>
    <w:p w:rsidR="00393196" w:rsidRPr="00C668EE" w:rsidRDefault="00393196" w:rsidP="00393196">
      <w:pPr>
        <w:jc w:val="both"/>
        <w:rPr>
          <w:szCs w:val="28"/>
        </w:rPr>
      </w:pPr>
    </w:p>
    <w:p w:rsidR="00C668EE" w:rsidRDefault="00C668EE" w:rsidP="00C668EE">
      <w:pPr>
        <w:spacing w:after="0" w:line="360" w:lineRule="auto"/>
        <w:jc w:val="both"/>
        <w:rPr>
          <w:rFonts w:cs="Times New Roman"/>
        </w:rPr>
      </w:pPr>
    </w:p>
    <w:p w:rsidR="00FA08D8" w:rsidRPr="00C668EE" w:rsidRDefault="00FA08D8" w:rsidP="00C668EE">
      <w:pPr>
        <w:spacing w:after="0" w:line="360" w:lineRule="auto"/>
        <w:jc w:val="both"/>
        <w:rPr>
          <w:rFonts w:cs="Times New Roman"/>
        </w:rPr>
      </w:pPr>
    </w:p>
    <w:p w:rsidR="00AB00C8" w:rsidRPr="00C668EE" w:rsidRDefault="00C668EE" w:rsidP="00C668EE">
      <w:pPr>
        <w:pStyle w:val="1"/>
      </w:pPr>
      <w:bookmarkStart w:id="2" w:name="_Toc123228974"/>
      <w:r w:rsidRPr="00C668EE">
        <w:lastRenderedPageBreak/>
        <w:t xml:space="preserve">1. Етимологія терміна </w:t>
      </w:r>
      <w:r w:rsidR="00AB00C8" w:rsidRPr="00C668EE">
        <w:t>«концертмейстер»</w:t>
      </w:r>
      <w:bookmarkEnd w:id="2"/>
    </w:p>
    <w:p w:rsidR="00C668EE" w:rsidRPr="00C668EE" w:rsidRDefault="00C668EE" w:rsidP="004B57DF">
      <w:pPr>
        <w:spacing w:after="0" w:line="360" w:lineRule="auto"/>
        <w:ind w:firstLine="709"/>
        <w:jc w:val="both"/>
        <w:rPr>
          <w:rFonts w:cs="Times New Roman"/>
        </w:rPr>
      </w:pPr>
    </w:p>
    <w:p w:rsidR="004B57DF" w:rsidRPr="00C668EE" w:rsidRDefault="004B57DF" w:rsidP="004B57DF">
      <w:pPr>
        <w:spacing w:after="0" w:line="360" w:lineRule="auto"/>
        <w:ind w:firstLine="709"/>
        <w:jc w:val="both"/>
        <w:rPr>
          <w:rFonts w:cs="Times New Roman"/>
        </w:rPr>
      </w:pPr>
      <w:r w:rsidRPr="00C668EE">
        <w:rPr>
          <w:rFonts w:cs="Times New Roman"/>
        </w:rPr>
        <w:t>Якщо зануритися в етимологію терміна “концертмейстерˮ, його первинний сенс (італ. соnсеrtо — злагода, нім. мeister — найкращий), то слід перекласти його як “майстер узгодженняˮ. Дійсно, він володіє вміння</w:t>
      </w:r>
      <w:r w:rsidR="00FA08D8">
        <w:rPr>
          <w:rFonts w:cs="Times New Roman"/>
        </w:rPr>
        <w:t>м узгодити-гармонізувати дії ан</w:t>
      </w:r>
      <w:r w:rsidRPr="00C668EE">
        <w:rPr>
          <w:rFonts w:cs="Times New Roman"/>
        </w:rPr>
        <w:t>самблістів, “утриматиˮ ціле [16].</w:t>
      </w:r>
    </w:p>
    <w:p w:rsidR="004B57DF" w:rsidRPr="00C668EE" w:rsidRDefault="004B57DF" w:rsidP="004B57DF">
      <w:pPr>
        <w:spacing w:after="0" w:line="360" w:lineRule="auto"/>
        <w:ind w:firstLine="709"/>
        <w:jc w:val="both"/>
        <w:rPr>
          <w:rFonts w:cs="Times New Roman"/>
        </w:rPr>
      </w:pPr>
      <w:r w:rsidRPr="00C668EE">
        <w:rPr>
          <w:rFonts w:cs="Times New Roman"/>
        </w:rPr>
        <w:t xml:space="preserve"> В англомовних країнах використовують щодо піаністів, що працюють з вокалістами, поняття “vocal coachˮ (“тренер вокалістівˮ), у німецькомовних — “Meister Liedˮ [19]. Замість поняття “піаніст-концертмейстерˮ, загальновживаного у нас, частіше використовуються такі слова, як “pianist-accompanistˮ, “pianistleaderˮ (“піаніст-акомпаніаторˮ, “піаніст-лідерˮ) [6]. Поняття “концертмейстерˮ і “акомпаніаторˮ не є тотожними, хоча у словниках (щодо піаністів) часто вживают</w:t>
      </w:r>
      <w:r w:rsidR="00FA08D8">
        <w:rPr>
          <w:rFonts w:cs="Times New Roman"/>
        </w:rPr>
        <w:t>ься як синоніми або майже як си</w:t>
      </w:r>
      <w:r w:rsidRPr="00C668EE">
        <w:rPr>
          <w:rFonts w:cs="Times New Roman"/>
        </w:rPr>
        <w:t xml:space="preserve">ноніми [8, 9]. </w:t>
      </w:r>
    </w:p>
    <w:p w:rsidR="004B57DF" w:rsidRPr="00C668EE" w:rsidRDefault="004B57DF" w:rsidP="004B57DF">
      <w:pPr>
        <w:spacing w:after="0" w:line="360" w:lineRule="auto"/>
        <w:ind w:firstLine="709"/>
        <w:jc w:val="both"/>
        <w:rPr>
          <w:rFonts w:cs="Times New Roman"/>
        </w:rPr>
      </w:pPr>
      <w:r w:rsidRPr="00C668EE">
        <w:rPr>
          <w:rFonts w:cs="Times New Roman"/>
        </w:rPr>
        <w:t>Акомпаніатор (від французького “accompagnerˮ — супроводжувати, що виходить від латинського “companioˮ — супутник, товарищ, компаньйон, спочатку — той, хто їсть хліб разом із кимось) — м</w:t>
      </w:r>
      <w:r w:rsidR="00FA08D8">
        <w:rPr>
          <w:rFonts w:cs="Times New Roman"/>
        </w:rPr>
        <w:t>узикант, який грає партію супро</w:t>
      </w:r>
      <w:r w:rsidRPr="00C668EE">
        <w:rPr>
          <w:rFonts w:cs="Times New Roman"/>
        </w:rPr>
        <w:t>водження солісту на сцені, створюючи ритмічну й гармонійну опору для нього. Якщо професійний акомпанемент є запорукою успішного виконання на сцені, то майс</w:t>
      </w:r>
      <w:r w:rsidR="00FA08D8">
        <w:rPr>
          <w:rFonts w:cs="Times New Roman"/>
        </w:rPr>
        <w:t>терність концертмейстера є пере</w:t>
      </w:r>
      <w:r w:rsidRPr="00C668EE">
        <w:rPr>
          <w:rFonts w:cs="Times New Roman"/>
        </w:rPr>
        <w:t>думовою зростання вокаліста на сцені й поза нею (розучування із солі</w:t>
      </w:r>
      <w:r w:rsidR="00FA08D8">
        <w:rPr>
          <w:rFonts w:cs="Times New Roman"/>
        </w:rPr>
        <w:t>стами їхніх партій, уміння здій</w:t>
      </w:r>
      <w:r w:rsidRPr="00C668EE">
        <w:rPr>
          <w:rFonts w:cs="Times New Roman"/>
        </w:rPr>
        <w:t>снювати контроль</w:t>
      </w:r>
      <w:r w:rsidR="00FA08D8">
        <w:rPr>
          <w:rFonts w:cs="Times New Roman"/>
        </w:rPr>
        <w:t xml:space="preserve"> якості їхнього виконання, знан</w:t>
      </w:r>
      <w:r w:rsidRPr="00C668EE">
        <w:rPr>
          <w:rFonts w:cs="Times New Roman"/>
        </w:rPr>
        <w:t>ня їх виконавської специфіки й причин виникнення труднощів, вміння підказати, спрямувати на вірний шлях до виправлення тих чи інши</w:t>
      </w:r>
      <w:r w:rsidR="00FA08D8">
        <w:rPr>
          <w:rFonts w:cs="Times New Roman"/>
        </w:rPr>
        <w:t>х недоліків). Ві</w:t>
      </w:r>
      <w:r w:rsidRPr="00C668EE">
        <w:rPr>
          <w:rFonts w:cs="Times New Roman"/>
        </w:rPr>
        <w:t>домий конце</w:t>
      </w:r>
      <w:r w:rsidR="00FA08D8">
        <w:rPr>
          <w:rFonts w:cs="Times New Roman"/>
        </w:rPr>
        <w:t>ртмейстер Є. Шендерович спросто</w:t>
      </w:r>
      <w:r w:rsidRPr="00C668EE">
        <w:rPr>
          <w:rFonts w:cs="Times New Roman"/>
        </w:rPr>
        <w:t>вував рецензійні кліше про концертмейстерське “сприяння успіхуˮ</w:t>
      </w:r>
      <w:r w:rsidR="00FA08D8">
        <w:rPr>
          <w:rFonts w:cs="Times New Roman"/>
        </w:rPr>
        <w:t xml:space="preserve"> соліста-співака або інструмен</w:t>
      </w:r>
      <w:r w:rsidRPr="00C668EE">
        <w:rPr>
          <w:rFonts w:cs="Times New Roman"/>
        </w:rPr>
        <w:t>таліста, наголошуючи на тому, що концертмейстер бере участь у творчому процесі від початку до кінця, проход</w:t>
      </w:r>
      <w:r w:rsidR="00FA08D8">
        <w:rPr>
          <w:rFonts w:cs="Times New Roman"/>
        </w:rPr>
        <w:t>ячи від задуму до результату че</w:t>
      </w:r>
      <w:r w:rsidRPr="00C668EE">
        <w:rPr>
          <w:rFonts w:cs="Times New Roman"/>
        </w:rPr>
        <w:t xml:space="preserve">рез усі його муки [14]. </w:t>
      </w:r>
    </w:p>
    <w:p w:rsidR="004B57DF" w:rsidRPr="00C668EE" w:rsidRDefault="00FA08D8" w:rsidP="004B57DF">
      <w:pPr>
        <w:spacing w:after="0" w:line="360" w:lineRule="auto"/>
        <w:ind w:firstLine="709"/>
        <w:jc w:val="both"/>
        <w:rPr>
          <w:rFonts w:cs="Times New Roman"/>
        </w:rPr>
      </w:pPr>
      <w:r>
        <w:rPr>
          <w:rFonts w:cs="Times New Roman"/>
        </w:rPr>
        <w:t>В англійській мові понят</w:t>
      </w:r>
      <w:r w:rsidR="004B57DF" w:rsidRPr="00C668EE">
        <w:rPr>
          <w:rFonts w:cs="Times New Roman"/>
        </w:rPr>
        <w:t>тя “концертмейстерˮ має приналежність тільки до оркестру (перша</w:t>
      </w:r>
      <w:r>
        <w:rPr>
          <w:rFonts w:cs="Times New Roman"/>
        </w:rPr>
        <w:t xml:space="preserve"> скрипка), але не до праці з во</w:t>
      </w:r>
      <w:r w:rsidR="004B57DF" w:rsidRPr="00C668EE">
        <w:rPr>
          <w:rFonts w:cs="Times New Roman"/>
        </w:rPr>
        <w:t>калістами. Саме</w:t>
      </w:r>
      <w:r>
        <w:rPr>
          <w:rFonts w:cs="Times New Roman"/>
        </w:rPr>
        <w:t xml:space="preserve"> так характеризувалося це понят</w:t>
      </w:r>
      <w:r w:rsidR="004B57DF" w:rsidRPr="00C668EE">
        <w:rPr>
          <w:rFonts w:cs="Times New Roman"/>
        </w:rPr>
        <w:t xml:space="preserve">тя більш ніж століття тому в відомій Енциклопедії </w:t>
      </w:r>
      <w:r w:rsidR="004B57DF" w:rsidRPr="00C668EE">
        <w:rPr>
          <w:rFonts w:cs="Times New Roman"/>
        </w:rPr>
        <w:lastRenderedPageBreak/>
        <w:t>Брокгауза та Ефрона [9; 146]. Коли, наприклад, у сучасній кандидат</w:t>
      </w:r>
      <w:r>
        <w:rPr>
          <w:rFonts w:cs="Times New Roman"/>
        </w:rPr>
        <w:t>ській дисертації автор, аналізу</w:t>
      </w:r>
      <w:r w:rsidR="004B57DF" w:rsidRPr="00C668EE">
        <w:rPr>
          <w:rFonts w:cs="Times New Roman"/>
        </w:rPr>
        <w:t>ючи естетичні аспекти вокального виконавства, може згадати в процесі дослідження теми як значну фігуру звукорежисера, але забути про концертмейстера, здається, що за століття майже нічого не змінилося.</w:t>
      </w:r>
    </w:p>
    <w:p w:rsidR="004B57DF" w:rsidRPr="00C668EE" w:rsidRDefault="004B57DF" w:rsidP="004B57DF">
      <w:pPr>
        <w:spacing w:after="0" w:line="360" w:lineRule="auto"/>
        <w:ind w:firstLine="709"/>
        <w:jc w:val="both"/>
        <w:rPr>
          <w:rFonts w:cs="Times New Roman"/>
        </w:rPr>
      </w:pPr>
      <w:r w:rsidRPr="00C668EE">
        <w:rPr>
          <w:rFonts w:cs="Times New Roman"/>
        </w:rPr>
        <w:t>На час зародження акомпанементу в античній та середньовічній професійній музиці, коли вокальна мелодія супроводжувалася унісонним або октавним подвоєнням одного або кількох інструментів, його роль була друго</w:t>
      </w:r>
      <w:r w:rsidR="00FA08D8">
        <w:rPr>
          <w:rFonts w:cs="Times New Roman"/>
        </w:rPr>
        <w:t>рядною та необов’язковою. Розви</w:t>
      </w:r>
      <w:r w:rsidRPr="00C668EE">
        <w:rPr>
          <w:rFonts w:cs="Times New Roman"/>
        </w:rPr>
        <w:t>ток гомофонно-гармонійного складу наприкінці XVI — на початку XVII ст. зробив акомпанемент гармонійною опо</w:t>
      </w:r>
      <w:r w:rsidR="00FA08D8">
        <w:rPr>
          <w:rFonts w:cs="Times New Roman"/>
        </w:rPr>
        <w:t>рою мелодії. Уже тоді лунали го</w:t>
      </w:r>
      <w:r w:rsidRPr="00C668EE">
        <w:rPr>
          <w:rFonts w:cs="Times New Roman"/>
        </w:rPr>
        <w:t>лоси, що спростовували тези про “другорядністьˮ акомпаніатора. У XVIII столітті французький композитор та клавесиніст Франсуа Куперен указував на хибність уявлень про акомпаніатора як про “слугуˮ співака, скрипаля, віолончеліста, погляд на нього як на представника найменш достойної з усіх музичних професій. Насправді ж вона, на думку Куперена, може бути джерелом як самоповаги та самозадоволення для музиканта, так і засобом комунікації з іншими митцями. Несправедливо, уважав він, що “весь час концерту акомпанемент на клавесині можна порівняти з фундаментом, який підтримує всю будову..ˮ [18; 7], однак акомпаніатор отримує схвалення публіки останнім, а його діяльність майже ніколи не обговорюється. Живу художню ілюстрацію до проблеми нерівноправ’я концертмейстер</w:t>
      </w:r>
      <w:r w:rsidR="00FA08D8">
        <w:rPr>
          <w:rFonts w:cs="Times New Roman"/>
        </w:rPr>
        <w:t>а зі співаком можна знайти в од</w:t>
      </w:r>
      <w:r w:rsidRPr="00C668EE">
        <w:rPr>
          <w:rFonts w:cs="Times New Roman"/>
        </w:rPr>
        <w:t>ноактній п’єсі-монолозі фран</w:t>
      </w:r>
      <w:r w:rsidR="003F47E3">
        <w:rPr>
          <w:rFonts w:cs="Times New Roman"/>
        </w:rPr>
        <w:t>цузького драматур</w:t>
      </w:r>
      <w:r w:rsidRPr="00C668EE">
        <w:rPr>
          <w:rFonts w:cs="Times New Roman"/>
        </w:rPr>
        <w:t>га ХХ ст. Марселя Мітуа “Акомпаніаторˮ. Геройакомпаніатор, сповідуючись перед публікою в залі, скаржиться на не</w:t>
      </w:r>
      <w:r w:rsidR="003F47E3">
        <w:rPr>
          <w:rFonts w:cs="Times New Roman"/>
        </w:rPr>
        <w:t>справедливість власного станови</w:t>
      </w:r>
      <w:r w:rsidRPr="00C668EE">
        <w:rPr>
          <w:rFonts w:cs="Times New Roman"/>
        </w:rPr>
        <w:t xml:space="preserve">ща: він поділяє зі співаком страх перед сценою, але ніколи не поділяє ані аплодисментів, ані гонорарів [12]. </w:t>
      </w:r>
    </w:p>
    <w:p w:rsidR="004B57DF" w:rsidRPr="00C668EE" w:rsidRDefault="004B57DF" w:rsidP="004B57DF">
      <w:pPr>
        <w:spacing w:after="0" w:line="360" w:lineRule="auto"/>
        <w:ind w:firstLine="709"/>
        <w:jc w:val="both"/>
        <w:rPr>
          <w:rFonts w:cs="Times New Roman"/>
        </w:rPr>
      </w:pPr>
      <w:r w:rsidRPr="00C668EE">
        <w:rPr>
          <w:rFonts w:cs="Times New Roman"/>
        </w:rPr>
        <w:t>Таким чином, показано певну жертовність концертмейстера в процесі забезпечення якості “кінцевого продуктуˮ, після “завершенняˮ якого слава дістається іншому. Але ця жертовність, як наголошує С. Сав</w:t>
      </w:r>
      <w:r w:rsidR="00FA08D8">
        <w:rPr>
          <w:rFonts w:cs="Times New Roman"/>
        </w:rPr>
        <w:t>арі, не є відмовою від свого ар</w:t>
      </w:r>
      <w:r w:rsidRPr="00C668EE">
        <w:rPr>
          <w:rFonts w:cs="Times New Roman"/>
        </w:rPr>
        <w:t xml:space="preserve">тистизму та майстерності інтерпретації. Не може бути справжнім </w:t>
      </w:r>
      <w:r w:rsidR="00FA08D8">
        <w:rPr>
          <w:rFonts w:cs="Times New Roman"/>
        </w:rPr>
        <w:lastRenderedPageBreak/>
        <w:t>концертмейстером той, хто вико</w:t>
      </w:r>
      <w:r w:rsidRPr="00C668EE">
        <w:rPr>
          <w:rFonts w:cs="Times New Roman"/>
        </w:rPr>
        <w:t>нує примхи соліст</w:t>
      </w:r>
      <w:r w:rsidR="00FA08D8">
        <w:rPr>
          <w:rFonts w:cs="Times New Roman"/>
        </w:rPr>
        <w:t>а, подібно до галантного кавале</w:t>
      </w:r>
      <w:r w:rsidRPr="00C668EE">
        <w:rPr>
          <w:rFonts w:cs="Times New Roman"/>
        </w:rPr>
        <w:t>ра, що пропускає “дамуˮ вперед [18; 157‒158].</w:t>
      </w:r>
    </w:p>
    <w:p w:rsidR="004B57DF" w:rsidRPr="00C668EE" w:rsidRDefault="004B57DF" w:rsidP="004B57DF">
      <w:pPr>
        <w:spacing w:after="0" w:line="360" w:lineRule="auto"/>
        <w:ind w:firstLine="709"/>
        <w:jc w:val="both"/>
        <w:rPr>
          <w:rFonts w:cs="Times New Roman"/>
        </w:rPr>
      </w:pPr>
      <w:r w:rsidRPr="00C668EE">
        <w:rPr>
          <w:rFonts w:cs="Times New Roman"/>
        </w:rPr>
        <w:t xml:space="preserve">У сучасному світі концертмейстер — найбільш поширена серед піаністів професія. </w:t>
      </w:r>
      <w:r w:rsidR="00FA08D8">
        <w:rPr>
          <w:rFonts w:cs="Times New Roman"/>
        </w:rPr>
        <w:t>Його потре</w:t>
      </w:r>
      <w:r w:rsidRPr="00C668EE">
        <w:rPr>
          <w:rFonts w:cs="Times New Roman"/>
        </w:rPr>
        <w:t>бують класи всіх (крім піаністів) спеціальностей і на концертній естраді, й у хоровому колективі, і в оперному театрі, й у хореографії, і в класі концертмейстерської майстерності. Без концертмейстера та акомпаніатора не обійтися музичним та заг</w:t>
      </w:r>
      <w:r w:rsidR="00FA08D8">
        <w:rPr>
          <w:rFonts w:cs="Times New Roman"/>
        </w:rPr>
        <w:t>аль</w:t>
      </w:r>
      <w:r w:rsidRPr="00C668EE">
        <w:rPr>
          <w:rFonts w:cs="Times New Roman"/>
        </w:rPr>
        <w:t>ноосвітнім школам, палацам творчості та центрам естетичного виховання, музичним та педагогічним училищам та вишам. Однак існує протиріччя між високою затребуваністю та поширеністю професії концертмейстера та її, так би мовити, “хронічноюˮ недооціненістю, тавром “вічно другогоˮ, помилковою позицією, що грати “під солістомˮ та ще й “по нотахˮ нібито великої майстерності не потребує. Підготування спів</w:t>
      </w:r>
      <w:r w:rsidR="00FA08D8">
        <w:rPr>
          <w:rFonts w:cs="Times New Roman"/>
        </w:rPr>
        <w:t>ака й забезпечення синтезу музи</w:t>
      </w:r>
      <w:r w:rsidRPr="00C668EE">
        <w:rPr>
          <w:rFonts w:cs="Times New Roman"/>
        </w:rPr>
        <w:t>ки та слова на сце</w:t>
      </w:r>
      <w:r w:rsidR="00FA08D8">
        <w:rPr>
          <w:rFonts w:cs="Times New Roman"/>
        </w:rPr>
        <w:t>ні вимагає активізації аналітич</w:t>
      </w:r>
      <w:r w:rsidRPr="00C668EE">
        <w:rPr>
          <w:rFonts w:cs="Times New Roman"/>
        </w:rPr>
        <w:t>ного начала в роботі концертмейстера. Долаючи цей нелегкий тяга</w:t>
      </w:r>
      <w:r w:rsidR="00FA08D8">
        <w:rPr>
          <w:rFonts w:cs="Times New Roman"/>
        </w:rPr>
        <w:t>р, він досягає художнього єднан</w:t>
      </w:r>
      <w:r w:rsidRPr="00C668EE">
        <w:rPr>
          <w:rFonts w:cs="Times New Roman"/>
        </w:rPr>
        <w:t>ня всіх компонен</w:t>
      </w:r>
      <w:r w:rsidR="00FA08D8">
        <w:rPr>
          <w:rFonts w:cs="Times New Roman"/>
        </w:rPr>
        <w:t>тів твору, що виконується. У ро</w:t>
      </w:r>
      <w:r w:rsidRPr="00C668EE">
        <w:rPr>
          <w:rFonts w:cs="Times New Roman"/>
        </w:rPr>
        <w:t>боті концертмейстера поєднується універсальне та індивідуальне. Він і творець-виконавець, і педагог, і психолог, але водночас усе це вик</w:t>
      </w:r>
      <w:r w:rsidR="00FA08D8">
        <w:rPr>
          <w:rFonts w:cs="Times New Roman"/>
        </w:rPr>
        <w:t>ористовує, ре</w:t>
      </w:r>
      <w:r w:rsidRPr="00C668EE">
        <w:rPr>
          <w:rFonts w:cs="Times New Roman"/>
        </w:rPr>
        <w:t xml:space="preserve">алізуючи своєрідність власної індивідуальності та в узгодженні з особистістю співака — виконавця в навчальних, концертних і конкурсних програмах. </w:t>
      </w:r>
    </w:p>
    <w:p w:rsidR="00C668EE" w:rsidRPr="00C668EE" w:rsidRDefault="00C668EE" w:rsidP="004B57DF">
      <w:pPr>
        <w:spacing w:after="0" w:line="360" w:lineRule="auto"/>
        <w:ind w:firstLine="709"/>
        <w:jc w:val="both"/>
        <w:rPr>
          <w:rFonts w:cs="Times New Roman"/>
        </w:rPr>
      </w:pPr>
    </w:p>
    <w:p w:rsidR="00C668EE" w:rsidRPr="00C668EE" w:rsidRDefault="00C668EE" w:rsidP="004B57DF">
      <w:pPr>
        <w:spacing w:after="0" w:line="360" w:lineRule="auto"/>
        <w:ind w:firstLine="709"/>
        <w:jc w:val="both"/>
        <w:rPr>
          <w:rFonts w:cs="Times New Roman"/>
        </w:rPr>
      </w:pPr>
    </w:p>
    <w:p w:rsidR="00C668EE" w:rsidRPr="00C668EE" w:rsidRDefault="00C668EE" w:rsidP="004B57DF">
      <w:pPr>
        <w:spacing w:after="0" w:line="360" w:lineRule="auto"/>
        <w:ind w:firstLine="709"/>
        <w:jc w:val="both"/>
        <w:rPr>
          <w:rFonts w:cs="Times New Roman"/>
        </w:rPr>
      </w:pPr>
    </w:p>
    <w:p w:rsidR="00C668EE" w:rsidRPr="00C668EE" w:rsidRDefault="00C668EE" w:rsidP="004B57DF">
      <w:pPr>
        <w:spacing w:after="0" w:line="360" w:lineRule="auto"/>
        <w:ind w:firstLine="709"/>
        <w:jc w:val="both"/>
        <w:rPr>
          <w:rFonts w:cs="Times New Roman"/>
        </w:rPr>
      </w:pPr>
    </w:p>
    <w:p w:rsidR="00C668EE" w:rsidRDefault="00C668EE" w:rsidP="004B57DF">
      <w:pPr>
        <w:spacing w:after="0" w:line="360" w:lineRule="auto"/>
        <w:ind w:firstLine="709"/>
        <w:jc w:val="both"/>
        <w:rPr>
          <w:rFonts w:cs="Times New Roman"/>
        </w:rPr>
      </w:pPr>
    </w:p>
    <w:p w:rsidR="00FA08D8" w:rsidRDefault="00FA08D8" w:rsidP="004B57DF">
      <w:pPr>
        <w:spacing w:after="0" w:line="360" w:lineRule="auto"/>
        <w:ind w:firstLine="709"/>
        <w:jc w:val="both"/>
        <w:rPr>
          <w:rFonts w:cs="Times New Roman"/>
        </w:rPr>
      </w:pPr>
    </w:p>
    <w:p w:rsidR="00FA08D8" w:rsidRPr="00C668EE" w:rsidRDefault="00FA08D8" w:rsidP="004B57DF">
      <w:pPr>
        <w:spacing w:after="0" w:line="360" w:lineRule="auto"/>
        <w:ind w:firstLine="709"/>
        <w:jc w:val="both"/>
        <w:rPr>
          <w:rFonts w:cs="Times New Roman"/>
        </w:rPr>
      </w:pPr>
    </w:p>
    <w:p w:rsidR="00C668EE" w:rsidRPr="00C668EE" w:rsidRDefault="00C668EE" w:rsidP="004B57DF">
      <w:pPr>
        <w:spacing w:after="0" w:line="360" w:lineRule="auto"/>
        <w:ind w:firstLine="709"/>
        <w:jc w:val="both"/>
        <w:rPr>
          <w:rFonts w:cs="Times New Roman"/>
        </w:rPr>
      </w:pPr>
    </w:p>
    <w:p w:rsidR="00C668EE" w:rsidRPr="00C668EE" w:rsidRDefault="00C668EE" w:rsidP="00C668EE">
      <w:pPr>
        <w:pStyle w:val="1"/>
        <w:rPr>
          <w:rFonts w:cs="Times New Roman"/>
        </w:rPr>
      </w:pPr>
      <w:bookmarkStart w:id="3" w:name="_Toc123228975"/>
      <w:r w:rsidRPr="00C668EE">
        <w:lastRenderedPageBreak/>
        <w:t>2. Значення концертмейстера у створенні образу музичного твору</w:t>
      </w:r>
      <w:bookmarkEnd w:id="3"/>
    </w:p>
    <w:p w:rsidR="00C668EE" w:rsidRPr="00C668EE" w:rsidRDefault="00C668EE" w:rsidP="004B57DF">
      <w:pPr>
        <w:spacing w:after="0" w:line="360" w:lineRule="auto"/>
        <w:ind w:firstLine="709"/>
        <w:jc w:val="both"/>
        <w:rPr>
          <w:rFonts w:cs="Times New Roman"/>
        </w:rPr>
      </w:pPr>
    </w:p>
    <w:p w:rsidR="00632C26" w:rsidRDefault="004B57DF" w:rsidP="004B57DF">
      <w:pPr>
        <w:spacing w:after="0" w:line="360" w:lineRule="auto"/>
        <w:ind w:firstLine="709"/>
        <w:jc w:val="both"/>
        <w:rPr>
          <w:rFonts w:cs="Times New Roman"/>
        </w:rPr>
      </w:pPr>
      <w:r w:rsidRPr="00C668EE">
        <w:rPr>
          <w:rFonts w:cs="Times New Roman"/>
        </w:rPr>
        <w:t>За звернення д</w:t>
      </w:r>
      <w:r w:rsidR="00632C26">
        <w:rPr>
          <w:rFonts w:cs="Times New Roman"/>
        </w:rPr>
        <w:t>о історичних основ питання бачи</w:t>
      </w:r>
      <w:r w:rsidRPr="00C668EE">
        <w:rPr>
          <w:rFonts w:cs="Times New Roman"/>
        </w:rPr>
        <w:t>мо, що багато десятиліть поняття “концертмейстерˮ характеризувало музиканта, який керує оркестром, пізніше — груп</w:t>
      </w:r>
      <w:r w:rsidR="00632C26">
        <w:rPr>
          <w:rFonts w:cs="Times New Roman"/>
        </w:rPr>
        <w:t>ою інструментів у оркестрі. Кон</w:t>
      </w:r>
      <w:r w:rsidRPr="00C668EE">
        <w:rPr>
          <w:rFonts w:cs="Times New Roman"/>
        </w:rPr>
        <w:t>цертмейстерство як окремий різновид виконавства й навчальний предмет з’явилося у другій половині Х1Х століття, коли велика кількість романтичної камерної, інструментальної та пісенно-романсової лірики потребу</w:t>
      </w:r>
      <w:r w:rsidR="00632C26">
        <w:rPr>
          <w:rFonts w:cs="Times New Roman"/>
        </w:rPr>
        <w:t>вали особливого вміння акомпану</w:t>
      </w:r>
      <w:r w:rsidRPr="00C668EE">
        <w:rPr>
          <w:rFonts w:cs="Times New Roman"/>
        </w:rPr>
        <w:t xml:space="preserve">вати солісту. Крім </w:t>
      </w:r>
      <w:r w:rsidR="00632C26">
        <w:rPr>
          <w:rFonts w:cs="Times New Roman"/>
        </w:rPr>
        <w:t>того, зростала кількість концер</w:t>
      </w:r>
      <w:r w:rsidRPr="00C668EE">
        <w:rPr>
          <w:rFonts w:cs="Times New Roman"/>
        </w:rPr>
        <w:t>тних залів, оперних театрів, музичних навчальних закладів. У той час концертмейстери були зазвичай “широкого профілюˮ й вміли робити багато: виконували з лис</w:t>
      </w:r>
      <w:r w:rsidR="003F47E3">
        <w:rPr>
          <w:rFonts w:cs="Times New Roman"/>
        </w:rPr>
        <w:t>та хорові та симфонічні партиту</w:t>
      </w:r>
      <w:r w:rsidRPr="00C668EE">
        <w:rPr>
          <w:rFonts w:cs="Times New Roman"/>
        </w:rPr>
        <w:t>ри, читали в р</w:t>
      </w:r>
      <w:r w:rsidR="00632C26">
        <w:rPr>
          <w:rFonts w:cs="Times New Roman"/>
        </w:rPr>
        <w:t>ізних ключах, транспонували фор</w:t>
      </w:r>
      <w:r w:rsidRPr="00C668EE">
        <w:rPr>
          <w:rFonts w:cs="Times New Roman"/>
        </w:rPr>
        <w:t xml:space="preserve">тепіанні партії на </w:t>
      </w:r>
      <w:r w:rsidR="00632C26">
        <w:rPr>
          <w:rFonts w:cs="Times New Roman"/>
        </w:rPr>
        <w:t>будь-які інтервали та ін. Пізні</w:t>
      </w:r>
      <w:r w:rsidRPr="00C668EE">
        <w:rPr>
          <w:rFonts w:cs="Times New Roman"/>
        </w:rPr>
        <w:t>ше універсальні</w:t>
      </w:r>
      <w:r w:rsidR="00632C26">
        <w:rPr>
          <w:rFonts w:cs="Times New Roman"/>
        </w:rPr>
        <w:t>сть утрачається з процесом дифе</w:t>
      </w:r>
      <w:r w:rsidRPr="00C668EE">
        <w:rPr>
          <w:rFonts w:cs="Times New Roman"/>
        </w:rPr>
        <w:t xml:space="preserve">ренціації всіх музичних спеціальностей. Твори, написані для кожної з них, ускладнюються, тому й концертмейстери спеціалізуються для роботи з певним типом виконавців. </w:t>
      </w:r>
    </w:p>
    <w:p w:rsidR="004B57DF" w:rsidRPr="00C668EE" w:rsidRDefault="004B57DF" w:rsidP="004B57DF">
      <w:pPr>
        <w:spacing w:after="0" w:line="360" w:lineRule="auto"/>
        <w:ind w:firstLine="709"/>
        <w:jc w:val="both"/>
        <w:rPr>
          <w:rFonts w:cs="Times New Roman"/>
        </w:rPr>
      </w:pPr>
      <w:r w:rsidRPr="00C668EE">
        <w:rPr>
          <w:rFonts w:cs="Times New Roman"/>
        </w:rPr>
        <w:t>Роль концертмейстера ще більше посил</w:t>
      </w:r>
      <w:r w:rsidR="003F47E3">
        <w:rPr>
          <w:rFonts w:cs="Times New Roman"/>
        </w:rPr>
        <w:t>юється в інструментальній та во</w:t>
      </w:r>
      <w:r w:rsidRPr="00C668EE">
        <w:rPr>
          <w:rFonts w:cs="Times New Roman"/>
        </w:rPr>
        <w:t>кальній музиц</w:t>
      </w:r>
      <w:r w:rsidR="003F47E3">
        <w:rPr>
          <w:rFonts w:cs="Times New Roman"/>
        </w:rPr>
        <w:t>і XIX — XX ст. У романсах Ф. Шу</w:t>
      </w:r>
      <w:r w:rsidRPr="00C668EE">
        <w:rPr>
          <w:rFonts w:cs="Times New Roman"/>
        </w:rPr>
        <w:t>берта, Й. Брамса, М. Глінки, О. Даргомижського, С. Рахманінова,</w:t>
      </w:r>
      <w:r w:rsidR="003F47E3">
        <w:rPr>
          <w:rFonts w:cs="Times New Roman"/>
        </w:rPr>
        <w:t xml:space="preserve"> М. Мусоргського, інших компози</w:t>
      </w:r>
      <w:r w:rsidRPr="00C668EE">
        <w:rPr>
          <w:rFonts w:cs="Times New Roman"/>
        </w:rPr>
        <w:t>торів ХІХ — ХХ ст. акомпанемент перестає бути тільки ритмо-гармонійною підтримкою, фоном для сольної мелодії, а стає у ХХ ст. майже рівноправною парті</w:t>
      </w:r>
      <w:r w:rsidR="00632C26">
        <w:rPr>
          <w:rFonts w:cs="Times New Roman"/>
        </w:rPr>
        <w:t>єю, що підкреслює та посилює ви</w:t>
      </w:r>
      <w:r w:rsidRPr="00C668EE">
        <w:rPr>
          <w:rFonts w:cs="Times New Roman"/>
        </w:rPr>
        <w:t xml:space="preserve">разність мелодії </w:t>
      </w:r>
      <w:r w:rsidR="00632C26">
        <w:rPr>
          <w:rFonts w:cs="Times New Roman"/>
        </w:rPr>
        <w:t>та тексту, поглиблює психологіч</w:t>
      </w:r>
      <w:r w:rsidRPr="00C668EE">
        <w:rPr>
          <w:rFonts w:cs="Times New Roman"/>
        </w:rPr>
        <w:t xml:space="preserve">ний та драматичний зміст музики, створює виразний та ілюстративний фон, “договорюєˮ те, що не було вимовлене солістом [4, 8; 21, 92]. </w:t>
      </w:r>
    </w:p>
    <w:p w:rsidR="004B57DF" w:rsidRPr="00C668EE" w:rsidRDefault="004B57DF" w:rsidP="004B57DF">
      <w:pPr>
        <w:spacing w:after="0" w:line="360" w:lineRule="auto"/>
        <w:ind w:firstLine="709"/>
        <w:jc w:val="both"/>
        <w:rPr>
          <w:rFonts w:cs="Times New Roman"/>
        </w:rPr>
      </w:pPr>
      <w:r w:rsidRPr="00C668EE">
        <w:rPr>
          <w:rFonts w:cs="Times New Roman"/>
        </w:rPr>
        <w:t>Цікаво, щ</w:t>
      </w:r>
      <w:r w:rsidR="003F47E3">
        <w:rPr>
          <w:rFonts w:cs="Times New Roman"/>
        </w:rPr>
        <w:t>о критик романтизму, філософ Ге</w:t>
      </w:r>
      <w:r w:rsidRPr="00C668EE">
        <w:rPr>
          <w:rFonts w:cs="Times New Roman"/>
        </w:rPr>
        <w:t>гель, скептично висловлювався з приводу того, що сучасна поезія найвищого ґатунку (наприклад Ф. Шиллера) зм</w:t>
      </w:r>
      <w:r w:rsidR="00632C26">
        <w:rPr>
          <w:rFonts w:cs="Times New Roman"/>
        </w:rPr>
        <w:t>оже органічно поєднуватися з ме</w:t>
      </w:r>
      <w:r w:rsidRPr="00C668EE">
        <w:rPr>
          <w:rFonts w:cs="Times New Roman"/>
        </w:rPr>
        <w:t>лодією [3; 288]. А</w:t>
      </w:r>
      <w:r w:rsidR="00632C26">
        <w:rPr>
          <w:rFonts w:cs="Times New Roman"/>
        </w:rPr>
        <w:t>ле сталося навпаки: пісенні цик</w:t>
      </w:r>
      <w:r w:rsidRPr="00C668EE">
        <w:rPr>
          <w:rFonts w:cs="Times New Roman"/>
        </w:rPr>
        <w:t>ли на вірші велик</w:t>
      </w:r>
      <w:r w:rsidR="00632C26">
        <w:rPr>
          <w:rFonts w:cs="Times New Roman"/>
        </w:rPr>
        <w:t>их поетів підносять на новий ща</w:t>
      </w:r>
      <w:r w:rsidRPr="00C668EE">
        <w:rPr>
          <w:rFonts w:cs="Times New Roman"/>
        </w:rPr>
        <w:t>бель творчість я</w:t>
      </w:r>
      <w:r w:rsidR="00632C26">
        <w:rPr>
          <w:rFonts w:cs="Times New Roman"/>
        </w:rPr>
        <w:t>к композитора, так і концертмей</w:t>
      </w:r>
      <w:r w:rsidRPr="00C668EE">
        <w:rPr>
          <w:rFonts w:cs="Times New Roman"/>
        </w:rPr>
        <w:t xml:space="preserve">стера. Зростає </w:t>
      </w:r>
      <w:r w:rsidRPr="00C668EE">
        <w:rPr>
          <w:rFonts w:cs="Times New Roman"/>
        </w:rPr>
        <w:lastRenderedPageBreak/>
        <w:t xml:space="preserve">різноманітність вокальних творів та шкіл. Об’єктивний та неупереджений підхід до концертмейстерства виходить з того, що партія акомпанементу </w:t>
      </w:r>
      <w:r w:rsidR="00632C26">
        <w:rPr>
          <w:rFonts w:cs="Times New Roman"/>
        </w:rPr>
        <w:t>є не менш значним засобом худож</w:t>
      </w:r>
      <w:r w:rsidRPr="00C668EE">
        <w:rPr>
          <w:rFonts w:cs="Times New Roman"/>
        </w:rPr>
        <w:t>нього впливу, ніж сольна партія значної частини вокальних творів. Великі виконавці завжди працювали поруч з осв</w:t>
      </w:r>
      <w:r w:rsidR="00632C26">
        <w:rPr>
          <w:rFonts w:cs="Times New Roman"/>
        </w:rPr>
        <w:t>іченими концертмейстерами, набу</w:t>
      </w:r>
      <w:r w:rsidRPr="00C668EE">
        <w:rPr>
          <w:rFonts w:cs="Times New Roman"/>
        </w:rPr>
        <w:t>вали й шліфували свою майстерність завдяки їхній копіткій праці й таланту. Спираючись на власний досвід, славетний</w:t>
      </w:r>
      <w:r w:rsidR="00632C26">
        <w:rPr>
          <w:rFonts w:cs="Times New Roman"/>
        </w:rPr>
        <w:t xml:space="preserve"> концертмейстер та теоретик кон</w:t>
      </w:r>
      <w:r w:rsidRPr="00C668EE">
        <w:rPr>
          <w:rFonts w:cs="Times New Roman"/>
        </w:rPr>
        <w:t>цертмейстерства</w:t>
      </w:r>
      <w:r w:rsidR="00632C26">
        <w:rPr>
          <w:rFonts w:cs="Times New Roman"/>
        </w:rPr>
        <w:t xml:space="preserve"> Євген Шендерович писав, що без</w:t>
      </w:r>
      <w:r w:rsidRPr="00C668EE">
        <w:rPr>
          <w:rFonts w:cs="Times New Roman"/>
        </w:rPr>
        <w:t xml:space="preserve">межна любов до вокальної музики, а не нездібність до сольної гри, спонукали його до спільного музикування [23]. </w:t>
      </w:r>
    </w:p>
    <w:p w:rsidR="00AB00C8" w:rsidRPr="00C668EE" w:rsidRDefault="004B57DF" w:rsidP="004B57DF">
      <w:pPr>
        <w:spacing w:after="0" w:line="360" w:lineRule="auto"/>
        <w:ind w:firstLine="709"/>
        <w:jc w:val="both"/>
        <w:rPr>
          <w:rFonts w:cs="Times New Roman"/>
        </w:rPr>
      </w:pPr>
      <w:r w:rsidRPr="00C668EE">
        <w:rPr>
          <w:rFonts w:cs="Times New Roman"/>
        </w:rPr>
        <w:t>До того ж, він обґрунтовує потребу співаків у вдумливому концертмейстері тим, що їм у цілому бракує музичної освіти значно більше, ніж піаністам-концертмейстерам. Можна сказати, що в піаніста та</w:t>
      </w:r>
      <w:r w:rsidR="00632C26">
        <w:rPr>
          <w:rFonts w:cs="Times New Roman"/>
        </w:rPr>
        <w:t xml:space="preserve"> вокаліста різний баланс у взає</w:t>
      </w:r>
      <w:r w:rsidRPr="00C668EE">
        <w:rPr>
          <w:rFonts w:cs="Times New Roman"/>
        </w:rPr>
        <w:t>модії “природногоˮ й “культурногоˮ в роботі. Адже у співаків голос з’являється в двадцять-двадцять три роки, значна частина з них усвідомлює своє покликання досить пізно. До того часу піаніст грає вже років п’ятнадцять і вміє усе те, чому вокаліст тільки навчається. Освічений, вдумливий концертмейстер, діючи з позиції не переваги, а допомоги, стає незамінни</w:t>
      </w:r>
      <w:r w:rsidR="00632C26">
        <w:rPr>
          <w:rFonts w:cs="Times New Roman"/>
        </w:rPr>
        <w:t>м помічником для співака, забез</w:t>
      </w:r>
      <w:r w:rsidRPr="00C668EE">
        <w:rPr>
          <w:rFonts w:cs="Times New Roman"/>
        </w:rPr>
        <w:t>печуючи йому можливість засвоєння музичного матеріалу. Але, н</w:t>
      </w:r>
      <w:r w:rsidR="00632C26">
        <w:rPr>
          <w:rFonts w:cs="Times New Roman"/>
        </w:rPr>
        <w:t>асправді, безцінною є поміч кон</w:t>
      </w:r>
      <w:r w:rsidRPr="00C668EE">
        <w:rPr>
          <w:rFonts w:cs="Times New Roman"/>
        </w:rPr>
        <w:t>цертмейстера вокалісту, який ще не має своїх виконавських традицій, в інтерпретації нових складних програм. Це може створити перешкоду навіть для найкращого вока</w:t>
      </w:r>
      <w:r w:rsidR="003F47E3">
        <w:rPr>
          <w:rFonts w:cs="Times New Roman"/>
        </w:rPr>
        <w:t>ліста. Саме в такій ситуації до</w:t>
      </w:r>
      <w:r w:rsidRPr="00C668EE">
        <w:rPr>
          <w:rFonts w:cs="Times New Roman"/>
        </w:rPr>
        <w:t xml:space="preserve">свідчений концертмейстер здатний глибоко осягнути задум композитора, виявивши смак, відчуття стилю твору, що виконується [23]. </w:t>
      </w:r>
    </w:p>
    <w:p w:rsidR="004B57DF" w:rsidRPr="00C668EE" w:rsidRDefault="004B57DF" w:rsidP="004B57DF">
      <w:pPr>
        <w:spacing w:after="0" w:line="360" w:lineRule="auto"/>
        <w:ind w:firstLine="709"/>
        <w:jc w:val="both"/>
        <w:rPr>
          <w:rFonts w:cs="Times New Roman"/>
        </w:rPr>
      </w:pPr>
      <w:r w:rsidRPr="00C668EE">
        <w:rPr>
          <w:rFonts w:cs="Times New Roman"/>
        </w:rPr>
        <w:t xml:space="preserve">Феномен голосу пов'язаний із творчістю більш безпосередньою — “виявленням природних силˮ, в інструменталіста ж творчість більш опосередкована, що зобов’язує його поринути в культурну традицію. Наприклад, Є. Шендерович, </w:t>
      </w:r>
      <w:r w:rsidR="00632C26">
        <w:rPr>
          <w:rFonts w:cs="Times New Roman"/>
        </w:rPr>
        <w:t>характеризуючи складність підго</w:t>
      </w:r>
      <w:r w:rsidRPr="00C668EE">
        <w:rPr>
          <w:rFonts w:cs="Times New Roman"/>
        </w:rPr>
        <w:t xml:space="preserve">товки вокалістів, </w:t>
      </w:r>
      <w:r w:rsidR="00632C26">
        <w:rPr>
          <w:rFonts w:cs="Times New Roman"/>
        </w:rPr>
        <w:t>які співають романси Глінки, за</w:t>
      </w:r>
      <w:r w:rsidRPr="00C668EE">
        <w:rPr>
          <w:rFonts w:cs="Times New Roman"/>
        </w:rPr>
        <w:t xml:space="preserve">значає: “Співати дуже просто й водночас виразно, з бездоганним “почуттям кантілениˮ — надзвичайно нелегко. </w:t>
      </w:r>
      <w:r w:rsidRPr="00C668EE">
        <w:rPr>
          <w:rFonts w:cs="Times New Roman"/>
        </w:rPr>
        <w:lastRenderedPageBreak/>
        <w:t>Потрібн</w:t>
      </w:r>
      <w:r w:rsidR="00632C26">
        <w:rPr>
          <w:rFonts w:cs="Times New Roman"/>
        </w:rPr>
        <w:t>о, щоб безпосередність поєднува</w:t>
      </w:r>
      <w:r w:rsidRPr="00C668EE">
        <w:rPr>
          <w:rFonts w:cs="Times New Roman"/>
        </w:rPr>
        <w:t>лася із великою майстерністюˮ [21; 93]. Для цього співака необхідно розспівувати, а в цьому життєво важливою є допомога концертмейстера.</w:t>
      </w:r>
    </w:p>
    <w:p w:rsidR="004B57DF" w:rsidRPr="00C668EE" w:rsidRDefault="004B57DF" w:rsidP="004B57DF">
      <w:pPr>
        <w:spacing w:after="0" w:line="360" w:lineRule="auto"/>
        <w:ind w:firstLine="709"/>
        <w:jc w:val="both"/>
        <w:rPr>
          <w:rFonts w:cs="Times New Roman"/>
        </w:rPr>
      </w:pPr>
      <w:r w:rsidRPr="00C668EE">
        <w:rPr>
          <w:rFonts w:cs="Times New Roman"/>
        </w:rPr>
        <w:t>Зростаюча роль</w:t>
      </w:r>
      <w:r w:rsidR="00632C26">
        <w:rPr>
          <w:rFonts w:cs="Times New Roman"/>
        </w:rPr>
        <w:t xml:space="preserve"> фортепіанної партії у вокально</w:t>
      </w:r>
      <w:r w:rsidRPr="00C668EE">
        <w:rPr>
          <w:rFonts w:cs="Times New Roman"/>
        </w:rPr>
        <w:t>му виконавстві зобов’язує концертмейстера виробити у своїй діяльності цілісний погляд на музичний твір. Це потребує міцних знань теорії музики, гармонії, адже без засвоєння таких понять, як стиль, жанр, форма, му</w:t>
      </w:r>
      <w:r w:rsidR="00632C26">
        <w:rPr>
          <w:rFonts w:cs="Times New Roman"/>
        </w:rPr>
        <w:t>зичний образ, виконавська інтер</w:t>
      </w:r>
      <w:r w:rsidRPr="00C668EE">
        <w:rPr>
          <w:rFonts w:cs="Times New Roman"/>
        </w:rPr>
        <w:t>претація, неможливий розвиток творчих навичок. Концертмейстерсь</w:t>
      </w:r>
      <w:r w:rsidR="00632C26">
        <w:rPr>
          <w:rFonts w:cs="Times New Roman"/>
        </w:rPr>
        <w:t>ка діяльність містить кілька ас</w:t>
      </w:r>
      <w:r w:rsidRPr="00C668EE">
        <w:rPr>
          <w:rFonts w:cs="Times New Roman"/>
        </w:rPr>
        <w:t>пектів: передусім,</w:t>
      </w:r>
      <w:r w:rsidR="00632C26">
        <w:rPr>
          <w:rFonts w:cs="Times New Roman"/>
        </w:rPr>
        <w:t xml:space="preserve"> треба добре володіти інструмен</w:t>
      </w:r>
      <w:r w:rsidRPr="00C668EE">
        <w:rPr>
          <w:rFonts w:cs="Times New Roman"/>
        </w:rPr>
        <w:t>том (фортепіано), засвоїти закони ансамблевого виконання, знати те</w:t>
      </w:r>
      <w:r w:rsidR="00632C26">
        <w:rPr>
          <w:rFonts w:cs="Times New Roman"/>
        </w:rPr>
        <w:t>мброві особливості голосу співа</w:t>
      </w:r>
      <w:r w:rsidRPr="00C668EE">
        <w:rPr>
          <w:rFonts w:cs="Times New Roman"/>
        </w:rPr>
        <w:t>ка, мати впевнене знання нотного тексту як сольної партії, так і партії супроводу. Під час музикування народжується сп</w:t>
      </w:r>
      <w:r w:rsidR="00632C26">
        <w:rPr>
          <w:rFonts w:cs="Times New Roman"/>
        </w:rPr>
        <w:t>ільний для соліста й концертмей</w:t>
      </w:r>
      <w:r w:rsidRPr="00C668EE">
        <w:rPr>
          <w:rFonts w:cs="Times New Roman"/>
        </w:rPr>
        <w:t>стера виконавський план: побудова гармонійного цілісного образу музичного твору. Уважний виконавський аналіз з боку соліста та концертмейстера передують синтезу зміст</w:t>
      </w:r>
      <w:r w:rsidR="00632C26">
        <w:rPr>
          <w:rFonts w:cs="Times New Roman"/>
        </w:rPr>
        <w:t>у та форми музичного тво</w:t>
      </w:r>
      <w:r w:rsidRPr="00C668EE">
        <w:rPr>
          <w:rFonts w:cs="Times New Roman"/>
        </w:rPr>
        <w:t>ру. Концертмейстер повинен були готовим гнучко й органічно погоди</w:t>
      </w:r>
      <w:r w:rsidR="00632C26">
        <w:rPr>
          <w:rFonts w:cs="Times New Roman"/>
        </w:rPr>
        <w:t>ти з партнером (співцем, студен</w:t>
      </w:r>
      <w:r w:rsidRPr="00C668EE">
        <w:rPr>
          <w:rFonts w:cs="Times New Roman"/>
        </w:rPr>
        <w:t>том-вокалістом) тип і динаміку звучання, цезури та паузи, а також деякі агогічні відхилення (фермати, ritenuto, rallentando й таке інше).</w:t>
      </w:r>
    </w:p>
    <w:p w:rsidR="004B57DF" w:rsidRPr="00C668EE" w:rsidRDefault="004B57DF" w:rsidP="004B57DF">
      <w:pPr>
        <w:spacing w:after="0" w:line="360" w:lineRule="auto"/>
        <w:ind w:firstLine="709"/>
        <w:jc w:val="both"/>
        <w:rPr>
          <w:rFonts w:cs="Times New Roman"/>
        </w:rPr>
      </w:pPr>
      <w:r w:rsidRPr="00C668EE">
        <w:rPr>
          <w:rFonts w:cs="Times New Roman"/>
        </w:rPr>
        <w:t xml:space="preserve">У роботі </w:t>
      </w:r>
      <w:r w:rsidR="00632C26">
        <w:rPr>
          <w:rFonts w:cs="Times New Roman"/>
        </w:rPr>
        <w:t>концертмейстера поєднуються ста</w:t>
      </w:r>
      <w:r w:rsidRPr="00C668EE">
        <w:rPr>
          <w:rFonts w:cs="Times New Roman"/>
        </w:rPr>
        <w:t>більність у володінні акомпанементом, що дає можливість вільно контролювати партію соліста, з імпровізаційністю (коли внаслідок хвилювання трапляються зупинки, збиття з темпу, забуття слів, невчасний вступ, пер</w:t>
      </w:r>
      <w:r w:rsidR="003F47E3">
        <w:rPr>
          <w:rFonts w:cs="Times New Roman"/>
        </w:rPr>
        <w:t>естрибування через кілька так</w:t>
      </w:r>
      <w:r w:rsidRPr="00C668EE">
        <w:rPr>
          <w:rFonts w:cs="Times New Roman"/>
        </w:rPr>
        <w:t>тів). Порятунком з</w:t>
      </w:r>
      <w:r w:rsidR="00632C26">
        <w:rPr>
          <w:rFonts w:cs="Times New Roman"/>
        </w:rPr>
        <w:t xml:space="preserve"> боку концертмейстера для соліс</w:t>
      </w:r>
      <w:r w:rsidRPr="00C668EE">
        <w:rPr>
          <w:rFonts w:cs="Times New Roman"/>
        </w:rPr>
        <w:t>та стає нагадування потрібної ноти, навіть слова, повторення або подовження свого вступу, якщо виконавець запіз</w:t>
      </w:r>
      <w:r w:rsidR="00632C26">
        <w:rPr>
          <w:rFonts w:cs="Times New Roman"/>
        </w:rPr>
        <w:t xml:space="preserve">нюється, і все це — “без швівˮ, </w:t>
      </w:r>
      <w:r w:rsidRPr="00C668EE">
        <w:rPr>
          <w:rFonts w:cs="Times New Roman"/>
        </w:rPr>
        <w:t>непомітно для слухача. Концертме</w:t>
      </w:r>
      <w:r w:rsidR="00632C26">
        <w:rPr>
          <w:rFonts w:cs="Times New Roman"/>
        </w:rPr>
        <w:t>йстер вміє, розум</w:t>
      </w:r>
      <w:r w:rsidRPr="00C668EE">
        <w:rPr>
          <w:rFonts w:cs="Times New Roman"/>
        </w:rPr>
        <w:t xml:space="preserve">но жертвуючи окремими частинами фортепіанної фактури, програти весь твір без зупинки. Почуття творчої ініціативи, активна виконавська позиція допомагають йому не тільки своєчасно реагувати на порушення в темпах, метро-ритмі, але й повертати ансамблеве виконання в необхідне річище. </w:t>
      </w:r>
      <w:r w:rsidRPr="00C668EE">
        <w:rPr>
          <w:rFonts w:cs="Times New Roman"/>
        </w:rPr>
        <w:lastRenderedPageBreak/>
        <w:t>Концертмейстер повинен буквально жити й дихати в ансамблі з солістом, уміти непомітно й завчасно підказати йому текст, “підхопитиˮ його, а якщо потрібно — піді</w:t>
      </w:r>
      <w:r w:rsidR="00632C26">
        <w:rPr>
          <w:rFonts w:cs="Times New Roman"/>
        </w:rPr>
        <w:t>грати вокальну партію на тлі ви</w:t>
      </w:r>
      <w:r w:rsidRPr="00C668EE">
        <w:rPr>
          <w:rFonts w:cs="Times New Roman"/>
        </w:rPr>
        <w:t>конання своєї.</w:t>
      </w:r>
    </w:p>
    <w:p w:rsidR="00AB00C8" w:rsidRPr="00C668EE" w:rsidRDefault="004B57DF" w:rsidP="004B57DF">
      <w:pPr>
        <w:spacing w:after="0" w:line="360" w:lineRule="auto"/>
        <w:ind w:firstLine="709"/>
        <w:jc w:val="both"/>
        <w:rPr>
          <w:rFonts w:cs="Times New Roman"/>
        </w:rPr>
      </w:pPr>
      <w:r w:rsidRPr="00C668EE">
        <w:rPr>
          <w:rFonts w:cs="Times New Roman"/>
        </w:rPr>
        <w:t>Практична музично-педагогічна діяльність концертмейстера потребує вміння читання нотного тексту з листа й, відповідно, — акомпанування. Неоціненною є можливість вільно прочитати незнайомий твір без попередньої підготовки, або на уроці під час самостійної роботи з солістом, або в екстремальній ситуації на сцені. Розвиток даної навички — процес складний та тривалий. Ознака хорошого концертмейстера — відмінне читання з листа, саме це</w:t>
      </w:r>
      <w:r w:rsidR="00962B6F">
        <w:rPr>
          <w:rFonts w:cs="Times New Roman"/>
        </w:rPr>
        <w:t xml:space="preserve"> робить з нього музиканта — мит</w:t>
      </w:r>
      <w:r w:rsidRPr="00C668EE">
        <w:rPr>
          <w:rFonts w:cs="Times New Roman"/>
        </w:rPr>
        <w:t>ця. М. А. Смірнов уважає, що питання читання з листа сьогодні загострюються як для концертмейстерів, так і для піаністів узагалі. Відсутність цього вміння — тривожний симптом слабкого інтересу до музики в цілому, показник низького професійного рівня. Велика кількість технічних засобів видобування звуку</w:t>
      </w:r>
      <w:r w:rsidR="00632C26">
        <w:rPr>
          <w:rFonts w:cs="Times New Roman"/>
        </w:rPr>
        <w:t xml:space="preserve"> створює небезпеку па</w:t>
      </w:r>
      <w:r w:rsidRPr="00C668EE">
        <w:rPr>
          <w:rFonts w:cs="Times New Roman"/>
        </w:rPr>
        <w:t xml:space="preserve">сивного сприйняття музики, вивчення її тільки на слух. Швидке читання нот — шлях до оволодіння великим та різноманітним репертуаром [19; 5]. </w:t>
      </w:r>
    </w:p>
    <w:p w:rsidR="00AB00C8" w:rsidRPr="00C668EE" w:rsidRDefault="004B57DF" w:rsidP="004B57DF">
      <w:pPr>
        <w:spacing w:after="0" w:line="360" w:lineRule="auto"/>
        <w:ind w:firstLine="709"/>
        <w:jc w:val="both"/>
        <w:rPr>
          <w:rFonts w:cs="Times New Roman"/>
        </w:rPr>
      </w:pPr>
      <w:r w:rsidRPr="00C668EE">
        <w:rPr>
          <w:rFonts w:cs="Times New Roman"/>
        </w:rPr>
        <w:t>З цим пов’язане т</w:t>
      </w:r>
      <w:r w:rsidR="00632C26">
        <w:rPr>
          <w:rFonts w:cs="Times New Roman"/>
        </w:rPr>
        <w:t>акож вміння безупинного виконан</w:t>
      </w:r>
      <w:r w:rsidRPr="00C668EE">
        <w:rPr>
          <w:rFonts w:cs="Times New Roman"/>
        </w:rPr>
        <w:t>ня, сприйняття музичного матеріалу як цілого, а не окремих фра</w:t>
      </w:r>
      <w:r w:rsidR="00632C26">
        <w:rPr>
          <w:rFonts w:cs="Times New Roman"/>
        </w:rPr>
        <w:t>з. Концертмейстеру потрібно вмі</w:t>
      </w:r>
      <w:r w:rsidRPr="00C668EE">
        <w:rPr>
          <w:rFonts w:cs="Times New Roman"/>
        </w:rPr>
        <w:t>ти швидко осягати задум твору, ясно передбачати лінію розвитку му</w:t>
      </w:r>
      <w:r w:rsidR="00632C26">
        <w:rPr>
          <w:rFonts w:cs="Times New Roman"/>
        </w:rPr>
        <w:t>зичного образу, відчувати харак</w:t>
      </w:r>
      <w:r w:rsidRPr="00C668EE">
        <w:rPr>
          <w:rFonts w:cs="Times New Roman"/>
        </w:rPr>
        <w:t>тер музики, фактуру, ритмічні зміни. Поєднання індивідуальної та с</w:t>
      </w:r>
      <w:r w:rsidR="00632C26">
        <w:rPr>
          <w:rFonts w:cs="Times New Roman"/>
        </w:rPr>
        <w:t>пільної творчості, синтез вираз</w:t>
      </w:r>
      <w:r w:rsidRPr="00C668EE">
        <w:rPr>
          <w:rFonts w:cs="Times New Roman"/>
        </w:rPr>
        <w:t>ності інструментальної та вокальної партії є дуже важливим. Для цього концертмейстеру потрібно бачити всю музичн</w:t>
      </w:r>
      <w:r w:rsidR="00962B6F">
        <w:rPr>
          <w:rFonts w:cs="Times New Roman"/>
        </w:rPr>
        <w:t>у фактуру, а не тільки свою пар</w:t>
      </w:r>
      <w:r w:rsidRPr="00C668EE">
        <w:rPr>
          <w:rFonts w:cs="Times New Roman"/>
        </w:rPr>
        <w:t>тію, інакше можна розійтися з партнером і не виконати художнє завдання. Ще Платон, як аналізує у своїй монографії Ю. Давид</w:t>
      </w:r>
      <w:r w:rsidR="003F47E3">
        <w:rPr>
          <w:rFonts w:cs="Times New Roman"/>
        </w:rPr>
        <w:t>ов, протиставляв “ви</w:t>
      </w:r>
      <w:r w:rsidRPr="00C668EE">
        <w:rPr>
          <w:rFonts w:cs="Times New Roman"/>
        </w:rPr>
        <w:t>робника мистецтваˮ його “знавцюˮ. Якщо перший ніби “покріпаченийˮ своєю професією, то другий здатний осягнути більш широкі горизонти, певне культурне ціле,</w:t>
      </w:r>
      <w:r w:rsidR="00632C26">
        <w:rPr>
          <w:rFonts w:cs="Times New Roman"/>
        </w:rPr>
        <w:t xml:space="preserve"> у співвідношенні з яким викона</w:t>
      </w:r>
      <w:r w:rsidRPr="00C668EE">
        <w:rPr>
          <w:rFonts w:cs="Times New Roman"/>
        </w:rPr>
        <w:t xml:space="preserve">вець — тільки частина [5; 443–444]. </w:t>
      </w:r>
    </w:p>
    <w:p w:rsidR="00AB00C8" w:rsidRPr="00C668EE" w:rsidRDefault="00632C26" w:rsidP="004B57DF">
      <w:pPr>
        <w:spacing w:after="0" w:line="360" w:lineRule="auto"/>
        <w:ind w:firstLine="709"/>
        <w:jc w:val="both"/>
        <w:rPr>
          <w:rFonts w:cs="Times New Roman"/>
        </w:rPr>
      </w:pPr>
      <w:r>
        <w:rPr>
          <w:rFonts w:cs="Times New Roman"/>
        </w:rPr>
        <w:t>Концертмей</w:t>
      </w:r>
      <w:r w:rsidR="004B57DF" w:rsidRPr="00C668EE">
        <w:rPr>
          <w:rFonts w:cs="Times New Roman"/>
        </w:rPr>
        <w:t xml:space="preserve">стер певним чином поєднує в собі й “виконавцяˮ, і “знавцяˮ, здатного осягнути культурний контекст виконання. Тому його ансамблеву роль </w:t>
      </w:r>
      <w:r w:rsidR="004B57DF" w:rsidRPr="00C668EE">
        <w:rPr>
          <w:rFonts w:cs="Times New Roman"/>
        </w:rPr>
        <w:lastRenderedPageBreak/>
        <w:t>піаністаконцертмейсте</w:t>
      </w:r>
      <w:r>
        <w:rPr>
          <w:rFonts w:cs="Times New Roman"/>
        </w:rPr>
        <w:t>ра інколи порівнюють з диригент</w:t>
      </w:r>
      <w:r w:rsidR="004B57DF" w:rsidRPr="00C668EE">
        <w:rPr>
          <w:rFonts w:cs="Times New Roman"/>
        </w:rPr>
        <w:t xml:space="preserve">ською в оркестрі. Отже, концертмейстер не тільки піаніст, але й музикант у широкому сенсі, тобто носій музичної </w:t>
      </w:r>
      <w:r>
        <w:rPr>
          <w:rFonts w:cs="Times New Roman"/>
        </w:rPr>
        <w:t>культури, який виходить за вузь</w:t>
      </w:r>
      <w:r w:rsidR="004B57DF" w:rsidRPr="00C668EE">
        <w:rPr>
          <w:rFonts w:cs="Times New Roman"/>
        </w:rPr>
        <w:t>копрофесійні межі — і готуючи співака до сцени, і на самій сцені. Вс</w:t>
      </w:r>
      <w:r>
        <w:rPr>
          <w:rFonts w:cs="Times New Roman"/>
        </w:rPr>
        <w:t>тупаючи в творчий діалог зі спі</w:t>
      </w:r>
      <w:r w:rsidR="004B57DF" w:rsidRPr="00C668EE">
        <w:rPr>
          <w:rFonts w:cs="Times New Roman"/>
        </w:rPr>
        <w:t>ваком, концертмейстер оволодіває майстерністю орієнтуватися у тембрових особливостях кожного голосу (бас, баритон, тенор — чоловічі голоси; контральто, сопрано, колоратурне сопрано — жіночі голоси), особливостях роботи над кожним голосом залежно від діапазону та висоти. Знання вокального репертуару — від класичної, народної музики до сучас</w:t>
      </w:r>
      <w:r>
        <w:rPr>
          <w:rFonts w:cs="Times New Roman"/>
        </w:rPr>
        <w:t>ного естрадного — допомагає кон</w:t>
      </w:r>
      <w:r w:rsidR="004B57DF" w:rsidRPr="00C668EE">
        <w:rPr>
          <w:rFonts w:cs="Times New Roman"/>
        </w:rPr>
        <w:t xml:space="preserve">цертмейстеру якісно проілюструвати з місця разом із педагогом-вокалістом новий для вокаліста твір. </w:t>
      </w:r>
    </w:p>
    <w:p w:rsidR="004B57DF" w:rsidRPr="00C668EE" w:rsidRDefault="004B57DF" w:rsidP="004B57DF">
      <w:pPr>
        <w:spacing w:after="0" w:line="360" w:lineRule="auto"/>
        <w:ind w:firstLine="709"/>
        <w:jc w:val="both"/>
        <w:rPr>
          <w:rFonts w:cs="Times New Roman"/>
        </w:rPr>
      </w:pPr>
      <w:r w:rsidRPr="00C668EE">
        <w:rPr>
          <w:rFonts w:cs="Times New Roman"/>
        </w:rPr>
        <w:t>Він орієнтується в стилях, прийомах видобування звуку, уміє осягнути характерні риси культурного контексту музики та слова, тим самим спонукає співака до активізації творчої роботи, не тільки суто вокальної, але й пізнавальної. Водночас, він уміє працювати з голосом вокаліста, самостійно його розспівувати, відчувати його суто професійні проблеми (знати властивості резонаторів, гігієни голосового апарату та ін.), пояснити їх словесно чи вокально. Концертмейстер уміє транспонувати на найближчі інтервали твір, на випадок хвороби співака або із і</w:t>
      </w:r>
      <w:r w:rsidR="00632C26">
        <w:rPr>
          <w:rFonts w:cs="Times New Roman"/>
        </w:rPr>
        <w:t>ншими змінами у вокальних можли</w:t>
      </w:r>
      <w:r w:rsidRPr="00C668EE">
        <w:rPr>
          <w:rFonts w:cs="Times New Roman"/>
        </w:rPr>
        <w:t>востях, коли голос “не йдеˮ на верхні звуки, працювати над дикцією та артикуляцією. Таким чином, він забезпечує виконавцю свободу самореалізації, розширює межі</w:t>
      </w:r>
      <w:r w:rsidR="00632C26">
        <w:rPr>
          <w:rFonts w:cs="Times New Roman"/>
        </w:rPr>
        <w:t xml:space="preserve"> його можливостей, може допомог</w:t>
      </w:r>
      <w:r w:rsidRPr="00C668EE">
        <w:rPr>
          <w:rFonts w:cs="Times New Roman"/>
        </w:rPr>
        <w:t>ти голосу вокаліста розкритися в іншій тональності та більш привабливій якості.</w:t>
      </w:r>
    </w:p>
    <w:p w:rsidR="004B57DF" w:rsidRPr="00C668EE" w:rsidRDefault="004B57DF" w:rsidP="004B57DF">
      <w:pPr>
        <w:spacing w:after="0" w:line="360" w:lineRule="auto"/>
        <w:ind w:firstLine="709"/>
        <w:jc w:val="both"/>
        <w:rPr>
          <w:rFonts w:cs="Times New Roman"/>
        </w:rPr>
      </w:pPr>
      <w:r w:rsidRPr="00C668EE">
        <w:rPr>
          <w:rFonts w:cs="Times New Roman"/>
        </w:rPr>
        <w:t>Той етичний аспект, згідно з яки</w:t>
      </w:r>
      <w:r w:rsidR="00632C26">
        <w:rPr>
          <w:rFonts w:cs="Times New Roman"/>
        </w:rPr>
        <w:t>м концертмейс</w:t>
      </w:r>
      <w:r w:rsidRPr="00C668EE">
        <w:rPr>
          <w:rFonts w:cs="Times New Roman"/>
        </w:rPr>
        <w:t>тер — це другий викладач, який, зазвичай, має таку ж професійну освіту, як і педагог у класі, з яким він працює, на жаль, забувається. Але його знання, як педагога та музика</w:t>
      </w:r>
      <w:r w:rsidR="00632C26">
        <w:rPr>
          <w:rFonts w:cs="Times New Roman"/>
        </w:rPr>
        <w:t>нта, аж ніяк не нижчі, ніж педа</w:t>
      </w:r>
      <w:r w:rsidRPr="00C668EE">
        <w:rPr>
          <w:rFonts w:cs="Times New Roman"/>
        </w:rPr>
        <w:t>гогів у відповідних класах, а інколи й значно вищі.</w:t>
      </w:r>
    </w:p>
    <w:p w:rsidR="004B57DF" w:rsidRPr="00C668EE" w:rsidRDefault="004B57DF" w:rsidP="004B57DF">
      <w:pPr>
        <w:spacing w:after="0" w:line="360" w:lineRule="auto"/>
        <w:ind w:firstLine="709"/>
        <w:jc w:val="both"/>
        <w:rPr>
          <w:rFonts w:cs="Times New Roman"/>
        </w:rPr>
      </w:pPr>
      <w:r w:rsidRPr="00C668EE">
        <w:rPr>
          <w:rFonts w:cs="Times New Roman"/>
        </w:rPr>
        <w:t>Емпатія, вміння співчувати та ставити себе на місце співака, вну</w:t>
      </w:r>
      <w:r w:rsidR="00632C26">
        <w:rPr>
          <w:rFonts w:cs="Times New Roman"/>
        </w:rPr>
        <w:t>трішнім голосом проспівувати во</w:t>
      </w:r>
      <w:r w:rsidRPr="00C668EE">
        <w:rPr>
          <w:rFonts w:cs="Times New Roman"/>
        </w:rPr>
        <w:t>кальні партії, чуй</w:t>
      </w:r>
      <w:r w:rsidR="00632C26">
        <w:rPr>
          <w:rFonts w:cs="Times New Roman"/>
        </w:rPr>
        <w:t>но вслуховуватися у звучання го</w:t>
      </w:r>
      <w:r w:rsidRPr="00C668EE">
        <w:rPr>
          <w:rFonts w:cs="Times New Roman"/>
        </w:rPr>
        <w:t xml:space="preserve">лосу співця дає </w:t>
      </w:r>
      <w:r w:rsidR="00632C26">
        <w:rPr>
          <w:rFonts w:cs="Times New Roman"/>
        </w:rPr>
        <w:t>досвідченим концертмейстерам го</w:t>
      </w:r>
      <w:r w:rsidRPr="00C668EE">
        <w:rPr>
          <w:rFonts w:cs="Times New Roman"/>
        </w:rPr>
        <w:t xml:space="preserve">товність передбачення, миттєвої </w:t>
      </w:r>
      <w:r w:rsidRPr="00C668EE">
        <w:rPr>
          <w:rFonts w:cs="Times New Roman"/>
        </w:rPr>
        <w:lastRenderedPageBreak/>
        <w:t>реакції на найм</w:t>
      </w:r>
      <w:r w:rsidR="00632C26">
        <w:rPr>
          <w:rFonts w:cs="Times New Roman"/>
        </w:rPr>
        <w:t>ен</w:t>
      </w:r>
      <w:r w:rsidRPr="00C668EE">
        <w:rPr>
          <w:rFonts w:cs="Times New Roman"/>
        </w:rPr>
        <w:t xml:space="preserve">ші відхилення від наміченого виконавського плану. Партія супроводу в вокальних творах, що поєднує в собі дуже важливі засоби художньої виразності (метро-ритмічну </w:t>
      </w:r>
      <w:r w:rsidR="000A3DE0">
        <w:rPr>
          <w:rFonts w:cs="Times New Roman"/>
        </w:rPr>
        <w:t>пульсацію, гармонійне забарвлен</w:t>
      </w:r>
      <w:r w:rsidRPr="00C668EE">
        <w:rPr>
          <w:rFonts w:cs="Times New Roman"/>
        </w:rPr>
        <w:t>ня та інші), є скл</w:t>
      </w:r>
      <w:r w:rsidR="000A3DE0">
        <w:rPr>
          <w:rFonts w:cs="Times New Roman"/>
        </w:rPr>
        <w:t>адовою частиною триєдності (сло</w:t>
      </w:r>
      <w:r w:rsidRPr="00C668EE">
        <w:rPr>
          <w:rFonts w:cs="Times New Roman"/>
        </w:rPr>
        <w:t>во, мелодія, акомпанемент) у створенні художнього образу й вміщує</w:t>
      </w:r>
      <w:r w:rsidR="000A3DE0">
        <w:rPr>
          <w:rFonts w:cs="Times New Roman"/>
        </w:rPr>
        <w:t xml:space="preserve"> в собі значне смислове наванта</w:t>
      </w:r>
      <w:r w:rsidRPr="00C668EE">
        <w:rPr>
          <w:rFonts w:cs="Times New Roman"/>
        </w:rPr>
        <w:t xml:space="preserve">ження. Майстерність концертмейстера визначає відчуття норми, її гнучкості: він поєднує активну творчу виконавську позицію, ініціативу з вмінням поступитися своєю волею й елементами своєї партії заради реалізації сценічного виконання. </w:t>
      </w:r>
    </w:p>
    <w:p w:rsidR="004B57DF" w:rsidRPr="00C668EE" w:rsidRDefault="004B57DF" w:rsidP="004B57DF">
      <w:pPr>
        <w:spacing w:after="0" w:line="360" w:lineRule="auto"/>
        <w:ind w:firstLine="709"/>
        <w:jc w:val="both"/>
        <w:rPr>
          <w:rFonts w:cs="Times New Roman"/>
        </w:rPr>
      </w:pPr>
      <w:r w:rsidRPr="00C668EE">
        <w:rPr>
          <w:rFonts w:cs="Times New Roman"/>
        </w:rPr>
        <w:t>Станіслав Саварі, з повагою посилаючись на маловідому статтю М. А. Біхтера, керівника класу камерного співу в Ленінградській консерваторії, сформулював свої поради, які можуть стати в пригоді не тільки концертмейстерам-початківцям, але й досвідченим представникам цієї професії. У них він закликає до того, щоб звук був живим матеріалом для почуттів; досягати свободи задля “розкріпаченняˮ живої, плинної музики з “полонуˮ нот, які створив композитор (адже ноти — не душа музики, а основа для творчості, інше розуміння веде до безініціативності, трафаретності, “бухгалтеріїˮ); досягнення необхідної виразності, характерності музики за допомо</w:t>
      </w:r>
      <w:r w:rsidR="000A3DE0">
        <w:rPr>
          <w:rFonts w:cs="Times New Roman"/>
        </w:rPr>
        <w:t>гою розумних співаків, які є ос</w:t>
      </w:r>
      <w:r w:rsidRPr="00C668EE">
        <w:rPr>
          <w:rFonts w:cs="Times New Roman"/>
        </w:rPr>
        <w:t>новою вокальних вимог і розвитку смаку; чуйності концертмейстера до ритму, педалізації; поєднання ерудиції та прагне</w:t>
      </w:r>
      <w:r w:rsidR="000A3DE0">
        <w:rPr>
          <w:rFonts w:cs="Times New Roman"/>
        </w:rPr>
        <w:t>ння до розвитку з різноманітніс</w:t>
      </w:r>
      <w:r w:rsidRPr="00C668EE">
        <w:rPr>
          <w:rFonts w:cs="Times New Roman"/>
        </w:rPr>
        <w:t>тю концертмейст</w:t>
      </w:r>
      <w:r w:rsidR="000A3DE0">
        <w:rPr>
          <w:rFonts w:cs="Times New Roman"/>
        </w:rPr>
        <w:t>ерського досвіду, уміння акомпа</w:t>
      </w:r>
      <w:r w:rsidRPr="00C668EE">
        <w:rPr>
          <w:rFonts w:cs="Times New Roman"/>
        </w:rPr>
        <w:t xml:space="preserve">нувати “всім і завждиˮ [18, 139–140]. </w:t>
      </w:r>
    </w:p>
    <w:p w:rsidR="00C668EE" w:rsidRPr="00C668EE" w:rsidRDefault="00C668EE" w:rsidP="00393196">
      <w:pPr>
        <w:jc w:val="both"/>
      </w:pPr>
    </w:p>
    <w:p w:rsidR="00C668EE" w:rsidRDefault="00C668EE" w:rsidP="00393196">
      <w:pPr>
        <w:jc w:val="both"/>
      </w:pPr>
    </w:p>
    <w:p w:rsidR="000A3DE0" w:rsidRDefault="000A3DE0" w:rsidP="00393196">
      <w:pPr>
        <w:jc w:val="both"/>
      </w:pPr>
    </w:p>
    <w:p w:rsidR="000A3DE0" w:rsidRDefault="000A3DE0" w:rsidP="00393196">
      <w:pPr>
        <w:jc w:val="both"/>
      </w:pPr>
    </w:p>
    <w:p w:rsidR="000A3DE0" w:rsidRDefault="000A3DE0" w:rsidP="00393196">
      <w:pPr>
        <w:jc w:val="both"/>
      </w:pPr>
    </w:p>
    <w:p w:rsidR="000A3DE0" w:rsidRPr="00C668EE" w:rsidRDefault="000A3DE0" w:rsidP="00393196">
      <w:pPr>
        <w:jc w:val="both"/>
      </w:pPr>
    </w:p>
    <w:p w:rsidR="00AB00C8" w:rsidRPr="00C668EE" w:rsidRDefault="00DF3984" w:rsidP="00DF3984">
      <w:pPr>
        <w:pStyle w:val="1"/>
        <w:jc w:val="both"/>
      </w:pPr>
      <w:bookmarkStart w:id="4" w:name="_Toc123228976"/>
      <w:r>
        <w:lastRenderedPageBreak/>
        <w:t xml:space="preserve">                                                     </w:t>
      </w:r>
      <w:r w:rsidR="00AB00C8" w:rsidRPr="00C668EE">
        <w:t>Висновки</w:t>
      </w:r>
      <w:bookmarkEnd w:id="4"/>
    </w:p>
    <w:p w:rsidR="00940ACB" w:rsidRDefault="00940ACB" w:rsidP="00940ACB">
      <w:pPr>
        <w:tabs>
          <w:tab w:val="left" w:pos="1624"/>
        </w:tabs>
        <w:spacing w:after="0" w:line="360" w:lineRule="auto"/>
        <w:jc w:val="both"/>
      </w:pPr>
    </w:p>
    <w:p w:rsidR="00AB00C8" w:rsidRPr="00C668EE" w:rsidRDefault="00AB00C8" w:rsidP="00940ACB">
      <w:pPr>
        <w:tabs>
          <w:tab w:val="left" w:pos="1624"/>
        </w:tabs>
        <w:spacing w:after="0" w:line="360" w:lineRule="auto"/>
        <w:jc w:val="both"/>
      </w:pPr>
      <w:r w:rsidRPr="00C668EE">
        <w:t>Феномен піаніста-концертмейстера у своїй повноті й цілісності й досі недостатнь</w:t>
      </w:r>
      <w:r w:rsidR="000A3DE0">
        <w:t>о ус</w:t>
      </w:r>
      <w:r w:rsidRPr="00C668EE">
        <w:t>відомлений у сучасному соціокультурному середовищі, оскільки навіть на термінологічному рівні (й у вітчизняній, і в іноземній довідковій літературі) функція акомпанементу, що пов’язана зі сценою, відокремлюється в</w:t>
      </w:r>
      <w:r w:rsidR="000A3DE0">
        <w:t>ід підготовки вокалістів до сце</w:t>
      </w:r>
      <w:r w:rsidRPr="00C668EE">
        <w:t>ни. Універсальність обов’язків піаніста-концертмейстера протистоїть його недостатній оціненості на рівні соціального статусу та престижу в музичній культурі, яка то долається завдяки зусиллям фахівців-ентузіастів, то знов повертається. Роль піаніста-концертмейстера у вокалістів остаточно визначилася в епоху романтизму, з переходом від клавесина до фортепіано та створенням вокальних циклів, у яких партія</w:t>
      </w:r>
      <w:r w:rsidR="000A3DE0">
        <w:t xml:space="preserve"> піаніста досягла ансамблевого</w:t>
      </w:r>
      <w:r w:rsidRPr="00C668EE">
        <w:t>рівноправ’я, так само, як і мелодія та слово.</w:t>
      </w:r>
    </w:p>
    <w:p w:rsidR="00AB00C8" w:rsidRPr="00C668EE" w:rsidRDefault="00AB00C8" w:rsidP="00AB00C8">
      <w:pPr>
        <w:tabs>
          <w:tab w:val="left" w:pos="1624"/>
        </w:tabs>
        <w:spacing w:after="0" w:line="360" w:lineRule="auto"/>
        <w:ind w:firstLine="709"/>
        <w:jc w:val="both"/>
      </w:pPr>
      <w:r w:rsidRPr="00C668EE">
        <w:t>У роботі концертмейстера пов’яз</w:t>
      </w:r>
      <w:r w:rsidR="000A3DE0">
        <w:t>ане універ</w:t>
      </w:r>
      <w:r w:rsidRPr="00C668EE">
        <w:t xml:space="preserve">сальне та індивідуальне, виконавець, педагог та психолог, який, </w:t>
      </w:r>
      <w:r w:rsidR="000A3DE0">
        <w:t>з одного боку, жертвує своєю ін</w:t>
      </w:r>
      <w:r w:rsidRPr="00C668EE">
        <w:t>дивідуальністю та музичною нормативністю заради соліста, а з іншого — стверджує їх у діалозі мелодії та слова, поєднанні тексту та образу. Таким чином здійснюється діалектика свободи й необхідності в спільній творчості. У взаємодії піаніста-концертмейстера та вока</w:t>
      </w:r>
      <w:r w:rsidR="000A3DE0">
        <w:t>ліста здійснюється складне поєд</w:t>
      </w:r>
      <w:r w:rsidRPr="00C668EE">
        <w:t>нання природного й культурного, усталеності та імпровізаційност</w:t>
      </w:r>
      <w:r w:rsidR="000A3DE0">
        <w:t>і. Концертмейстер пов’язує знан</w:t>
      </w:r>
      <w:r w:rsidRPr="00C668EE">
        <w:t>ня традицій вик</w:t>
      </w:r>
      <w:r w:rsidR="000A3DE0">
        <w:t>онання вокального твору із усві</w:t>
      </w:r>
      <w:r w:rsidRPr="00C668EE">
        <w:t>домленням, що кожна індивідуальність виконавця є неповторною, як і</w:t>
      </w:r>
      <w:r w:rsidR="000A3DE0">
        <w:t xml:space="preserve"> ситуація виконання, а тому слі</w:t>
      </w:r>
      <w:r w:rsidRPr="00C668EE">
        <w:t>пе наслідування в музиці є неприйнятним.</w:t>
      </w:r>
    </w:p>
    <w:p w:rsidR="00AB00C8" w:rsidRPr="00C668EE" w:rsidRDefault="00AB00C8" w:rsidP="00393196">
      <w:pPr>
        <w:jc w:val="both"/>
      </w:pPr>
    </w:p>
    <w:p w:rsidR="00AB00C8" w:rsidRPr="00C668EE" w:rsidRDefault="00AB00C8" w:rsidP="00393196">
      <w:pPr>
        <w:jc w:val="both"/>
      </w:pPr>
    </w:p>
    <w:p w:rsidR="00AB00C8" w:rsidRPr="00C668EE" w:rsidRDefault="00AB00C8" w:rsidP="00393196">
      <w:pPr>
        <w:jc w:val="both"/>
      </w:pPr>
    </w:p>
    <w:p w:rsidR="00AB00C8" w:rsidRPr="00C668EE" w:rsidRDefault="00AB00C8" w:rsidP="00393196">
      <w:pPr>
        <w:jc w:val="both"/>
      </w:pPr>
    </w:p>
    <w:p w:rsidR="008D7524" w:rsidRDefault="008D7524" w:rsidP="008D7524">
      <w:pPr>
        <w:pStyle w:val="1"/>
        <w:jc w:val="both"/>
      </w:pPr>
      <w:bookmarkStart w:id="5" w:name="_Toc123228977"/>
    </w:p>
    <w:p w:rsidR="00AB00C8" w:rsidRPr="00C668EE" w:rsidRDefault="008D7524" w:rsidP="008D7524">
      <w:pPr>
        <w:pStyle w:val="1"/>
        <w:jc w:val="both"/>
      </w:pPr>
      <w:r>
        <w:t xml:space="preserve">                                   </w:t>
      </w:r>
      <w:bookmarkStart w:id="6" w:name="_GoBack"/>
      <w:bookmarkEnd w:id="6"/>
      <w:r w:rsidR="00AB00C8" w:rsidRPr="00C668EE">
        <w:t>Список використаної літератури</w:t>
      </w:r>
      <w:bookmarkEnd w:id="5"/>
      <w:r w:rsidR="00AB00C8" w:rsidRPr="00C668EE">
        <w:t xml:space="preserve"> </w:t>
      </w:r>
    </w:p>
    <w:p w:rsidR="00AB00C8" w:rsidRPr="00C668EE" w:rsidRDefault="00AB00C8" w:rsidP="00393196">
      <w:pPr>
        <w:jc w:val="both"/>
      </w:pPr>
    </w:p>
    <w:p w:rsidR="00AB00C8" w:rsidRPr="003072D1" w:rsidRDefault="00AB00C8" w:rsidP="00AB00C8">
      <w:pPr>
        <w:pStyle w:val="a7"/>
        <w:numPr>
          <w:ilvl w:val="0"/>
          <w:numId w:val="1"/>
        </w:numPr>
        <w:spacing w:line="360" w:lineRule="auto"/>
        <w:jc w:val="both"/>
        <w:rPr>
          <w:lang w:val="en-US"/>
        </w:rPr>
      </w:pPr>
      <w:r w:rsidRPr="003F47E3">
        <w:rPr>
          <w:lang w:val="ru-RU"/>
        </w:rPr>
        <w:t xml:space="preserve">Виноградова Л. “Концертмейстер — мастер концерта” (Радио классической музыки “Орфей” с участием Л. Оганезова, Ольги Бэр, О. Майкапара, Л. Могилевской). </w:t>
      </w:r>
      <w:r w:rsidRPr="003072D1">
        <w:rPr>
          <w:lang w:val="en-US"/>
        </w:rPr>
        <w:t>2016. URL: http://www.muzcentrum.ru/orpheusradio/programsarchive/ concertmaster (</w:t>
      </w:r>
      <w:r w:rsidRPr="003F47E3">
        <w:rPr>
          <w:lang w:val="ru-RU"/>
        </w:rPr>
        <w:t>Дата</w:t>
      </w:r>
      <w:r w:rsidRPr="003072D1">
        <w:rPr>
          <w:lang w:val="en-US"/>
        </w:rPr>
        <w:t xml:space="preserve"> </w:t>
      </w:r>
      <w:r w:rsidRPr="003F47E3">
        <w:rPr>
          <w:lang w:val="ru-RU"/>
        </w:rPr>
        <w:t>звернення</w:t>
      </w:r>
      <w:r w:rsidRPr="003072D1">
        <w:rPr>
          <w:lang w:val="en-US"/>
        </w:rPr>
        <w:t xml:space="preserve"> — 14.11.2017).</w:t>
      </w:r>
    </w:p>
    <w:p w:rsidR="00AB00C8" w:rsidRPr="003F47E3" w:rsidRDefault="00AB00C8" w:rsidP="00AB00C8">
      <w:pPr>
        <w:pStyle w:val="a7"/>
        <w:numPr>
          <w:ilvl w:val="0"/>
          <w:numId w:val="1"/>
        </w:numPr>
        <w:spacing w:line="360" w:lineRule="auto"/>
        <w:jc w:val="both"/>
        <w:rPr>
          <w:lang w:val="ru-RU"/>
        </w:rPr>
      </w:pPr>
      <w:r w:rsidRPr="003072D1">
        <w:rPr>
          <w:lang w:val="en-US"/>
        </w:rPr>
        <w:t xml:space="preserve"> </w:t>
      </w:r>
      <w:r w:rsidRPr="003F47E3">
        <w:rPr>
          <w:lang w:val="ru-RU"/>
        </w:rPr>
        <w:t>Виноградов К. О специфике творческих взаимоотношений п</w:t>
      </w:r>
      <w:r w:rsidR="000A3DE0" w:rsidRPr="003F47E3">
        <w:rPr>
          <w:lang w:val="ru-RU"/>
        </w:rPr>
        <w:t xml:space="preserve">ианиста-концертмейстера и певна. </w:t>
      </w:r>
      <w:r w:rsidRPr="003F47E3">
        <w:rPr>
          <w:lang w:val="ru-RU"/>
        </w:rPr>
        <w:t>Музыкальное ис</w:t>
      </w:r>
      <w:r w:rsidR="000A3DE0" w:rsidRPr="003F47E3">
        <w:rPr>
          <w:lang w:val="ru-RU"/>
        </w:rPr>
        <w:t xml:space="preserve">полнительство и современность. </w:t>
      </w:r>
      <w:r w:rsidRPr="003F47E3">
        <w:rPr>
          <w:lang w:val="ru-RU"/>
        </w:rPr>
        <w:t>Сост. М. А. Смирнов. М.: М</w:t>
      </w:r>
      <w:r w:rsidR="000A3DE0" w:rsidRPr="003F47E3">
        <w:rPr>
          <w:lang w:val="ru-RU"/>
        </w:rPr>
        <w:t>узыка, 1988. С. 156-</w:t>
      </w:r>
      <w:r w:rsidRPr="003F47E3">
        <w:rPr>
          <w:lang w:val="ru-RU"/>
        </w:rPr>
        <w:t xml:space="preserve">178. </w:t>
      </w:r>
    </w:p>
    <w:p w:rsidR="00AB00C8" w:rsidRPr="003F47E3" w:rsidRDefault="00AB00C8" w:rsidP="000A3DE0">
      <w:pPr>
        <w:pStyle w:val="a7"/>
        <w:numPr>
          <w:ilvl w:val="0"/>
          <w:numId w:val="1"/>
        </w:numPr>
        <w:spacing w:line="360" w:lineRule="auto"/>
        <w:jc w:val="both"/>
        <w:rPr>
          <w:lang w:val="ru-RU"/>
        </w:rPr>
      </w:pPr>
      <w:r w:rsidRPr="003F47E3">
        <w:rPr>
          <w:lang w:val="ru-RU"/>
        </w:rPr>
        <w:t>Гегель Г. В. Ф. Эстетика. В четырех томах. Том третий</w:t>
      </w:r>
      <w:r w:rsidR="000A3DE0" w:rsidRPr="003F47E3">
        <w:rPr>
          <w:lang w:val="ru-RU"/>
        </w:rPr>
        <w:t>.</w:t>
      </w:r>
      <w:r w:rsidRPr="003F47E3">
        <w:rPr>
          <w:lang w:val="ru-RU"/>
        </w:rPr>
        <w:t xml:space="preserve"> М.: Ис</w:t>
      </w:r>
      <w:r w:rsidR="000A3DE0" w:rsidRPr="003F47E3">
        <w:rPr>
          <w:lang w:val="ru-RU"/>
        </w:rPr>
        <w:t>кусство, 1971. С. 276-</w:t>
      </w:r>
      <w:r w:rsidRPr="003F47E3">
        <w:rPr>
          <w:lang w:val="ru-RU"/>
        </w:rPr>
        <w:t xml:space="preserve">341. </w:t>
      </w:r>
    </w:p>
    <w:p w:rsidR="00AB00C8" w:rsidRPr="003F47E3" w:rsidRDefault="00AB00C8" w:rsidP="00AB00C8">
      <w:pPr>
        <w:pStyle w:val="a7"/>
        <w:numPr>
          <w:ilvl w:val="0"/>
          <w:numId w:val="1"/>
        </w:numPr>
        <w:spacing w:line="360" w:lineRule="auto"/>
        <w:jc w:val="both"/>
        <w:rPr>
          <w:lang w:val="ru-RU"/>
        </w:rPr>
      </w:pPr>
      <w:r w:rsidRPr="003F47E3">
        <w:rPr>
          <w:lang w:val="ru-RU"/>
        </w:rPr>
        <w:t>Голь</w:t>
      </w:r>
      <w:r w:rsidR="000A3DE0" w:rsidRPr="003F47E3">
        <w:rPr>
          <w:lang w:val="ru-RU"/>
        </w:rPr>
        <w:t xml:space="preserve">денвейзер А. Об исполнительстве. </w:t>
      </w:r>
      <w:r w:rsidRPr="003F47E3">
        <w:rPr>
          <w:lang w:val="ru-RU"/>
        </w:rPr>
        <w:t>Вопросы фортепианного исполнительства</w:t>
      </w:r>
      <w:r w:rsidR="003F47E3" w:rsidRPr="003F47E3">
        <w:rPr>
          <w:lang w:val="ru-RU"/>
        </w:rPr>
        <w:t>: Очерки. Статьи. Воспо</w:t>
      </w:r>
      <w:r w:rsidR="000A3DE0" w:rsidRPr="003F47E3">
        <w:rPr>
          <w:lang w:val="ru-RU"/>
        </w:rPr>
        <w:t xml:space="preserve">минания. Сост. М. Г. Соколов. </w:t>
      </w:r>
      <w:r w:rsidRPr="003F47E3">
        <w:rPr>
          <w:lang w:val="ru-RU"/>
        </w:rPr>
        <w:t xml:space="preserve"> М.: Музыка, </w:t>
      </w:r>
      <w:r w:rsidR="000A3DE0" w:rsidRPr="003F47E3">
        <w:rPr>
          <w:lang w:val="ru-RU"/>
        </w:rPr>
        <w:t>1965.</w:t>
      </w:r>
      <w:r w:rsidRPr="003F47E3">
        <w:rPr>
          <w:lang w:val="ru-RU"/>
        </w:rPr>
        <w:t xml:space="preserve"> Вып</w:t>
      </w:r>
      <w:r w:rsidR="000A3DE0" w:rsidRPr="003F47E3">
        <w:rPr>
          <w:lang w:val="ru-RU"/>
        </w:rPr>
        <w:t>. 1. С. 35-</w:t>
      </w:r>
      <w:r w:rsidRPr="003F47E3">
        <w:rPr>
          <w:lang w:val="ru-RU"/>
        </w:rPr>
        <w:t>71.</w:t>
      </w:r>
    </w:p>
    <w:p w:rsidR="00AB00C8" w:rsidRPr="003F47E3" w:rsidRDefault="00AB00C8" w:rsidP="00AB00C8">
      <w:pPr>
        <w:pStyle w:val="a7"/>
        <w:numPr>
          <w:ilvl w:val="0"/>
          <w:numId w:val="1"/>
        </w:numPr>
        <w:spacing w:line="360" w:lineRule="auto"/>
        <w:jc w:val="both"/>
        <w:rPr>
          <w:lang w:val="ru-RU"/>
        </w:rPr>
      </w:pPr>
      <w:r w:rsidRPr="003F47E3">
        <w:rPr>
          <w:lang w:val="ru-RU"/>
        </w:rPr>
        <w:t xml:space="preserve"> Давыдов Ю. Н. Искусство как социологический феномен. К характеристике эстетико-полит</w:t>
      </w:r>
      <w:r w:rsidR="000A3DE0" w:rsidRPr="003F47E3">
        <w:rPr>
          <w:lang w:val="ru-RU"/>
        </w:rPr>
        <w:t>ических взглядов Платона и Арис</w:t>
      </w:r>
      <w:r w:rsidRPr="003F47E3">
        <w:rPr>
          <w:lang w:val="ru-RU"/>
        </w:rPr>
        <w:t>тотеля</w:t>
      </w:r>
      <w:r w:rsidR="000A3DE0" w:rsidRPr="003F47E3">
        <w:rPr>
          <w:lang w:val="ru-RU"/>
        </w:rPr>
        <w:t xml:space="preserve">. </w:t>
      </w:r>
      <w:r w:rsidRPr="003F47E3">
        <w:rPr>
          <w:lang w:val="ru-RU"/>
        </w:rPr>
        <w:t xml:space="preserve"> М.: </w:t>
      </w:r>
      <w:r w:rsidR="000A3DE0" w:rsidRPr="003F47E3">
        <w:rPr>
          <w:lang w:val="ru-RU"/>
        </w:rPr>
        <w:t xml:space="preserve">Астрель, 2008. </w:t>
      </w:r>
      <w:r w:rsidRPr="003F47E3">
        <w:rPr>
          <w:lang w:val="ru-RU"/>
        </w:rPr>
        <w:t>С. 385–646.</w:t>
      </w:r>
    </w:p>
    <w:p w:rsidR="00AB00C8" w:rsidRPr="003F47E3" w:rsidRDefault="00AB00C8" w:rsidP="00AB00C8">
      <w:pPr>
        <w:pStyle w:val="a7"/>
        <w:numPr>
          <w:ilvl w:val="0"/>
          <w:numId w:val="1"/>
        </w:numPr>
        <w:spacing w:line="360" w:lineRule="auto"/>
        <w:jc w:val="both"/>
        <w:rPr>
          <w:lang w:val="ru-RU"/>
        </w:rPr>
      </w:pPr>
      <w:r w:rsidRPr="003F47E3">
        <w:rPr>
          <w:lang w:val="ru-RU"/>
        </w:rPr>
        <w:t>Інюточкіна Н. В. Феномен піаніста-концертмейстера у вокально-інструментальному ансамблі (на прикладі австронімецького вокального циклу ХІХ ст.). Автореф. дис. канд. мистецтв</w:t>
      </w:r>
      <w:r w:rsidR="000A3DE0" w:rsidRPr="003F47E3">
        <w:rPr>
          <w:lang w:val="ru-RU"/>
        </w:rPr>
        <w:t>озн. Харків, 2010.</w:t>
      </w:r>
      <w:r w:rsidRPr="003F47E3">
        <w:rPr>
          <w:lang w:val="ru-RU"/>
        </w:rPr>
        <w:t xml:space="preserve"> 21 с.</w:t>
      </w:r>
    </w:p>
    <w:p w:rsidR="00AB00C8" w:rsidRPr="003F47E3" w:rsidRDefault="000A3DE0" w:rsidP="00AB00C8">
      <w:pPr>
        <w:pStyle w:val="a7"/>
        <w:numPr>
          <w:ilvl w:val="0"/>
          <w:numId w:val="1"/>
        </w:numPr>
        <w:spacing w:line="360" w:lineRule="auto"/>
        <w:jc w:val="both"/>
        <w:rPr>
          <w:lang w:val="ru-RU"/>
        </w:rPr>
      </w:pPr>
      <w:r w:rsidRPr="003F47E3">
        <w:rPr>
          <w:lang w:val="ru-RU"/>
        </w:rPr>
        <w:t>Концертмейстер Ф.</w:t>
      </w:r>
      <w:r w:rsidR="00AB00C8" w:rsidRPr="003F47E3">
        <w:rPr>
          <w:lang w:val="ru-RU"/>
        </w:rPr>
        <w:t xml:space="preserve">А. Брокгауза и И. А. Ефрон. </w:t>
      </w:r>
      <w:r w:rsidRPr="003F47E3">
        <w:rPr>
          <w:lang w:val="ru-RU"/>
        </w:rPr>
        <w:t>Энциклопедический словарь. Т. ХVІ.</w:t>
      </w:r>
      <w:r w:rsidR="00AB00C8" w:rsidRPr="003F47E3">
        <w:rPr>
          <w:lang w:val="ru-RU"/>
        </w:rPr>
        <w:t xml:space="preserve"> СПб.: Брокга</w:t>
      </w:r>
      <w:r w:rsidRPr="003F47E3">
        <w:rPr>
          <w:lang w:val="ru-RU"/>
        </w:rPr>
        <w:t>узЕфрон.</w:t>
      </w:r>
      <w:r w:rsidR="00AB00C8" w:rsidRPr="003F47E3">
        <w:rPr>
          <w:lang w:val="ru-RU"/>
        </w:rPr>
        <w:t xml:space="preserve"> С.146. </w:t>
      </w:r>
    </w:p>
    <w:p w:rsidR="00AB00C8" w:rsidRPr="003F47E3" w:rsidRDefault="00AB00C8" w:rsidP="00AB00C8">
      <w:pPr>
        <w:pStyle w:val="a7"/>
        <w:numPr>
          <w:ilvl w:val="0"/>
          <w:numId w:val="1"/>
        </w:numPr>
        <w:spacing w:line="360" w:lineRule="auto"/>
        <w:jc w:val="both"/>
        <w:rPr>
          <w:lang w:val="ru-RU"/>
        </w:rPr>
      </w:pPr>
      <w:r w:rsidRPr="003F47E3">
        <w:rPr>
          <w:lang w:val="ru-RU"/>
        </w:rPr>
        <w:t xml:space="preserve">Концертмейстер  </w:t>
      </w:r>
      <w:r w:rsidR="000A3DE0" w:rsidRPr="003F47E3">
        <w:rPr>
          <w:lang w:val="ru-RU"/>
        </w:rPr>
        <w:t xml:space="preserve">Ф.А. </w:t>
      </w:r>
      <w:r w:rsidRPr="003F47E3">
        <w:rPr>
          <w:lang w:val="ru-RU"/>
        </w:rPr>
        <w:t>Великий тлумачний словник сучасної української мови. У</w:t>
      </w:r>
      <w:r w:rsidR="003F47E3" w:rsidRPr="003F47E3">
        <w:rPr>
          <w:lang w:val="ru-RU"/>
        </w:rPr>
        <w:t xml:space="preserve">кл. головний ред. В. Т. Бусел. </w:t>
      </w:r>
      <w:r w:rsidRPr="003F47E3">
        <w:rPr>
          <w:lang w:val="ru-RU"/>
        </w:rPr>
        <w:t xml:space="preserve">К.: Перун, </w:t>
      </w:r>
      <w:r w:rsidR="000A3DE0" w:rsidRPr="003F47E3">
        <w:rPr>
          <w:lang w:val="ru-RU"/>
        </w:rPr>
        <w:t>Ірпінь, 2004.</w:t>
      </w:r>
      <w:r w:rsidRPr="003F47E3">
        <w:rPr>
          <w:lang w:val="ru-RU"/>
        </w:rPr>
        <w:t xml:space="preserve"> С. 452. </w:t>
      </w:r>
    </w:p>
    <w:p w:rsidR="00AB00C8" w:rsidRPr="003F47E3" w:rsidRDefault="00AB00C8" w:rsidP="00AB00C8">
      <w:pPr>
        <w:pStyle w:val="a7"/>
        <w:numPr>
          <w:ilvl w:val="0"/>
          <w:numId w:val="1"/>
        </w:numPr>
        <w:spacing w:line="360" w:lineRule="auto"/>
        <w:jc w:val="both"/>
        <w:rPr>
          <w:lang w:val="ru-RU"/>
        </w:rPr>
      </w:pPr>
      <w:r w:rsidRPr="003F47E3">
        <w:rPr>
          <w:lang w:val="ru-RU"/>
        </w:rPr>
        <w:t>Крючков Н. Искусство а</w:t>
      </w:r>
      <w:r w:rsidR="000A3DE0" w:rsidRPr="003F47E3">
        <w:rPr>
          <w:lang w:val="ru-RU"/>
        </w:rPr>
        <w:t>ккомпанемента как предмет обуче</w:t>
      </w:r>
      <w:r w:rsidRPr="003F47E3">
        <w:rPr>
          <w:lang w:val="ru-RU"/>
        </w:rPr>
        <w:t>ния</w:t>
      </w:r>
      <w:r w:rsidR="000A3DE0" w:rsidRPr="003F47E3">
        <w:rPr>
          <w:lang w:val="ru-RU"/>
        </w:rPr>
        <w:t>.</w:t>
      </w:r>
      <w:r w:rsidRPr="003F47E3">
        <w:rPr>
          <w:lang w:val="ru-RU"/>
        </w:rPr>
        <w:t xml:space="preserve"> М.: Музык</w:t>
      </w:r>
      <w:r w:rsidR="000A3DE0" w:rsidRPr="003F47E3">
        <w:rPr>
          <w:lang w:val="ru-RU"/>
        </w:rPr>
        <w:t>а, 1961.</w:t>
      </w:r>
      <w:r w:rsidRPr="003F47E3">
        <w:rPr>
          <w:lang w:val="ru-RU"/>
        </w:rPr>
        <w:t xml:space="preserve"> 72 с. </w:t>
      </w:r>
    </w:p>
    <w:p w:rsidR="00AB00C8" w:rsidRPr="003F47E3" w:rsidRDefault="00AB00C8" w:rsidP="00AB00C8">
      <w:pPr>
        <w:pStyle w:val="a7"/>
        <w:numPr>
          <w:ilvl w:val="0"/>
          <w:numId w:val="1"/>
        </w:numPr>
        <w:spacing w:line="360" w:lineRule="auto"/>
        <w:jc w:val="both"/>
        <w:rPr>
          <w:lang w:val="ru-RU"/>
        </w:rPr>
      </w:pPr>
      <w:r w:rsidRPr="003F47E3">
        <w:rPr>
          <w:lang w:val="ru-RU"/>
        </w:rPr>
        <w:lastRenderedPageBreak/>
        <w:t>Кубанцева Е. И. Концертмейстерский класс: уч</w:t>
      </w:r>
      <w:r w:rsidR="000A3DE0" w:rsidRPr="003F47E3">
        <w:rPr>
          <w:lang w:val="ru-RU"/>
        </w:rPr>
        <w:t>еб</w:t>
      </w:r>
      <w:r w:rsidRPr="003F47E3">
        <w:rPr>
          <w:lang w:val="ru-RU"/>
        </w:rPr>
        <w:t>ное пособие для студентов музыкальных факультетов педагогических вузов</w:t>
      </w:r>
      <w:r w:rsidR="000A3DE0" w:rsidRPr="003F47E3">
        <w:rPr>
          <w:lang w:val="ru-RU"/>
        </w:rPr>
        <w:t>.</w:t>
      </w:r>
      <w:r w:rsidRPr="003F47E3">
        <w:rPr>
          <w:lang w:val="ru-RU"/>
        </w:rPr>
        <w:t xml:space="preserve"> М</w:t>
      </w:r>
      <w:r w:rsidR="000A3DE0" w:rsidRPr="003F47E3">
        <w:rPr>
          <w:lang w:val="ru-RU"/>
        </w:rPr>
        <w:t>осква: Академия, 2002.</w:t>
      </w:r>
      <w:r w:rsidRPr="003F47E3">
        <w:rPr>
          <w:lang w:val="ru-RU"/>
        </w:rPr>
        <w:t xml:space="preserve"> 192 с.</w:t>
      </w:r>
    </w:p>
    <w:p w:rsidR="00AB00C8" w:rsidRPr="003F47E3" w:rsidRDefault="00AB00C8" w:rsidP="00AB00C8">
      <w:pPr>
        <w:pStyle w:val="a7"/>
        <w:numPr>
          <w:ilvl w:val="0"/>
          <w:numId w:val="1"/>
        </w:numPr>
        <w:spacing w:line="360" w:lineRule="auto"/>
        <w:jc w:val="both"/>
        <w:rPr>
          <w:lang w:val="ru-RU"/>
        </w:rPr>
      </w:pPr>
      <w:r w:rsidRPr="003F47E3">
        <w:rPr>
          <w:lang w:val="ru-RU"/>
        </w:rPr>
        <w:t>Митуа М. Аккомпаниатор</w:t>
      </w:r>
      <w:r w:rsidR="000A3DE0" w:rsidRPr="003F47E3">
        <w:rPr>
          <w:lang w:val="ru-RU"/>
        </w:rPr>
        <w:t xml:space="preserve">. </w:t>
      </w:r>
      <w:r w:rsidRPr="003F47E3">
        <w:rPr>
          <w:lang w:val="ru-RU"/>
        </w:rPr>
        <w:t>Французская одноактная драматургия. М.: Искусство, 1984.</w:t>
      </w:r>
      <w:r w:rsidR="000A3DE0" w:rsidRPr="003F47E3">
        <w:rPr>
          <w:lang w:val="ru-RU"/>
        </w:rPr>
        <w:t xml:space="preserve"> 309 с.</w:t>
      </w:r>
    </w:p>
    <w:p w:rsidR="00AB00C8" w:rsidRPr="003F47E3" w:rsidRDefault="00AB00C8" w:rsidP="00AB00C8">
      <w:pPr>
        <w:pStyle w:val="a7"/>
        <w:numPr>
          <w:ilvl w:val="0"/>
          <w:numId w:val="1"/>
        </w:numPr>
        <w:spacing w:line="360" w:lineRule="auto"/>
        <w:jc w:val="both"/>
        <w:rPr>
          <w:lang w:val="ru-RU"/>
        </w:rPr>
      </w:pPr>
      <w:r w:rsidRPr="003F47E3">
        <w:rPr>
          <w:lang w:val="ru-RU"/>
        </w:rPr>
        <w:t>Молчанова Т. О. Мистецтво піаніст</w:t>
      </w:r>
      <w:r w:rsidR="000A3DE0" w:rsidRPr="003F47E3">
        <w:rPr>
          <w:lang w:val="ru-RU"/>
        </w:rPr>
        <w:t>а-концертмейстера: навч. посіб</w:t>
      </w:r>
      <w:r w:rsidRPr="003F47E3">
        <w:rPr>
          <w:lang w:val="ru-RU"/>
        </w:rPr>
        <w:t>. Львів: ДМА, 2001. 215 с.</w:t>
      </w:r>
    </w:p>
    <w:p w:rsidR="00AB00C8" w:rsidRPr="003F47E3" w:rsidRDefault="00AB00C8" w:rsidP="00AB00C8">
      <w:pPr>
        <w:pStyle w:val="a7"/>
        <w:numPr>
          <w:ilvl w:val="0"/>
          <w:numId w:val="1"/>
        </w:numPr>
        <w:spacing w:line="360" w:lineRule="auto"/>
        <w:jc w:val="both"/>
        <w:rPr>
          <w:lang w:val="ru-RU"/>
        </w:rPr>
      </w:pPr>
      <w:r w:rsidRPr="003F47E3">
        <w:rPr>
          <w:lang w:val="ru-RU"/>
        </w:rPr>
        <w:t>Молчанова Т. О. Мистецтво піаніста-концертмейстера у культурно-історичному контексті: історія, теорія, практика: Монографія</w:t>
      </w:r>
      <w:r w:rsidR="000A3DE0" w:rsidRPr="003F47E3">
        <w:rPr>
          <w:lang w:val="ru-RU"/>
        </w:rPr>
        <w:t xml:space="preserve">. </w:t>
      </w:r>
      <w:r w:rsidRPr="003F47E3">
        <w:rPr>
          <w:lang w:val="ru-RU"/>
        </w:rPr>
        <w:t>Львів: Нац. муз. акад. ім. М</w:t>
      </w:r>
      <w:r w:rsidR="000A3DE0" w:rsidRPr="003F47E3">
        <w:rPr>
          <w:lang w:val="ru-RU"/>
        </w:rPr>
        <w:t xml:space="preserve">. В. Лисенка. </w:t>
      </w:r>
      <w:r w:rsidRPr="003F47E3">
        <w:rPr>
          <w:lang w:val="ru-RU"/>
        </w:rPr>
        <w:t>Львів</w:t>
      </w:r>
      <w:r w:rsidR="000A3DE0" w:rsidRPr="003F47E3">
        <w:rPr>
          <w:lang w:val="ru-RU"/>
        </w:rPr>
        <w:t>: Ліга-Прес, 2015.</w:t>
      </w:r>
      <w:r w:rsidRPr="003F47E3">
        <w:rPr>
          <w:lang w:val="ru-RU"/>
        </w:rPr>
        <w:t xml:space="preserve"> 557 с.</w:t>
      </w:r>
    </w:p>
    <w:p w:rsidR="00AB00C8" w:rsidRPr="003F47E3" w:rsidRDefault="00AB00C8" w:rsidP="00AB00C8">
      <w:pPr>
        <w:pStyle w:val="a7"/>
        <w:numPr>
          <w:ilvl w:val="0"/>
          <w:numId w:val="1"/>
        </w:numPr>
        <w:spacing w:line="360" w:lineRule="auto"/>
        <w:jc w:val="both"/>
        <w:rPr>
          <w:lang w:val="ru-RU"/>
        </w:rPr>
      </w:pPr>
      <w:r w:rsidRPr="003F47E3">
        <w:rPr>
          <w:lang w:val="ru-RU"/>
        </w:rPr>
        <w:t>Мур Дж. Певец и аккомпаниатор. Воспоминания. Размышления</w:t>
      </w:r>
      <w:r w:rsidR="000A3DE0" w:rsidRPr="003F47E3">
        <w:rPr>
          <w:lang w:val="ru-RU"/>
        </w:rPr>
        <w:t>. М.: Радуга, 1987.</w:t>
      </w:r>
      <w:r w:rsidRPr="003F47E3">
        <w:rPr>
          <w:lang w:val="ru-RU"/>
        </w:rPr>
        <w:t xml:space="preserve"> 432 с. </w:t>
      </w:r>
    </w:p>
    <w:p w:rsidR="00AB00C8" w:rsidRPr="003F47E3" w:rsidRDefault="000A3DE0" w:rsidP="00AB00C8">
      <w:pPr>
        <w:pStyle w:val="a7"/>
        <w:numPr>
          <w:ilvl w:val="0"/>
          <w:numId w:val="1"/>
        </w:numPr>
        <w:spacing w:line="360" w:lineRule="auto"/>
        <w:jc w:val="both"/>
        <w:rPr>
          <w:lang w:val="ru-RU"/>
        </w:rPr>
      </w:pPr>
      <w:r w:rsidRPr="003F47E3">
        <w:rPr>
          <w:lang w:val="ru-RU"/>
        </w:rPr>
        <w:t>Повзуна</w:t>
      </w:r>
      <w:r w:rsidR="00AB00C8" w:rsidRPr="003F47E3">
        <w:rPr>
          <w:lang w:val="ru-RU"/>
        </w:rPr>
        <w:t xml:space="preserve"> Л. І. Ансамблева творчість піаніста-концертмейстера: Навчальний посібник для студентів вищих н</w:t>
      </w:r>
      <w:r w:rsidRPr="003F47E3">
        <w:rPr>
          <w:lang w:val="ru-RU"/>
        </w:rPr>
        <w:t xml:space="preserve">авчальних закладів. </w:t>
      </w:r>
      <w:r w:rsidR="00AB00C8" w:rsidRPr="003F47E3">
        <w:rPr>
          <w:lang w:val="ru-RU"/>
        </w:rPr>
        <w:t>Одес</w:t>
      </w:r>
      <w:r w:rsidRPr="003F47E3">
        <w:rPr>
          <w:lang w:val="ru-RU"/>
        </w:rPr>
        <w:t>. держ. муз. акад. ім. А. В. Нежданової.</w:t>
      </w:r>
      <w:r w:rsidR="00AB00C8" w:rsidRPr="003F47E3">
        <w:rPr>
          <w:lang w:val="ru-RU"/>
        </w:rPr>
        <w:t xml:space="preserve"> О.: Фотосинтетика, 2009. 104 с.</w:t>
      </w:r>
    </w:p>
    <w:p w:rsidR="000A3DE0" w:rsidRPr="003F47E3" w:rsidRDefault="00AB00C8" w:rsidP="00AB00C8">
      <w:pPr>
        <w:pStyle w:val="a7"/>
        <w:numPr>
          <w:ilvl w:val="0"/>
          <w:numId w:val="1"/>
        </w:numPr>
        <w:spacing w:line="360" w:lineRule="auto"/>
        <w:jc w:val="both"/>
        <w:rPr>
          <w:lang w:val="ru-RU"/>
        </w:rPr>
      </w:pPr>
      <w:r w:rsidRPr="003F47E3">
        <w:rPr>
          <w:lang w:val="ru-RU"/>
        </w:rPr>
        <w:t>Савари С. Азбука аккомпанемента</w:t>
      </w:r>
      <w:r w:rsidR="000A3DE0" w:rsidRPr="003F47E3">
        <w:rPr>
          <w:lang w:val="ru-RU"/>
        </w:rPr>
        <w:t>: учеб. по</w:t>
      </w:r>
      <w:r w:rsidRPr="003F47E3">
        <w:rPr>
          <w:lang w:val="ru-RU"/>
        </w:rPr>
        <w:t xml:space="preserve">собие: Донецкая гос. музыкальная академия им. С. С. Прокофьева. Донецк: Юго-Восток, 2005. 72 с. </w:t>
      </w:r>
    </w:p>
    <w:p w:rsidR="00AB00C8" w:rsidRPr="003F47E3" w:rsidRDefault="00AB00C8" w:rsidP="00AB00C8">
      <w:pPr>
        <w:pStyle w:val="a7"/>
        <w:numPr>
          <w:ilvl w:val="0"/>
          <w:numId w:val="1"/>
        </w:numPr>
        <w:spacing w:line="360" w:lineRule="auto"/>
        <w:jc w:val="both"/>
        <w:rPr>
          <w:lang w:val="ru-RU"/>
        </w:rPr>
      </w:pPr>
      <w:r w:rsidRPr="003F47E3">
        <w:rPr>
          <w:lang w:val="ru-RU"/>
        </w:rPr>
        <w:t xml:space="preserve">Савари С. В. 20 шагов </w:t>
      </w:r>
      <w:r w:rsidR="000A3DE0" w:rsidRPr="003F47E3">
        <w:rPr>
          <w:lang w:val="ru-RU"/>
        </w:rPr>
        <w:t>до рояля: Автобиографическая по</w:t>
      </w:r>
      <w:r w:rsidRPr="003F47E3">
        <w:rPr>
          <w:lang w:val="ru-RU"/>
        </w:rPr>
        <w:t>весть</w:t>
      </w:r>
      <w:r w:rsidR="000A3DE0" w:rsidRPr="003F47E3">
        <w:rPr>
          <w:lang w:val="ru-RU"/>
        </w:rPr>
        <w:t>.</w:t>
      </w:r>
      <w:r w:rsidRPr="003F47E3">
        <w:rPr>
          <w:lang w:val="ru-RU"/>
        </w:rPr>
        <w:t xml:space="preserve"> Донецк, ООО “Юго-</w:t>
      </w:r>
      <w:r w:rsidR="000A3DE0" w:rsidRPr="003F47E3">
        <w:rPr>
          <w:lang w:val="ru-RU"/>
        </w:rPr>
        <w:t>Восток ЛТД”, 2004.</w:t>
      </w:r>
      <w:r w:rsidRPr="003F47E3">
        <w:rPr>
          <w:lang w:val="ru-RU"/>
        </w:rPr>
        <w:t xml:space="preserve"> 178 с.</w:t>
      </w:r>
    </w:p>
    <w:p w:rsidR="00AB00C8" w:rsidRPr="003F47E3" w:rsidRDefault="00AB00C8" w:rsidP="00AB00C8">
      <w:pPr>
        <w:pStyle w:val="a7"/>
        <w:numPr>
          <w:ilvl w:val="0"/>
          <w:numId w:val="1"/>
        </w:numPr>
        <w:spacing w:line="360" w:lineRule="auto"/>
        <w:jc w:val="both"/>
        <w:rPr>
          <w:lang w:val="ru-RU"/>
        </w:rPr>
      </w:pPr>
      <w:r w:rsidRPr="003F47E3">
        <w:rPr>
          <w:lang w:val="ru-RU"/>
        </w:rPr>
        <w:t>Смирнов М. А. О работе концер</w:t>
      </w:r>
      <w:r w:rsidR="000A3DE0" w:rsidRPr="003F47E3">
        <w:rPr>
          <w:lang w:val="ru-RU"/>
        </w:rPr>
        <w:t xml:space="preserve">тмейстера. Вступительная статья. </w:t>
      </w:r>
      <w:r w:rsidRPr="003F47E3">
        <w:rPr>
          <w:lang w:val="ru-RU"/>
        </w:rPr>
        <w:t>О раб</w:t>
      </w:r>
      <w:r w:rsidR="000A3DE0" w:rsidRPr="003F47E3">
        <w:rPr>
          <w:lang w:val="ru-RU"/>
        </w:rPr>
        <w:t>оте концертмейстера: Сб. статей ред. М. Смирнов.</w:t>
      </w:r>
      <w:r w:rsidR="003F47E3" w:rsidRPr="003F47E3">
        <w:rPr>
          <w:lang w:val="ru-RU"/>
        </w:rPr>
        <w:t xml:space="preserve"> М.: Музыка, 1974. </w:t>
      </w:r>
      <w:r w:rsidRPr="003F47E3">
        <w:rPr>
          <w:lang w:val="ru-RU"/>
        </w:rPr>
        <w:t xml:space="preserve"> С. 3– 8.</w:t>
      </w:r>
    </w:p>
    <w:p w:rsidR="00AB00C8" w:rsidRPr="003F47E3" w:rsidRDefault="00AB00C8" w:rsidP="00AB00C8">
      <w:pPr>
        <w:pStyle w:val="a7"/>
        <w:numPr>
          <w:ilvl w:val="0"/>
          <w:numId w:val="1"/>
        </w:numPr>
        <w:spacing w:line="360" w:lineRule="auto"/>
        <w:jc w:val="both"/>
        <w:rPr>
          <w:lang w:val="ru-RU"/>
        </w:rPr>
      </w:pPr>
      <w:r w:rsidRPr="003F47E3">
        <w:rPr>
          <w:lang w:val="ru-RU"/>
        </w:rPr>
        <w:t>Шендерович</w:t>
      </w:r>
      <w:r w:rsidR="003F47E3" w:rsidRPr="003F47E3">
        <w:rPr>
          <w:lang w:val="ru-RU"/>
        </w:rPr>
        <w:t xml:space="preserve"> Е. Об искусстве аккомпанемента.</w:t>
      </w:r>
      <w:r w:rsidRPr="003F47E3">
        <w:rPr>
          <w:lang w:val="ru-RU"/>
        </w:rPr>
        <w:t xml:space="preserve"> Советская музыка. 1969. №4.</w:t>
      </w:r>
      <w:r w:rsidR="003F47E3" w:rsidRPr="003F47E3">
        <w:rPr>
          <w:lang w:val="ru-RU"/>
        </w:rPr>
        <w:t xml:space="preserve"> С. 57-58.</w:t>
      </w:r>
    </w:p>
    <w:p w:rsidR="00AB00C8" w:rsidRPr="003F47E3" w:rsidRDefault="00AB00C8" w:rsidP="00AB00C8">
      <w:pPr>
        <w:pStyle w:val="a7"/>
        <w:numPr>
          <w:ilvl w:val="0"/>
          <w:numId w:val="1"/>
        </w:numPr>
        <w:spacing w:line="360" w:lineRule="auto"/>
        <w:jc w:val="both"/>
        <w:rPr>
          <w:lang w:val="ru-RU"/>
        </w:rPr>
      </w:pPr>
      <w:r w:rsidRPr="003F47E3">
        <w:rPr>
          <w:lang w:val="ru-RU"/>
        </w:rPr>
        <w:t>Шендерович Е. В концертмейстерском классе: размышления педагога</w:t>
      </w:r>
      <w:r w:rsidR="003F47E3" w:rsidRPr="003F47E3">
        <w:rPr>
          <w:lang w:val="ru-RU"/>
        </w:rPr>
        <w:t xml:space="preserve">. М.: Музыка, 1996. </w:t>
      </w:r>
      <w:r w:rsidRPr="003F47E3">
        <w:rPr>
          <w:lang w:val="ru-RU"/>
        </w:rPr>
        <w:t xml:space="preserve">206 с. </w:t>
      </w:r>
    </w:p>
    <w:p w:rsidR="00AB00C8" w:rsidRPr="003F47E3" w:rsidRDefault="00AB00C8" w:rsidP="00AB00C8">
      <w:pPr>
        <w:pStyle w:val="a7"/>
        <w:numPr>
          <w:ilvl w:val="0"/>
          <w:numId w:val="1"/>
        </w:numPr>
        <w:spacing w:line="360" w:lineRule="auto"/>
        <w:jc w:val="both"/>
        <w:rPr>
          <w:lang w:val="ru-RU"/>
        </w:rPr>
      </w:pPr>
      <w:r w:rsidRPr="003F47E3">
        <w:rPr>
          <w:lang w:val="ru-RU"/>
        </w:rPr>
        <w:t>Щербіна В. Концептуалізац</w:t>
      </w:r>
      <w:r w:rsidR="003F47E3" w:rsidRPr="003F47E3">
        <w:rPr>
          <w:lang w:val="ru-RU"/>
        </w:rPr>
        <w:t xml:space="preserve">ії культури в контексті соціологічного знання. </w:t>
      </w:r>
      <w:r w:rsidRPr="003F47E3">
        <w:rPr>
          <w:lang w:val="ru-RU"/>
        </w:rPr>
        <w:t>Соціологічні дослідження ку</w:t>
      </w:r>
      <w:r w:rsidR="003F47E3" w:rsidRPr="003F47E3">
        <w:rPr>
          <w:lang w:val="ru-RU"/>
        </w:rPr>
        <w:t>льтури: концепції та практики.</w:t>
      </w:r>
      <w:r w:rsidRPr="003F47E3">
        <w:rPr>
          <w:lang w:val="ru-RU"/>
        </w:rPr>
        <w:t xml:space="preserve"> К.: Ін-т культурології НАМ </w:t>
      </w:r>
      <w:r w:rsidR="003F47E3" w:rsidRPr="003F47E3">
        <w:rPr>
          <w:lang w:val="ru-RU"/>
        </w:rPr>
        <w:t>України, 2010. С</w:t>
      </w:r>
      <w:r w:rsidRPr="003F47E3">
        <w:rPr>
          <w:lang w:val="ru-RU"/>
        </w:rPr>
        <w:t>. 11–34.</w:t>
      </w:r>
    </w:p>
    <w:p w:rsidR="00AB00C8" w:rsidRPr="003F47E3" w:rsidRDefault="00AB00C8" w:rsidP="00AB00C8">
      <w:pPr>
        <w:pStyle w:val="a7"/>
        <w:numPr>
          <w:ilvl w:val="0"/>
          <w:numId w:val="1"/>
        </w:numPr>
        <w:spacing w:line="360" w:lineRule="auto"/>
        <w:jc w:val="both"/>
        <w:rPr>
          <w:lang w:val="ru-RU"/>
        </w:rPr>
      </w:pPr>
      <w:r w:rsidRPr="003F47E3">
        <w:rPr>
          <w:lang w:val="ru-RU"/>
        </w:rPr>
        <w:lastRenderedPageBreak/>
        <w:t xml:space="preserve"> Эпштейн Алек. Беседа с пианистом и педагогом Евгением Шендеровичем // сайт “Дом Корчака в Иерусалиме”. Режим доступу: http://www.jerusalem-korczak-home.com/shen/shen13.html (Дата звернення — 18.12.2017)</w:t>
      </w:r>
    </w:p>
    <w:p w:rsidR="00AB00C8" w:rsidRPr="003F47E3" w:rsidRDefault="00AB00C8" w:rsidP="00AB00C8">
      <w:pPr>
        <w:spacing w:line="360" w:lineRule="auto"/>
        <w:jc w:val="both"/>
        <w:rPr>
          <w:lang w:val="ru-RU"/>
        </w:rPr>
      </w:pPr>
    </w:p>
    <w:p w:rsidR="00AB00C8" w:rsidRPr="003F47E3" w:rsidRDefault="00AB00C8" w:rsidP="00AB00C8">
      <w:pPr>
        <w:spacing w:line="360" w:lineRule="auto"/>
        <w:jc w:val="both"/>
        <w:rPr>
          <w:lang w:val="ru-RU"/>
        </w:rPr>
      </w:pPr>
    </w:p>
    <w:p w:rsidR="00AB00C8" w:rsidRPr="003F47E3" w:rsidRDefault="00AB00C8" w:rsidP="00AB00C8">
      <w:pPr>
        <w:spacing w:line="360" w:lineRule="auto"/>
        <w:jc w:val="both"/>
        <w:rPr>
          <w:lang w:val="ru-RU"/>
        </w:rPr>
      </w:pPr>
    </w:p>
    <w:p w:rsidR="00AB00C8" w:rsidRPr="00C668EE" w:rsidRDefault="00AB00C8" w:rsidP="00AB00C8">
      <w:pPr>
        <w:spacing w:line="360" w:lineRule="auto"/>
        <w:jc w:val="both"/>
      </w:pPr>
    </w:p>
    <w:p w:rsidR="00AB00C8" w:rsidRPr="00C668EE" w:rsidRDefault="00AB00C8" w:rsidP="00AB00C8">
      <w:pPr>
        <w:spacing w:line="360" w:lineRule="auto"/>
        <w:jc w:val="both"/>
      </w:pPr>
    </w:p>
    <w:p w:rsidR="00AB00C8" w:rsidRPr="00C668EE" w:rsidRDefault="00AB00C8" w:rsidP="00AB00C8">
      <w:pPr>
        <w:spacing w:line="360" w:lineRule="auto"/>
        <w:jc w:val="both"/>
      </w:pPr>
    </w:p>
    <w:p w:rsidR="00AB00C8" w:rsidRPr="00C668EE" w:rsidRDefault="00AB00C8" w:rsidP="00AB00C8">
      <w:pPr>
        <w:spacing w:line="360" w:lineRule="auto"/>
        <w:jc w:val="both"/>
      </w:pPr>
    </w:p>
    <w:p w:rsidR="00AB00C8" w:rsidRPr="00C668EE" w:rsidRDefault="00AB00C8" w:rsidP="00AB00C8">
      <w:pPr>
        <w:spacing w:line="360" w:lineRule="auto"/>
        <w:jc w:val="both"/>
      </w:pPr>
    </w:p>
    <w:p w:rsidR="004B57DF" w:rsidRPr="00C668EE" w:rsidRDefault="004B57DF" w:rsidP="00393196">
      <w:pPr>
        <w:jc w:val="both"/>
      </w:pPr>
    </w:p>
    <w:p w:rsidR="004B57DF" w:rsidRPr="00C668EE" w:rsidRDefault="004B57DF" w:rsidP="00393196">
      <w:pPr>
        <w:jc w:val="both"/>
      </w:pPr>
    </w:p>
    <w:p w:rsidR="004B57DF" w:rsidRPr="00C668EE" w:rsidRDefault="004B57DF" w:rsidP="00393196">
      <w:pPr>
        <w:jc w:val="both"/>
      </w:pPr>
    </w:p>
    <w:sectPr w:rsidR="004B57DF" w:rsidRPr="00C668EE" w:rsidSect="00393196">
      <w:headerReference w:type="default" r:id="rId8"/>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A3A" w:rsidRDefault="00005A3A" w:rsidP="00393196">
      <w:pPr>
        <w:spacing w:after="0" w:line="240" w:lineRule="auto"/>
      </w:pPr>
      <w:r>
        <w:separator/>
      </w:r>
    </w:p>
  </w:endnote>
  <w:endnote w:type="continuationSeparator" w:id="0">
    <w:p w:rsidR="00005A3A" w:rsidRDefault="00005A3A" w:rsidP="00393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A3A" w:rsidRDefault="00005A3A" w:rsidP="00393196">
      <w:pPr>
        <w:spacing w:after="0" w:line="240" w:lineRule="auto"/>
      </w:pPr>
      <w:r>
        <w:separator/>
      </w:r>
    </w:p>
  </w:footnote>
  <w:footnote w:type="continuationSeparator" w:id="0">
    <w:p w:rsidR="00005A3A" w:rsidRDefault="00005A3A" w:rsidP="00393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4979407"/>
      <w:docPartObj>
        <w:docPartGallery w:val="Page Numbers (Top of Page)"/>
        <w:docPartUnique/>
      </w:docPartObj>
    </w:sdtPr>
    <w:sdtEndPr/>
    <w:sdtContent>
      <w:p w:rsidR="00393196" w:rsidRDefault="00E10F11">
        <w:pPr>
          <w:pStyle w:val="a3"/>
          <w:jc w:val="right"/>
        </w:pPr>
        <w:r>
          <w:fldChar w:fldCharType="begin"/>
        </w:r>
        <w:r>
          <w:instrText xml:space="preserve"> PAGE   \* MERGEFORMAT </w:instrText>
        </w:r>
        <w:r>
          <w:fldChar w:fldCharType="separate"/>
        </w:r>
        <w:r w:rsidR="008D7524">
          <w:rPr>
            <w:noProof/>
          </w:rPr>
          <w:t>13</w:t>
        </w:r>
        <w:r>
          <w:rPr>
            <w:noProof/>
          </w:rPr>
          <w:fldChar w:fldCharType="end"/>
        </w:r>
      </w:p>
    </w:sdtContent>
  </w:sdt>
  <w:p w:rsidR="00393196" w:rsidRDefault="0039319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504ABA"/>
    <w:multiLevelType w:val="hybridMultilevel"/>
    <w:tmpl w:val="32A408A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93196"/>
    <w:rsid w:val="00001F88"/>
    <w:rsid w:val="00005A3A"/>
    <w:rsid w:val="000A3DE0"/>
    <w:rsid w:val="000B4C89"/>
    <w:rsid w:val="000C2281"/>
    <w:rsid w:val="003072D1"/>
    <w:rsid w:val="00393196"/>
    <w:rsid w:val="003A2107"/>
    <w:rsid w:val="003F47E3"/>
    <w:rsid w:val="004B57DF"/>
    <w:rsid w:val="00632C26"/>
    <w:rsid w:val="00696C8B"/>
    <w:rsid w:val="00776BAB"/>
    <w:rsid w:val="008A604D"/>
    <w:rsid w:val="008D7524"/>
    <w:rsid w:val="00940ACB"/>
    <w:rsid w:val="00962B6F"/>
    <w:rsid w:val="00AB00C8"/>
    <w:rsid w:val="00AE1308"/>
    <w:rsid w:val="00C668EE"/>
    <w:rsid w:val="00DF3984"/>
    <w:rsid w:val="00E10F11"/>
    <w:rsid w:val="00FA08D8"/>
    <w:rsid w:val="00FE5F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64E27"/>
  <w15:docId w15:val="{ED5F6CF0-3139-496D-B7B9-A00AD2AE7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604D"/>
    <w:pPr>
      <w:suppressAutoHyphens/>
      <w:spacing w:after="160" w:line="259" w:lineRule="auto"/>
      <w:jc w:val="center"/>
    </w:pPr>
    <w:rPr>
      <w:rFonts w:ascii="Times New Roman" w:hAnsi="Times New Roman"/>
      <w:sz w:val="28"/>
    </w:rPr>
  </w:style>
  <w:style w:type="paragraph" w:styleId="1">
    <w:name w:val="heading 1"/>
    <w:basedOn w:val="a"/>
    <w:next w:val="a"/>
    <w:link w:val="10"/>
    <w:uiPriority w:val="9"/>
    <w:qFormat/>
    <w:rsid w:val="00696C8B"/>
    <w:pPr>
      <w:keepNext/>
      <w:keepLines/>
      <w:spacing w:before="480" w:after="0"/>
      <w:outlineLvl w:val="0"/>
    </w:pPr>
    <w:rPr>
      <w:rFonts w:eastAsiaTheme="majorEastAsia" w:cstheme="majorBidi"/>
      <w:b/>
      <w:bCs/>
      <w:szCs w:val="28"/>
    </w:rPr>
  </w:style>
  <w:style w:type="paragraph" w:styleId="2">
    <w:name w:val="heading 2"/>
    <w:basedOn w:val="a"/>
    <w:next w:val="a"/>
    <w:link w:val="20"/>
    <w:uiPriority w:val="9"/>
    <w:unhideWhenUsed/>
    <w:qFormat/>
    <w:rsid w:val="00696C8B"/>
    <w:pPr>
      <w:keepNext/>
      <w:keepLines/>
      <w:spacing w:before="200" w:after="0"/>
      <w:outlineLvl w:val="1"/>
    </w:pPr>
    <w:rPr>
      <w:rFonts w:eastAsiaTheme="majorEastAsia" w:cstheme="majorBidi"/>
      <w:b/>
      <w:bCs/>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6C8B"/>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696C8B"/>
    <w:rPr>
      <w:rFonts w:ascii="Times New Roman" w:eastAsiaTheme="majorEastAsia" w:hAnsi="Times New Roman" w:cstheme="majorBidi"/>
      <w:b/>
      <w:bCs/>
      <w:sz w:val="28"/>
      <w:szCs w:val="26"/>
    </w:rPr>
  </w:style>
  <w:style w:type="paragraph" w:styleId="a3">
    <w:name w:val="header"/>
    <w:basedOn w:val="a"/>
    <w:link w:val="a4"/>
    <w:uiPriority w:val="99"/>
    <w:unhideWhenUsed/>
    <w:rsid w:val="00393196"/>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393196"/>
    <w:rPr>
      <w:rFonts w:ascii="Times New Roman" w:hAnsi="Times New Roman"/>
      <w:sz w:val="28"/>
    </w:rPr>
  </w:style>
  <w:style w:type="paragraph" w:styleId="a5">
    <w:name w:val="footer"/>
    <w:basedOn w:val="a"/>
    <w:link w:val="a6"/>
    <w:uiPriority w:val="99"/>
    <w:semiHidden/>
    <w:unhideWhenUsed/>
    <w:rsid w:val="00393196"/>
    <w:pPr>
      <w:tabs>
        <w:tab w:val="center" w:pos="4819"/>
        <w:tab w:val="right" w:pos="9639"/>
      </w:tabs>
      <w:spacing w:after="0" w:line="240" w:lineRule="auto"/>
    </w:pPr>
  </w:style>
  <w:style w:type="character" w:customStyle="1" w:styleId="a6">
    <w:name w:val="Нижний колонтитул Знак"/>
    <w:basedOn w:val="a0"/>
    <w:link w:val="a5"/>
    <w:uiPriority w:val="99"/>
    <w:semiHidden/>
    <w:rsid w:val="00393196"/>
    <w:rPr>
      <w:rFonts w:ascii="Times New Roman" w:hAnsi="Times New Roman"/>
      <w:sz w:val="28"/>
    </w:rPr>
  </w:style>
  <w:style w:type="paragraph" w:styleId="a7">
    <w:name w:val="List Paragraph"/>
    <w:basedOn w:val="a"/>
    <w:uiPriority w:val="34"/>
    <w:qFormat/>
    <w:rsid w:val="00AB00C8"/>
    <w:pPr>
      <w:ind w:left="720"/>
      <w:contextualSpacing/>
    </w:pPr>
  </w:style>
  <w:style w:type="paragraph" w:styleId="a8">
    <w:name w:val="TOC Heading"/>
    <w:basedOn w:val="1"/>
    <w:next w:val="a"/>
    <w:uiPriority w:val="39"/>
    <w:unhideWhenUsed/>
    <w:qFormat/>
    <w:rsid w:val="00FA08D8"/>
    <w:pPr>
      <w:suppressAutoHyphens w:val="0"/>
      <w:spacing w:line="276" w:lineRule="auto"/>
      <w:jc w:val="left"/>
      <w:outlineLvl w:val="9"/>
    </w:pPr>
    <w:rPr>
      <w:rFonts w:asciiTheme="majorHAnsi" w:hAnsiTheme="majorHAnsi"/>
      <w:color w:val="365F91" w:themeColor="accent1" w:themeShade="BF"/>
      <w:lang w:val="ru-RU"/>
    </w:rPr>
  </w:style>
  <w:style w:type="paragraph" w:styleId="11">
    <w:name w:val="toc 1"/>
    <w:basedOn w:val="a"/>
    <w:next w:val="a"/>
    <w:autoRedefine/>
    <w:uiPriority w:val="39"/>
    <w:unhideWhenUsed/>
    <w:rsid w:val="00FA08D8"/>
    <w:pPr>
      <w:spacing w:after="100"/>
    </w:pPr>
  </w:style>
  <w:style w:type="character" w:styleId="a9">
    <w:name w:val="Hyperlink"/>
    <w:basedOn w:val="a0"/>
    <w:uiPriority w:val="99"/>
    <w:unhideWhenUsed/>
    <w:rsid w:val="00FA08D8"/>
    <w:rPr>
      <w:color w:val="0000FF" w:themeColor="hyperlink"/>
      <w:u w:val="single"/>
    </w:rPr>
  </w:style>
  <w:style w:type="paragraph" w:styleId="aa">
    <w:name w:val="Balloon Text"/>
    <w:basedOn w:val="a"/>
    <w:link w:val="ab"/>
    <w:uiPriority w:val="99"/>
    <w:semiHidden/>
    <w:unhideWhenUsed/>
    <w:rsid w:val="00FA08D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FA08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6E25FE-724D-4DEE-AC6B-3F269EBD9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Pages>
  <Words>3646</Words>
  <Characters>20788</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Пользователь</cp:lastModifiedBy>
  <cp:revision>10</cp:revision>
  <dcterms:created xsi:type="dcterms:W3CDTF">2022-12-29T13:46:00Z</dcterms:created>
  <dcterms:modified xsi:type="dcterms:W3CDTF">2023-02-21T19:04:00Z</dcterms:modified>
</cp:coreProperties>
</file>