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860" w:rsidRPr="0032723A" w:rsidRDefault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Назарова Лариса Олександрівна</w:t>
      </w:r>
    </w:p>
    <w:p w:rsidR="0032723A" w:rsidRPr="0032723A" w:rsidRDefault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Асистент вчителя</w:t>
      </w:r>
    </w:p>
    <w:p w:rsidR="0032723A" w:rsidRPr="0032723A" w:rsidRDefault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КЗЗСО «Ліцей №15 імені Олександра Співачука Хмельницької міської ради»</w:t>
      </w:r>
    </w:p>
    <w:p w:rsidR="0032723A" w:rsidRPr="0032723A" w:rsidRDefault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723A">
        <w:rPr>
          <w:rFonts w:ascii="Times New Roman" w:hAnsi="Times New Roman" w:cs="Times New Roman"/>
          <w:b/>
          <w:sz w:val="32"/>
          <w:szCs w:val="32"/>
        </w:rPr>
        <w:t>«</w:t>
      </w:r>
      <w:r w:rsidRPr="0032723A">
        <w:rPr>
          <w:rFonts w:ascii="Times New Roman" w:hAnsi="Times New Roman" w:cs="Times New Roman"/>
          <w:b/>
          <w:sz w:val="32"/>
          <w:szCs w:val="32"/>
        </w:rPr>
        <w:t xml:space="preserve">Розмежування та інтеграція функціональних обов'язків </w:t>
      </w:r>
      <w:proofErr w:type="spellStart"/>
      <w:r w:rsidRPr="0032723A">
        <w:rPr>
          <w:rFonts w:ascii="Times New Roman" w:hAnsi="Times New Roman" w:cs="Times New Roman"/>
          <w:b/>
          <w:sz w:val="32"/>
          <w:szCs w:val="32"/>
        </w:rPr>
        <w:t>вчителя-предметника</w:t>
      </w:r>
      <w:proofErr w:type="spellEnd"/>
      <w:r w:rsidRPr="0032723A">
        <w:rPr>
          <w:rFonts w:ascii="Times New Roman" w:hAnsi="Times New Roman" w:cs="Times New Roman"/>
          <w:b/>
          <w:sz w:val="32"/>
          <w:szCs w:val="32"/>
        </w:rPr>
        <w:t xml:space="preserve"> та асистента вчителя для підвищення якості освітнього процесу в середній школі</w:t>
      </w:r>
      <w:r w:rsidRPr="0032723A">
        <w:rPr>
          <w:rFonts w:ascii="Times New Roman" w:hAnsi="Times New Roman" w:cs="Times New Roman"/>
          <w:b/>
          <w:sz w:val="32"/>
          <w:szCs w:val="32"/>
        </w:rPr>
        <w:t>»</w:t>
      </w:r>
    </w:p>
    <w:p w:rsidR="0032723A" w:rsidRPr="0032723A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32723A">
        <w:rPr>
          <w:rFonts w:ascii="Times New Roman" w:hAnsi="Times New Roman" w:cs="Times New Roman"/>
          <w:b/>
          <w:sz w:val="28"/>
          <w:szCs w:val="28"/>
        </w:rPr>
        <w:t>Вступ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 xml:space="preserve">В умовах трансформації сучасної української освіти зростає потреба у формуванні ефективної команди педагогічних працівників. Особливої уваги набуває взаємодія між </w:t>
      </w:r>
      <w:proofErr w:type="spellStart"/>
      <w:r w:rsidRPr="0032723A">
        <w:rPr>
          <w:rFonts w:ascii="Times New Roman" w:hAnsi="Times New Roman" w:cs="Times New Roman"/>
          <w:sz w:val="28"/>
          <w:szCs w:val="28"/>
        </w:rPr>
        <w:t>вчителем-предметником</w:t>
      </w:r>
      <w:proofErr w:type="spellEnd"/>
      <w:r w:rsidRPr="0032723A">
        <w:rPr>
          <w:rFonts w:ascii="Times New Roman" w:hAnsi="Times New Roman" w:cs="Times New Roman"/>
          <w:sz w:val="28"/>
          <w:szCs w:val="28"/>
        </w:rPr>
        <w:t xml:space="preserve"> та асистентом вчителя – ключовими фігурами у реалізації інклюзивного та диференційованого підходу до навчання. Ефективний розподіл функціональних обов’язків між ними є запорукою якості навчального процесу, а також позитивно впливає на соціалізацію учнів з особливими освітніми потребами.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b/>
          <w:sz w:val="28"/>
          <w:szCs w:val="28"/>
        </w:rPr>
        <w:t>Метою</w:t>
      </w:r>
      <w:r w:rsidRPr="0032723A">
        <w:rPr>
          <w:rFonts w:ascii="Times New Roman" w:hAnsi="Times New Roman" w:cs="Times New Roman"/>
          <w:sz w:val="28"/>
          <w:szCs w:val="28"/>
        </w:rPr>
        <w:t xml:space="preserve"> цієї статті є дослідження способів розмежування та інтеграції обов’язків вчителя і асистента, визначення оптимальної моделі співпраці для створення підтримуючого середовища у середній школі.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32723A">
        <w:rPr>
          <w:rFonts w:ascii="Times New Roman" w:hAnsi="Times New Roman" w:cs="Times New Roman"/>
          <w:b/>
          <w:sz w:val="28"/>
          <w:szCs w:val="28"/>
        </w:rPr>
        <w:t>Аналіз нормативно-правової бази щодо функцій асистента вчителя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Згідно з Постановою Кабінету Міністрів України №872 від 15 серпня 2011 року (зі змінами), асистент вчителя є педагогічним працівником, що допомагає реалізовувати освітній процес для учнів з ООП. Його функції включають:</w:t>
      </w:r>
    </w:p>
    <w:p w:rsidR="0032723A" w:rsidRPr="0032723A" w:rsidRDefault="0032723A" w:rsidP="003272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допомогу в адаптації учня до навчального середовища;</w:t>
      </w:r>
    </w:p>
    <w:p w:rsidR="0032723A" w:rsidRPr="0032723A" w:rsidRDefault="0032723A" w:rsidP="003272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сприяння в організації навчального процесу;</w:t>
      </w:r>
    </w:p>
    <w:p w:rsidR="0032723A" w:rsidRPr="0032723A" w:rsidRDefault="0032723A" w:rsidP="003272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участь у плануванні індивідуальних освітніх програм;</w:t>
      </w:r>
    </w:p>
    <w:p w:rsidR="0032723A" w:rsidRPr="0032723A" w:rsidRDefault="0032723A" w:rsidP="003272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моніторинг динаміки розвитку учня;</w:t>
      </w:r>
    </w:p>
    <w:p w:rsidR="0032723A" w:rsidRPr="0032723A" w:rsidRDefault="0032723A" w:rsidP="003272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співпрацю з командою психолого-педагогічного супроводу.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Водночас, у нормативній базі залишається простір для тлумачень, що нерідко призводить до дублювання або невизначеності обов’язків.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32723A">
        <w:rPr>
          <w:rFonts w:ascii="Times New Roman" w:hAnsi="Times New Roman" w:cs="Times New Roman"/>
          <w:b/>
          <w:sz w:val="28"/>
          <w:szCs w:val="28"/>
        </w:rPr>
        <w:lastRenderedPageBreak/>
        <w:t>Спільне планування діяльності та зон відповідальності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 xml:space="preserve">Одним із найбільш ефективних інструментів розмежування повноважень є </w:t>
      </w:r>
      <w:r w:rsidRPr="00E4340E">
        <w:rPr>
          <w:rFonts w:ascii="Times New Roman" w:hAnsi="Times New Roman" w:cs="Times New Roman"/>
          <w:sz w:val="28"/>
          <w:szCs w:val="28"/>
        </w:rPr>
        <w:t>створення індивідуального плану взаємодії вчителя та асистента</w:t>
      </w:r>
      <w:r w:rsidRPr="0032723A">
        <w:rPr>
          <w:rFonts w:ascii="Times New Roman" w:hAnsi="Times New Roman" w:cs="Times New Roman"/>
          <w:sz w:val="28"/>
          <w:szCs w:val="28"/>
        </w:rPr>
        <w:t>. Такий план може включати:</w:t>
      </w:r>
    </w:p>
    <w:p w:rsidR="0032723A" w:rsidRPr="0032723A" w:rsidRDefault="0032723A" w:rsidP="003272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визначення ролі кожного в підготовці до уроку;</w:t>
      </w:r>
    </w:p>
    <w:p w:rsidR="0032723A" w:rsidRPr="0032723A" w:rsidRDefault="0032723A" w:rsidP="003272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зону відповідальності під час проведення навчального заняття;</w:t>
      </w:r>
    </w:p>
    <w:p w:rsidR="0032723A" w:rsidRPr="0032723A" w:rsidRDefault="0032723A" w:rsidP="003272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2723A">
        <w:rPr>
          <w:rFonts w:ascii="Times New Roman" w:hAnsi="Times New Roman" w:cs="Times New Roman"/>
          <w:sz w:val="28"/>
          <w:szCs w:val="28"/>
        </w:rPr>
        <w:t>післяурочну</w:t>
      </w:r>
      <w:proofErr w:type="spellEnd"/>
      <w:r w:rsidRPr="0032723A">
        <w:rPr>
          <w:rFonts w:ascii="Times New Roman" w:hAnsi="Times New Roman" w:cs="Times New Roman"/>
          <w:sz w:val="28"/>
          <w:szCs w:val="28"/>
        </w:rPr>
        <w:t xml:space="preserve"> рефлексію та аналіз результатів;</w:t>
      </w:r>
    </w:p>
    <w:p w:rsidR="0032723A" w:rsidRPr="0032723A" w:rsidRDefault="0032723A" w:rsidP="003272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план дій у випадках педагогічних викликів.</w:t>
      </w:r>
    </w:p>
    <w:p w:rsid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 xml:space="preserve">Важливо, щоб планування здійснювалось спільно, із залученням обох сторін. Це дозволяє уникнути непорозумінь і сприяє узгодженості дій. Рекомендовано використовувати принципи розподілу відповідальності за такими векторами: </w:t>
      </w:r>
      <w:r w:rsidRPr="00E4340E">
        <w:rPr>
          <w:rFonts w:ascii="Times New Roman" w:hAnsi="Times New Roman" w:cs="Times New Roman"/>
          <w:b/>
          <w:sz w:val="28"/>
          <w:szCs w:val="28"/>
        </w:rPr>
        <w:t>педагогічна функція, організаційна, комунікативна, емоційна підтримка</w:t>
      </w:r>
      <w:r w:rsidRPr="0032723A">
        <w:rPr>
          <w:rFonts w:ascii="Times New Roman" w:hAnsi="Times New Roman" w:cs="Times New Roman"/>
          <w:sz w:val="28"/>
          <w:szCs w:val="28"/>
        </w:rPr>
        <w:t>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E4340E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E4340E">
        <w:rPr>
          <w:rFonts w:ascii="Times New Roman" w:hAnsi="Times New Roman" w:cs="Times New Roman"/>
          <w:b/>
          <w:sz w:val="28"/>
          <w:szCs w:val="28"/>
        </w:rPr>
        <w:t>Взаємне навчання та обмін досвідом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Співпраця між учителем і асистентом не повинна бути ієрархічною. Навпаки, вона має бути взаємно збагачувальною. Практика показує, що:</w:t>
      </w:r>
    </w:p>
    <w:p w:rsidR="0032723A" w:rsidRPr="00E4340E" w:rsidRDefault="0032723A" w:rsidP="00E434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асистенти часто мають глибші знання щодо специфіки роботи з дітьми з ООП;</w:t>
      </w:r>
    </w:p>
    <w:p w:rsidR="0032723A" w:rsidRPr="00E4340E" w:rsidRDefault="0032723A" w:rsidP="00E434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вчителі володіють методичним та предметним потенціалом.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 xml:space="preserve">Запровадження </w:t>
      </w:r>
      <w:proofErr w:type="spellStart"/>
      <w:r w:rsidRPr="0032723A">
        <w:rPr>
          <w:rFonts w:ascii="Times New Roman" w:hAnsi="Times New Roman" w:cs="Times New Roman"/>
          <w:sz w:val="28"/>
          <w:szCs w:val="28"/>
        </w:rPr>
        <w:t>міні-воркшопів</w:t>
      </w:r>
      <w:proofErr w:type="spellEnd"/>
      <w:r w:rsidRPr="0032723A">
        <w:rPr>
          <w:rFonts w:ascii="Times New Roman" w:hAnsi="Times New Roman" w:cs="Times New Roman"/>
          <w:sz w:val="28"/>
          <w:szCs w:val="28"/>
        </w:rPr>
        <w:t>, спільного наставництва, рефлексивних зустрічей може значно підвищити рівень професійної компетентності обох сторін. Така модель взаємного навчання формує атмосферу підтримки, довіри та відкритості до змін.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E4340E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E4340E">
        <w:rPr>
          <w:rFonts w:ascii="Times New Roman" w:hAnsi="Times New Roman" w:cs="Times New Roman"/>
          <w:b/>
          <w:sz w:val="28"/>
          <w:szCs w:val="28"/>
        </w:rPr>
        <w:t>Роль асистента у створенні підтримуючого середовища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Асистент відіграє ключову роль у формуванні позитивного психоемоційного клімату в класі. Він допомагає учням:</w:t>
      </w:r>
    </w:p>
    <w:p w:rsidR="0032723A" w:rsidRPr="00E4340E" w:rsidRDefault="0032723A" w:rsidP="00E434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краще інтегруватися у колектив;</w:t>
      </w:r>
    </w:p>
    <w:p w:rsidR="0032723A" w:rsidRPr="00E4340E" w:rsidRDefault="0032723A" w:rsidP="00E434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відчувати себе безпечно;</w:t>
      </w:r>
    </w:p>
    <w:p w:rsidR="0032723A" w:rsidRPr="00E4340E" w:rsidRDefault="0032723A" w:rsidP="00E434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долати бар’єри в спілкуванні та навчанні.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На уроках асистент може виступати посередником у спілкуванні між учнем і вчителем, підтримувати дітей у виконанні завдань, заохочувати до активності. Позакласна діяльність (гуртки, виховні заходи) також є важливою зоною впливу асистента, де формується довіра та емоційна стабільність.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E4340E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E4340E">
        <w:rPr>
          <w:rFonts w:ascii="Times New Roman" w:hAnsi="Times New Roman" w:cs="Times New Roman"/>
          <w:b/>
          <w:sz w:val="28"/>
          <w:szCs w:val="28"/>
        </w:rPr>
        <w:t>Методи оцінки ефективності розподілу обов'язків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Для забезпечення якісної взаємодії необхідно впроваджувати методи внутрішнього моніторингу, серед яких:</w:t>
      </w:r>
    </w:p>
    <w:p w:rsidR="0032723A" w:rsidRPr="00E4340E" w:rsidRDefault="0032723A" w:rsidP="00E434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опитування вчителів та асистентів щодо задоволеності співпрацею;</w:t>
      </w:r>
    </w:p>
    <w:p w:rsidR="0032723A" w:rsidRPr="00E4340E" w:rsidRDefault="0032723A" w:rsidP="00E434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анкетування учнів і батьків;</w:t>
      </w:r>
    </w:p>
    <w:p w:rsidR="0032723A" w:rsidRPr="00E4340E" w:rsidRDefault="0032723A" w:rsidP="00E434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аналіз результатів індивідуального супроводу учнів з ООП;</w:t>
      </w:r>
    </w:p>
    <w:p w:rsidR="0032723A" w:rsidRPr="00E4340E" w:rsidRDefault="0032723A" w:rsidP="00E434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самооцінка діяльності кожного учасника команди;</w:t>
      </w:r>
    </w:p>
    <w:p w:rsidR="0032723A" w:rsidRPr="00E4340E" w:rsidRDefault="0032723A" w:rsidP="00E434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спільний розгляд кейсів під час методичних об’єднань.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>Застосування цих інструментів дозволяє виявити сильні та слабкі сторони взаємодії, а також визначити напрями для подальшого вдосконалення.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E4340E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E4340E">
        <w:rPr>
          <w:rFonts w:ascii="Times New Roman" w:hAnsi="Times New Roman" w:cs="Times New Roman"/>
          <w:b/>
          <w:sz w:val="28"/>
          <w:szCs w:val="28"/>
        </w:rPr>
        <w:t>Висновки</w:t>
      </w:r>
    </w:p>
    <w:p w:rsidR="0032723A" w:rsidRP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  <w:r w:rsidRPr="0032723A">
        <w:rPr>
          <w:rFonts w:ascii="Times New Roman" w:hAnsi="Times New Roman" w:cs="Times New Roman"/>
          <w:sz w:val="28"/>
          <w:szCs w:val="28"/>
        </w:rPr>
        <w:t xml:space="preserve">Ефективне розмежування та інтеграція обов'язків </w:t>
      </w:r>
      <w:proofErr w:type="spellStart"/>
      <w:r w:rsidRPr="0032723A">
        <w:rPr>
          <w:rFonts w:ascii="Times New Roman" w:hAnsi="Times New Roman" w:cs="Times New Roman"/>
          <w:sz w:val="28"/>
          <w:szCs w:val="28"/>
        </w:rPr>
        <w:t>вчителя-предметника</w:t>
      </w:r>
      <w:proofErr w:type="spellEnd"/>
      <w:r w:rsidRPr="0032723A">
        <w:rPr>
          <w:rFonts w:ascii="Times New Roman" w:hAnsi="Times New Roman" w:cs="Times New Roman"/>
          <w:sz w:val="28"/>
          <w:szCs w:val="28"/>
        </w:rPr>
        <w:t xml:space="preserve"> та асистента вчителя є не лише адміністративним викликом, а й педагогічним завданням. Воно потребує гнучкого підходу, постійного професійного діалогу та прагнення до партнерства. В умовах Нової української школи саме така модель взаємодії є передумовою для якісної освіти, інклюзії та розвитку всіх учасників навчального процесу.</w:t>
      </w:r>
    </w:p>
    <w:p w:rsidR="0032723A" w:rsidRDefault="0032723A" w:rsidP="0032723A">
      <w:pPr>
        <w:rPr>
          <w:rFonts w:ascii="Times New Roman" w:hAnsi="Times New Roman" w:cs="Times New Roman"/>
          <w:sz w:val="28"/>
          <w:szCs w:val="28"/>
        </w:rPr>
      </w:pPr>
    </w:p>
    <w:p w:rsidR="00E4340E" w:rsidRDefault="00E4340E" w:rsidP="0032723A">
      <w:pPr>
        <w:rPr>
          <w:rFonts w:ascii="Times New Roman" w:hAnsi="Times New Roman" w:cs="Times New Roman"/>
          <w:sz w:val="28"/>
          <w:szCs w:val="28"/>
        </w:rPr>
      </w:pPr>
    </w:p>
    <w:p w:rsidR="00E4340E" w:rsidRDefault="00E4340E" w:rsidP="0032723A">
      <w:pPr>
        <w:rPr>
          <w:rFonts w:ascii="Times New Roman" w:hAnsi="Times New Roman" w:cs="Times New Roman"/>
          <w:sz w:val="28"/>
          <w:szCs w:val="28"/>
        </w:rPr>
      </w:pPr>
    </w:p>
    <w:p w:rsidR="00E4340E" w:rsidRDefault="00E4340E" w:rsidP="0032723A">
      <w:pPr>
        <w:rPr>
          <w:rFonts w:ascii="Times New Roman" w:hAnsi="Times New Roman" w:cs="Times New Roman"/>
          <w:sz w:val="28"/>
          <w:szCs w:val="28"/>
        </w:rPr>
      </w:pPr>
    </w:p>
    <w:p w:rsidR="00E4340E" w:rsidRDefault="00E4340E" w:rsidP="0032723A">
      <w:pPr>
        <w:rPr>
          <w:rFonts w:ascii="Times New Roman" w:hAnsi="Times New Roman" w:cs="Times New Roman"/>
          <w:sz w:val="28"/>
          <w:szCs w:val="28"/>
        </w:rPr>
      </w:pPr>
    </w:p>
    <w:p w:rsidR="00E4340E" w:rsidRPr="0032723A" w:rsidRDefault="00E4340E" w:rsidP="0032723A">
      <w:pPr>
        <w:rPr>
          <w:rFonts w:ascii="Times New Roman" w:hAnsi="Times New Roman" w:cs="Times New Roman"/>
          <w:sz w:val="28"/>
          <w:szCs w:val="28"/>
        </w:rPr>
      </w:pPr>
    </w:p>
    <w:p w:rsidR="0032723A" w:rsidRPr="00E4340E" w:rsidRDefault="0032723A" w:rsidP="0032723A">
      <w:pPr>
        <w:rPr>
          <w:rFonts w:ascii="Times New Roman" w:hAnsi="Times New Roman" w:cs="Times New Roman"/>
          <w:b/>
          <w:sz w:val="28"/>
          <w:szCs w:val="28"/>
        </w:rPr>
      </w:pPr>
      <w:r w:rsidRPr="00E4340E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використаної літератури:</w:t>
      </w:r>
    </w:p>
    <w:p w:rsidR="0032723A" w:rsidRPr="00E4340E" w:rsidRDefault="0032723A" w:rsidP="00E4340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Постанова Кабінету Міністрів України №872 від 15.08.2011 р. "Про затвердження Положення про інклюзивний ресурсний центр" (зі змінами).</w:t>
      </w:r>
    </w:p>
    <w:p w:rsidR="0032723A" w:rsidRPr="00E4340E" w:rsidRDefault="0032723A" w:rsidP="0032723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Наказ МОН України №1041 від 06.09.2021 р. "Про затвердження Типових професійних стандартів педагогічних працівників".</w:t>
      </w:r>
      <w:bookmarkStart w:id="0" w:name="_GoBack"/>
      <w:bookmarkEnd w:id="0"/>
    </w:p>
    <w:p w:rsidR="0032723A" w:rsidRPr="00E4340E" w:rsidRDefault="0032723A" w:rsidP="00E4340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4340E">
        <w:rPr>
          <w:rFonts w:ascii="Times New Roman" w:hAnsi="Times New Roman" w:cs="Times New Roman"/>
          <w:sz w:val="28"/>
          <w:szCs w:val="28"/>
        </w:rPr>
        <w:t>Державна служба якості освіти України. Методичні рекомендації щодо організації діяльності асистента вчителя. — Київ, 2021.</w:t>
      </w:r>
    </w:p>
    <w:p w:rsidR="0032723A" w:rsidRPr="00E4340E" w:rsidRDefault="0032723A" w:rsidP="00E4340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4340E">
        <w:rPr>
          <w:rFonts w:ascii="Times New Roman" w:hAnsi="Times New Roman" w:cs="Times New Roman"/>
          <w:sz w:val="28"/>
          <w:szCs w:val="28"/>
        </w:rPr>
        <w:t>Хоружа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Н. І., Бєляєва Н. М. Інклюзивне навчання: теорія і практика. — Київ: Академія, 2020.</w:t>
      </w:r>
    </w:p>
    <w:p w:rsidR="0032723A" w:rsidRPr="00E4340E" w:rsidRDefault="0032723A" w:rsidP="00E4340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4340E">
        <w:rPr>
          <w:rFonts w:ascii="Times New Roman" w:hAnsi="Times New Roman" w:cs="Times New Roman"/>
          <w:sz w:val="28"/>
          <w:szCs w:val="28"/>
        </w:rPr>
        <w:t>Клокар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Н. І. Менеджмент освітнього процесу в інклюзивному середовищі. — Київ: Освіта України, 2019.</w:t>
      </w:r>
    </w:p>
    <w:p w:rsidR="0032723A" w:rsidRPr="00E4340E" w:rsidRDefault="0032723A" w:rsidP="00E4340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340E">
        <w:rPr>
          <w:rFonts w:ascii="Times New Roman" w:hAnsi="Times New Roman" w:cs="Times New Roman"/>
          <w:sz w:val="28"/>
          <w:szCs w:val="28"/>
        </w:rPr>
        <w:t>Booth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T.,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Ainscow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M.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Inclusion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Developing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participation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0E">
        <w:rPr>
          <w:rFonts w:ascii="Times New Roman" w:hAnsi="Times New Roman" w:cs="Times New Roman"/>
          <w:sz w:val="28"/>
          <w:szCs w:val="28"/>
        </w:rPr>
        <w:t>schools</w:t>
      </w:r>
      <w:proofErr w:type="spellEnd"/>
      <w:r w:rsidRPr="00E4340E">
        <w:rPr>
          <w:rFonts w:ascii="Times New Roman" w:hAnsi="Times New Roman" w:cs="Times New Roman"/>
          <w:sz w:val="28"/>
          <w:szCs w:val="28"/>
        </w:rPr>
        <w:t>. — CSIE, UK, 2016.</w:t>
      </w:r>
    </w:p>
    <w:sectPr w:rsidR="0032723A" w:rsidRPr="00E434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1234"/>
    <w:multiLevelType w:val="hybridMultilevel"/>
    <w:tmpl w:val="0E5E7E9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C53B5"/>
    <w:multiLevelType w:val="hybridMultilevel"/>
    <w:tmpl w:val="468011D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57E84"/>
    <w:multiLevelType w:val="hybridMultilevel"/>
    <w:tmpl w:val="46AA6B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A6349"/>
    <w:multiLevelType w:val="hybridMultilevel"/>
    <w:tmpl w:val="274601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8D6448"/>
    <w:multiLevelType w:val="hybridMultilevel"/>
    <w:tmpl w:val="853CE5C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8F0195"/>
    <w:multiLevelType w:val="hybridMultilevel"/>
    <w:tmpl w:val="185038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23A"/>
    <w:rsid w:val="0032723A"/>
    <w:rsid w:val="00BD0860"/>
    <w:rsid w:val="00E4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2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3226</Words>
  <Characters>1840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2025-07-21T18:51:00Z</dcterms:created>
  <dcterms:modified xsi:type="dcterms:W3CDTF">2025-07-21T19:11:00Z</dcterms:modified>
</cp:coreProperties>
</file>