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24B607">
      <w:pPr>
        <w:tabs>
          <w:tab w:val="left" w:pos="6060"/>
        </w:tabs>
        <w:spacing w:after="200" w:line="360" w:lineRule="auto"/>
        <w:jc w:val="right"/>
        <w:rPr>
          <w:rFonts w:ascii="Times New Roman" w:hAnsi="Times New Roman" w:eastAsia="Calibri" w:cs="Times New Roman"/>
          <w:b/>
          <w:iCs/>
          <w:kern w:val="0"/>
          <w:sz w:val="28"/>
          <w:szCs w:val="28"/>
          <w:shd w:val="clear" w:color="auto" w:fill="FFFFFF"/>
          <w14:ligatures w14:val="none"/>
        </w:rPr>
      </w:pPr>
      <w:r>
        <w:rPr>
          <w:rFonts w:ascii="Times New Roman" w:hAnsi="Times New Roman" w:eastAsia="Calibri" w:cs="Times New Roman"/>
          <w:b/>
          <w:iCs/>
          <w:kern w:val="0"/>
          <w:sz w:val="28"/>
          <w:szCs w:val="28"/>
          <w:shd w:val="clear" w:color="auto" w:fill="FFFFFF"/>
          <w14:ligatures w14:val="none"/>
        </w:rPr>
        <w:t>Рисенко Тетяна Миколаївна,</w:t>
      </w:r>
    </w:p>
    <w:p w14:paraId="7367EE0D">
      <w:pPr>
        <w:tabs>
          <w:tab w:val="left" w:pos="6060"/>
        </w:tabs>
        <w:spacing w:after="200" w:line="360" w:lineRule="auto"/>
        <w:jc w:val="right"/>
        <w:rPr>
          <w:rFonts w:ascii="Times New Roman" w:hAnsi="Times New Roman" w:eastAsia="Calibri" w:cs="Times New Roman"/>
          <w:b/>
          <w:iCs/>
          <w:kern w:val="0"/>
          <w:sz w:val="28"/>
          <w:szCs w:val="28"/>
          <w:shd w:val="clear" w:color="auto" w:fill="FFFFFF"/>
          <w14:ligatures w14:val="none"/>
        </w:rPr>
      </w:pPr>
      <w:r>
        <w:rPr>
          <w:rFonts w:ascii="Times New Roman" w:hAnsi="Times New Roman" w:eastAsia="Calibri" w:cs="Times New Roman"/>
          <w:b/>
          <w:iCs/>
          <w:kern w:val="0"/>
          <w:sz w:val="28"/>
          <w:szCs w:val="28"/>
          <w:shd w:val="clear" w:color="auto" w:fill="FFFFFF"/>
          <w14:ligatures w14:val="none"/>
        </w:rPr>
        <w:t>Вихователь</w:t>
      </w:r>
    </w:p>
    <w:p w14:paraId="75245BCF">
      <w:pPr>
        <w:tabs>
          <w:tab w:val="left" w:pos="6060"/>
        </w:tabs>
        <w:spacing w:after="200" w:line="360" w:lineRule="auto"/>
        <w:jc w:val="right"/>
        <w:rPr>
          <w:rFonts w:ascii="Times New Roman" w:hAnsi="Times New Roman" w:eastAsia="Calibri" w:cs="Times New Roman"/>
          <w:b/>
          <w:iCs/>
          <w:kern w:val="0"/>
          <w:sz w:val="28"/>
          <w:szCs w:val="28"/>
          <w:shd w:val="clear" w:color="auto" w:fill="FFFFFF"/>
          <w14:ligatures w14:val="none"/>
        </w:rPr>
      </w:pPr>
      <w:r>
        <w:rPr>
          <w:rFonts w:ascii="Times New Roman" w:hAnsi="Times New Roman" w:eastAsia="Calibri" w:cs="Times New Roman"/>
          <w:b/>
          <w:iCs/>
          <w:kern w:val="0"/>
          <w:sz w:val="28"/>
          <w:szCs w:val="28"/>
          <w:shd w:val="clear" w:color="auto" w:fill="FFFFFF"/>
          <w14:ligatures w14:val="none"/>
        </w:rPr>
        <w:t xml:space="preserve">Липоводолинського закладу дошкільної освіти «Веселка» </w:t>
      </w:r>
    </w:p>
    <w:p w14:paraId="3E91C1B5">
      <w:pPr>
        <w:spacing w:line="360" w:lineRule="auto"/>
        <w:ind w:left="708"/>
        <w:jc w:val="right"/>
        <w:rPr>
          <w:rFonts w:ascii="Times New Roman" w:hAnsi="Times New Roman" w:eastAsia="Calibri" w:cs="Times New Roman"/>
          <w:b/>
          <w:iCs/>
          <w:kern w:val="0"/>
          <w:sz w:val="28"/>
          <w:szCs w:val="28"/>
          <w:shd w:val="clear" w:color="auto" w:fill="FFFFFF"/>
          <w:lang w:val="en-US"/>
          <w14:ligatures w14:val="none"/>
        </w:rPr>
      </w:pPr>
      <w:r>
        <w:rPr>
          <w:rFonts w:ascii="Times New Roman" w:hAnsi="Times New Roman" w:eastAsia="Calibri" w:cs="Times New Roman"/>
          <w:b/>
          <w:iCs/>
          <w:kern w:val="0"/>
          <w:sz w:val="28"/>
          <w:szCs w:val="28"/>
          <w:shd w:val="clear" w:color="auto" w:fill="FFFFFF"/>
          <w14:ligatures w14:val="none"/>
        </w:rPr>
        <w:t>Липоводолинської селищної ради  Сумської області</w:t>
      </w:r>
    </w:p>
    <w:p w14:paraId="680B7C9D">
      <w:pPr>
        <w:spacing w:line="360" w:lineRule="auto"/>
        <w:ind w:left="708"/>
        <w:jc w:val="right"/>
        <w:rPr>
          <w:rFonts w:ascii="Times New Roman" w:hAnsi="Times New Roman" w:cs="Times New Roman"/>
          <w:b/>
          <w:bCs/>
          <w:sz w:val="28"/>
          <w:szCs w:val="28"/>
          <w:lang w:val="en-US"/>
        </w:rPr>
      </w:pPr>
    </w:p>
    <w:p w14:paraId="17155917">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ВИКОРИСТАННЯ ІНТЕГРОВАНОГО ПІДХОДУ В СЕНСОРНОМУ ВИХОВАН</w:t>
      </w:r>
      <w:r>
        <w:rPr>
          <w:rFonts w:ascii="Times New Roman" w:hAnsi="Times New Roman" w:cs="Times New Roman"/>
          <w:b/>
          <w:bCs/>
          <w:sz w:val="28"/>
          <w:szCs w:val="28"/>
          <w:lang w:val="uk-UA"/>
        </w:rPr>
        <w:t>Н</w:t>
      </w:r>
      <w:bookmarkStart w:id="0" w:name="_GoBack"/>
      <w:bookmarkEnd w:id="0"/>
      <w:r>
        <w:rPr>
          <w:rFonts w:ascii="Times New Roman" w:hAnsi="Times New Roman" w:cs="Times New Roman"/>
          <w:b/>
          <w:bCs/>
          <w:sz w:val="28"/>
          <w:szCs w:val="28"/>
        </w:rPr>
        <w:t>І ДОШКІЛЬНИКА</w:t>
      </w:r>
      <w:r>
        <w:rPr>
          <w:rFonts w:ascii="Times New Roman" w:hAnsi="Times New Roman" w:cs="Times New Roman"/>
          <w:b/>
          <w:bCs/>
          <w:color w:val="374151"/>
          <w:sz w:val="28"/>
          <w:szCs w:val="28"/>
        </w:rPr>
        <w:br w:type="textWrapping"/>
      </w:r>
    </w:p>
    <w:p w14:paraId="5F2236FC">
      <w:pPr>
        <w:spacing w:line="360" w:lineRule="auto"/>
        <w:ind w:left="708"/>
        <w:rPr>
          <w:rFonts w:ascii="Times New Roman" w:hAnsi="Times New Roman" w:cs="Times New Roman"/>
          <w:b/>
          <w:bCs/>
          <w:sz w:val="28"/>
          <w:szCs w:val="28"/>
        </w:rPr>
      </w:pPr>
      <w:r>
        <w:rPr>
          <w:rFonts w:ascii="Times New Roman" w:hAnsi="Times New Roman" w:cs="Times New Roman"/>
          <w:b/>
          <w:bCs/>
          <w:sz w:val="28"/>
          <w:szCs w:val="28"/>
        </w:rPr>
        <w:t>Анотація:</w:t>
      </w:r>
    </w:p>
    <w:p w14:paraId="3EA43C4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Стаття присвячена дослідженню та аналізу використання інтегрованого підходу до сенсорного виховання дошкільників. Я розглядаю ключові аспекти цього підходу, зокрема його вплив на розвиток всіх п'яти чуттів у дітей, сприяючи гармонійному формуванню їхньої особистості. У статті аналізується важливість інтегрованого підходу для когнітивного розвитку, творчого самовираження, а також соціальної адаптації дошкільників. Дослідження вказує на те, що інтегрований підхід до сенсорного виховання не лише сприяє розвитку різних аспектів особистості, але й створює оптимальні умови для індивідуалізації підходів у вихованні, підтримуючи різноманітність навчальних та розвивальних процесів у дошкільних установах.</w:t>
      </w:r>
    </w:p>
    <w:p w14:paraId="5E08CBE1">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Постанова проблеми –</w:t>
      </w:r>
      <w:r>
        <w:rPr>
          <w:rFonts w:ascii="Times New Roman" w:hAnsi="Times New Roman" w:cs="Times New Roman"/>
          <w:sz w:val="28"/>
          <w:szCs w:val="28"/>
        </w:rPr>
        <w:t xml:space="preserve"> у  сучасному дошкільному вихованні однією з ключових проблем є несвоєчасне та недостатнє впровадження інтегрованого підходу до сенсорного виховання. Незважаючи на його потенційні переваги, існують деякі фактори, які ускладнюють успішну реалізацію цього підходу в дошкільних установах. </w:t>
      </w:r>
    </w:p>
    <w:p w14:paraId="2E1C145C">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Мета статті –</w:t>
      </w:r>
      <w:r>
        <w:rPr>
          <w:rFonts w:ascii="Times New Roman" w:hAnsi="Times New Roman" w:cs="Times New Roman"/>
          <w:sz w:val="28"/>
          <w:szCs w:val="28"/>
        </w:rPr>
        <w:t xml:space="preserve"> полягає </w:t>
      </w:r>
      <w:r>
        <w:rPr>
          <w:rFonts w:ascii="Segoe UI" w:hAnsi="Segoe UI" w:cs="Segoe UI"/>
          <w:color w:val="374151"/>
        </w:rPr>
        <w:t xml:space="preserve"> </w:t>
      </w:r>
      <w:r>
        <w:rPr>
          <w:rFonts w:ascii="Times New Roman" w:hAnsi="Times New Roman" w:cs="Times New Roman"/>
          <w:sz w:val="28"/>
          <w:szCs w:val="28"/>
        </w:rPr>
        <w:t>у розкритті та обґрунтуванні ефективності інтегрованого підходу в контексті сенсорного виховання дітей дошкільного віку.</w:t>
      </w:r>
    </w:p>
    <w:p w14:paraId="0AB87641">
      <w:pPr>
        <w:spacing w:after="0" w:line="36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Завдання статті:</w:t>
      </w:r>
    </w:p>
    <w:p w14:paraId="0A859036">
      <w:pPr>
        <w:pStyle w:val="9"/>
        <w:numPr>
          <w:ilvl w:val="0"/>
          <w:numId w:val="1"/>
        </w:numPr>
        <w:spacing w:after="0" w:line="360" w:lineRule="auto"/>
        <w:jc w:val="both"/>
        <w:rPr>
          <w:rFonts w:ascii="Times New Roman" w:hAnsi="Times New Roman" w:cs="Times New Roman"/>
          <w:sz w:val="28"/>
          <w:szCs w:val="28"/>
          <w:lang w:eastAsia="uk-UA"/>
        </w:rPr>
      </w:pPr>
      <w:r>
        <w:rPr>
          <w:rFonts w:ascii="Times New Roman" w:hAnsi="Times New Roman" w:cs="Times New Roman"/>
          <w:sz w:val="28"/>
          <w:szCs w:val="28"/>
          <w:lang w:eastAsia="uk-UA"/>
        </w:rPr>
        <w:t>Розгляд сучасних підходів до виховання дошкільників та освітніх тенденцій у сфері сенсорного виховання.</w:t>
      </w:r>
    </w:p>
    <w:p w14:paraId="40FA0E0E">
      <w:pPr>
        <w:pStyle w:val="9"/>
        <w:numPr>
          <w:ilvl w:val="0"/>
          <w:numId w:val="1"/>
        </w:numPr>
        <w:spacing w:after="0" w:line="360" w:lineRule="auto"/>
        <w:jc w:val="both"/>
        <w:rPr>
          <w:rFonts w:ascii="Times New Roman" w:hAnsi="Times New Roman" w:cs="Times New Roman"/>
          <w:sz w:val="28"/>
          <w:szCs w:val="28"/>
          <w:lang w:eastAsia="uk-UA"/>
        </w:rPr>
      </w:pPr>
      <w:r>
        <w:rPr>
          <w:rFonts w:ascii="Times New Roman" w:hAnsi="Times New Roman" w:cs="Times New Roman"/>
          <w:sz w:val="28"/>
          <w:szCs w:val="28"/>
          <w:lang w:eastAsia="uk-UA"/>
        </w:rPr>
        <w:t>Подання теоретичної бази інтегрованого підходу та його важливості для розвитку дітей.</w:t>
      </w:r>
    </w:p>
    <w:p w14:paraId="58E4826B">
      <w:pPr>
        <w:rPr>
          <w:lang w:eastAsia="uk-UA"/>
        </w:rPr>
      </w:pPr>
    </w:p>
    <w:p w14:paraId="7BC35D06">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Виклад основного матеріалу:</w:t>
      </w:r>
      <w:r>
        <w:rPr>
          <w:rFonts w:ascii="Times New Roman" w:hAnsi="Times New Roman" w:cs="Times New Roman"/>
          <w:sz w:val="28"/>
          <w:szCs w:val="28"/>
        </w:rPr>
        <w:t xml:space="preserve"> В сучасному світі виховання дошкільників стає неабияк важливою складовою їхнього гармонійного розвитку. Зростання інтересу до сенсорного виховання викликане впізнанням важливості розвитку п'яти чуттєвих каналів у ранньому віці. У цьому рефераті розглянемо сучасні підходи до виховання дошкільників та освітні тенденції у сфері сенсорного виховання</w:t>
      </w:r>
      <w:r>
        <w:rPr>
          <w:rFonts w:ascii="Times New Roman" w:hAnsi="Times New Roman" w:cs="Times New Roman"/>
          <w:sz w:val="28"/>
          <w:szCs w:val="28"/>
          <w:lang w:val="ru-RU"/>
        </w:rPr>
        <w:t xml:space="preserve"> [5]</w:t>
      </w:r>
      <w:r>
        <w:rPr>
          <w:rFonts w:ascii="Times New Roman" w:hAnsi="Times New Roman" w:cs="Times New Roman"/>
          <w:sz w:val="28"/>
          <w:szCs w:val="28"/>
        </w:rPr>
        <w:t>.</w:t>
      </w:r>
    </w:p>
    <w:p w14:paraId="10D4AD5D">
      <w:pPr>
        <w:spacing w:after="0" w:line="360" w:lineRule="auto"/>
        <w:ind w:firstLine="708"/>
        <w:jc w:val="both"/>
        <w:rPr>
          <w:rFonts w:ascii="Times New Roman" w:hAnsi="Times New Roman" w:cs="Times New Roman"/>
          <w:sz w:val="28"/>
          <w:szCs w:val="28"/>
        </w:rPr>
      </w:pPr>
      <w:r>
        <w:rPr>
          <w:rFonts w:ascii="Times New Roman" w:hAnsi="Times New Roman" w:cs="Times New Roman"/>
          <w:i/>
          <w:iCs/>
          <w:sz w:val="28"/>
          <w:szCs w:val="28"/>
        </w:rPr>
        <w:t xml:space="preserve">Еколого-природознавчий підхід: </w:t>
      </w:r>
      <w:r>
        <w:rPr>
          <w:rFonts w:ascii="Times New Roman" w:hAnsi="Times New Roman" w:cs="Times New Roman"/>
          <w:sz w:val="28"/>
          <w:szCs w:val="28"/>
        </w:rPr>
        <w:t>Сучасні методики використовують навколишнє середовище для сенсорного розвитку дітей. Взаємодія з природою, використання природних матеріалів сприяють глибшому розумінню оточуючого світу та розвитку чуттєвого сприйняття.</w:t>
      </w:r>
    </w:p>
    <w:p w14:paraId="4A0B77C4">
      <w:pPr>
        <w:spacing w:after="0" w:line="360" w:lineRule="auto"/>
        <w:ind w:firstLine="708"/>
        <w:jc w:val="both"/>
        <w:rPr>
          <w:rFonts w:ascii="Times New Roman" w:hAnsi="Times New Roman" w:cs="Times New Roman"/>
          <w:sz w:val="28"/>
          <w:szCs w:val="28"/>
        </w:rPr>
      </w:pPr>
      <w:r>
        <w:rPr>
          <w:rFonts w:ascii="Times New Roman" w:hAnsi="Times New Roman" w:cs="Times New Roman"/>
          <w:i/>
          <w:iCs/>
          <w:sz w:val="28"/>
          <w:szCs w:val="28"/>
        </w:rPr>
        <w:t>Германський підхід:</w:t>
      </w:r>
      <w:r>
        <w:rPr>
          <w:rFonts w:ascii="Times New Roman" w:hAnsi="Times New Roman" w:cs="Times New Roman"/>
          <w:sz w:val="28"/>
          <w:szCs w:val="28"/>
        </w:rPr>
        <w:t xml:space="preserve"> Германська модель виховання акцентує на ролі ігор та експериментів у сенсорному вихованні. Використання спеціальних сенсорних вправ сприяє розвитку дитячого інтелекту через заняття, які викликають активну участь та інтерес.</w:t>
      </w:r>
    </w:p>
    <w:p w14:paraId="34FE6FC6">
      <w:pPr>
        <w:spacing w:after="0" w:line="360" w:lineRule="auto"/>
        <w:ind w:firstLine="708"/>
        <w:jc w:val="both"/>
        <w:rPr>
          <w:rFonts w:ascii="Times New Roman" w:hAnsi="Times New Roman" w:cs="Times New Roman"/>
          <w:sz w:val="28"/>
          <w:szCs w:val="28"/>
        </w:rPr>
      </w:pPr>
      <w:r>
        <w:rPr>
          <w:rFonts w:ascii="Times New Roman" w:hAnsi="Times New Roman" w:cs="Times New Roman"/>
          <w:i/>
          <w:iCs/>
          <w:sz w:val="28"/>
          <w:szCs w:val="28"/>
        </w:rPr>
        <w:t>Інтегрований підхід до виховання:</w:t>
      </w:r>
      <w:r>
        <w:rPr>
          <w:rFonts w:ascii="Times New Roman" w:hAnsi="Times New Roman" w:cs="Times New Roman"/>
          <w:sz w:val="28"/>
          <w:szCs w:val="28"/>
        </w:rPr>
        <w:t xml:space="preserve"> Сучасні педагогічні стратегії націлені на комплексний розвиток дітей, включаючи сенсорне виховання. Інтеграція сенсорного виховання з іншими аспектами, такими як соціальний та емоційний розвиток, сприяє формуванню гармонійно розвиненої особистості.</w:t>
      </w:r>
    </w:p>
    <w:p w14:paraId="2012C30B">
      <w:pPr>
        <w:spacing w:after="0" w:line="360" w:lineRule="auto"/>
        <w:ind w:firstLine="708"/>
        <w:jc w:val="both"/>
        <w:rPr>
          <w:rFonts w:ascii="Times New Roman" w:hAnsi="Times New Roman" w:cs="Times New Roman"/>
          <w:sz w:val="28"/>
          <w:szCs w:val="28"/>
        </w:rPr>
      </w:pPr>
      <w:r>
        <w:rPr>
          <w:rFonts w:ascii="Times New Roman" w:hAnsi="Times New Roman" w:cs="Times New Roman"/>
          <w:i/>
          <w:iCs/>
          <w:sz w:val="28"/>
          <w:szCs w:val="28"/>
        </w:rPr>
        <w:t>Монтессорі-підхід:</w:t>
      </w:r>
      <w:r>
        <w:rPr>
          <w:rFonts w:ascii="Times New Roman" w:hAnsi="Times New Roman" w:cs="Times New Roman"/>
          <w:sz w:val="28"/>
          <w:szCs w:val="28"/>
        </w:rPr>
        <w:t xml:space="preserve"> Метод Монтессорі акцентує на використанні спеціальних матеріалів для розвитку кожного з п'яти чуттєвих органів. Дитина навчається за допомогою конкретних предметів, що сприяє більш ефективному сенсорному сприйняттю.</w:t>
      </w:r>
    </w:p>
    <w:p w14:paraId="0AD134BF">
      <w:pPr>
        <w:spacing w:after="0" w:line="360" w:lineRule="auto"/>
        <w:ind w:firstLine="708"/>
        <w:jc w:val="both"/>
        <w:rPr>
          <w:rFonts w:ascii="Times New Roman" w:hAnsi="Times New Roman" w:cs="Times New Roman"/>
          <w:sz w:val="28"/>
          <w:szCs w:val="28"/>
        </w:rPr>
      </w:pPr>
      <w:r>
        <w:rPr>
          <w:rFonts w:ascii="Times New Roman" w:hAnsi="Times New Roman" w:cs="Times New Roman"/>
          <w:i/>
          <w:iCs/>
          <w:sz w:val="28"/>
          <w:szCs w:val="28"/>
        </w:rPr>
        <w:t>Технологічний підхід:</w:t>
      </w:r>
      <w:r>
        <w:rPr>
          <w:rFonts w:ascii="Times New Roman" w:hAnsi="Times New Roman" w:cs="Times New Roman"/>
          <w:sz w:val="28"/>
          <w:szCs w:val="28"/>
        </w:rPr>
        <w:t xml:space="preserve"> В сучасному світі використання технологій стає невід'ємною частиною сенсорного виховання. Від інтерактивних екранів до педагогічних додатків, технології стають інструментом для привертання уваги та розвитку чуттєвих навичок.</w:t>
      </w:r>
    </w:p>
    <w:p w14:paraId="16E13C43">
      <w:pPr>
        <w:spacing w:after="0" w:line="360" w:lineRule="auto"/>
        <w:ind w:firstLine="708"/>
        <w:jc w:val="both"/>
        <w:rPr>
          <w:rFonts w:ascii="Times New Roman" w:hAnsi="Times New Roman" w:cs="Times New Roman"/>
          <w:sz w:val="28"/>
          <w:szCs w:val="28"/>
        </w:rPr>
      </w:pPr>
      <w:r>
        <w:rPr>
          <w:rFonts w:ascii="Times New Roman" w:hAnsi="Times New Roman" w:cs="Times New Roman"/>
          <w:i/>
          <w:iCs/>
          <w:sz w:val="28"/>
          <w:szCs w:val="28"/>
        </w:rPr>
        <w:t>Художній підхід:</w:t>
      </w:r>
      <w:r>
        <w:rPr>
          <w:rFonts w:ascii="Times New Roman" w:hAnsi="Times New Roman" w:cs="Times New Roman"/>
          <w:sz w:val="28"/>
          <w:szCs w:val="28"/>
        </w:rPr>
        <w:t xml:space="preserve"> Використання мистецтва та творчості допомагає розвивати не лише художні та творчі навички, але й сенсорне сприйняття через взаємодію з художніми об'єктами та матеріалами.</w:t>
      </w:r>
    </w:p>
    <w:p w14:paraId="59D184A5">
      <w:pPr>
        <w:spacing w:after="0" w:line="360" w:lineRule="auto"/>
        <w:ind w:firstLine="708"/>
        <w:jc w:val="both"/>
        <w:rPr>
          <w:rFonts w:ascii="Times New Roman" w:hAnsi="Times New Roman" w:cs="Times New Roman"/>
          <w:sz w:val="28"/>
          <w:szCs w:val="28"/>
        </w:rPr>
      </w:pPr>
      <w:r>
        <w:rPr>
          <w:rFonts w:ascii="Times New Roman" w:hAnsi="Times New Roman" w:cs="Times New Roman"/>
          <w:i/>
          <w:iCs/>
          <w:sz w:val="28"/>
          <w:szCs w:val="28"/>
        </w:rPr>
        <w:t>Ігровий підхід:</w:t>
      </w:r>
      <w:r>
        <w:rPr>
          <w:rFonts w:ascii="Times New Roman" w:hAnsi="Times New Roman" w:cs="Times New Roman"/>
          <w:sz w:val="28"/>
          <w:szCs w:val="28"/>
        </w:rPr>
        <w:t xml:space="preserve"> Важливою тенденцією є застосування ігрових методик для сенсорного виховання. Гри сприяють розвитку дитячого інтелекту та чуттєвого сприйняття через активну участь та радість від вивчення.</w:t>
      </w:r>
    </w:p>
    <w:p w14:paraId="55DA918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Сучасні підходи в освіті демонструють перехід від традиційного викладання до індивідуалізованих методів. За допомогою технологій та інтеграції сенсорного виховання створюються умови для розвитку всіх аспектів особистості дитини.</w:t>
      </w:r>
    </w:p>
    <w:p w14:paraId="3D0D848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Усі ці підходи та тенденції свідчать про визнання важливості сенсорного виховання в розвитку дошкільників та актуальність його впровадження в освітній процес. Сучасні педагогічні стратегії відзначаються пошуком ефективних методів, які сприяють повноцінному розвитку дітей та підготовці їх до подальшого навчання.</w:t>
      </w:r>
    </w:p>
    <w:p w14:paraId="2BF916F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дошкільному вихованні набуває популярності інтегрований підхід до розвитку дітей, спрямований на повноцінний розвиток їхнього потенціалу. Однією з ключових складових цього підходу є сенсорне виховання, яке враховує різноманітність чуттєвого сприйняття малюків. У даній статті ми розглянемо важливість інтегрованого підходу до сенсорного виховання дошкільників і як це сприяє повноцінному розвитку їхнього особистісного потенціалу[2].</w:t>
      </w:r>
    </w:p>
    <w:p w14:paraId="6BDFCA56">
      <w:pPr>
        <w:spacing w:after="0" w:line="360" w:lineRule="auto"/>
        <w:ind w:firstLine="708"/>
        <w:jc w:val="both"/>
        <w:rPr>
          <w:rFonts w:ascii="Times New Roman" w:hAnsi="Times New Roman" w:cs="Times New Roman"/>
          <w:i/>
          <w:sz w:val="28"/>
          <w:szCs w:val="28"/>
          <w:u w:val="single"/>
        </w:rPr>
      </w:pPr>
      <w:r>
        <w:rPr>
          <w:rFonts w:ascii="Times New Roman" w:hAnsi="Times New Roman" w:cs="Times New Roman"/>
          <w:i/>
          <w:sz w:val="28"/>
          <w:szCs w:val="28"/>
          <w:u w:val="single"/>
        </w:rPr>
        <w:t xml:space="preserve"> Сприяння розвитку різних аспектів особистості</w:t>
      </w:r>
    </w:p>
    <w:p w14:paraId="412266A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Інтегрований підхід передбачає врахування усіх п'яти чуттів – зору, слуху, дотику, пахощів та смаку. В процесі виховання використання різноманітних сенсорних вправ і завдань сприяє гармонійному розвитку різних аспектів особистості дитини. Наприклад, розвиток дрібної моторики при виконанні завдань, пов'язаних із дотиком, сприяє кращій підготовці до письма.</w:t>
      </w:r>
    </w:p>
    <w:p w14:paraId="5FC93FF4">
      <w:pPr>
        <w:spacing w:after="0" w:line="360" w:lineRule="auto"/>
        <w:ind w:firstLine="708"/>
        <w:jc w:val="both"/>
        <w:rPr>
          <w:rFonts w:ascii="Times New Roman" w:hAnsi="Times New Roman" w:cs="Times New Roman"/>
          <w:i/>
          <w:sz w:val="28"/>
          <w:szCs w:val="28"/>
          <w:u w:val="single"/>
        </w:rPr>
      </w:pPr>
      <w:r>
        <w:rPr>
          <w:rFonts w:ascii="Times New Roman" w:hAnsi="Times New Roman" w:cs="Times New Roman"/>
          <w:i/>
          <w:sz w:val="28"/>
          <w:szCs w:val="28"/>
          <w:u w:val="single"/>
        </w:rPr>
        <w:t>Залучення до когнітивних процесів</w:t>
      </w:r>
    </w:p>
    <w:p w14:paraId="46A7565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Сенсорне виховання в дошкільному віці відіграє ключову роль у стимулюванні когнітивних процесів. Граючи в різноманітні ігри, діти отримують можливість сприймати інформацію через різні чуттєві канали, що сприяє кращому засвоєнню знань та розвитку уваги та пам'яті.</w:t>
      </w:r>
    </w:p>
    <w:p w14:paraId="1CA76A19">
      <w:pPr>
        <w:spacing w:after="0" w:line="360" w:lineRule="auto"/>
        <w:ind w:firstLine="708"/>
        <w:jc w:val="both"/>
        <w:rPr>
          <w:rFonts w:ascii="Times New Roman" w:hAnsi="Times New Roman" w:cs="Times New Roman"/>
          <w:i/>
          <w:sz w:val="28"/>
          <w:szCs w:val="28"/>
          <w:u w:val="single"/>
        </w:rPr>
      </w:pPr>
      <w:r>
        <w:rPr>
          <w:rFonts w:ascii="Times New Roman" w:hAnsi="Times New Roman" w:cs="Times New Roman"/>
          <w:i/>
          <w:sz w:val="28"/>
          <w:szCs w:val="28"/>
          <w:u w:val="single"/>
        </w:rPr>
        <w:t>Креативний розвиток та самовираження</w:t>
      </w:r>
    </w:p>
    <w:p w14:paraId="5D9E008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Інтегрований підхід до сенсорного виховання стимулює творчий розвиток дітей. Залучення до творчих завдань, які поєднують різні види сприйняття, допомагає розвивати у дітей креативність, уяву та самовираження.</w:t>
      </w:r>
    </w:p>
    <w:p w14:paraId="1187CEEF">
      <w:pPr>
        <w:spacing w:after="0" w:line="360" w:lineRule="auto"/>
        <w:ind w:firstLine="708"/>
        <w:jc w:val="both"/>
        <w:rPr>
          <w:rFonts w:ascii="Times New Roman" w:hAnsi="Times New Roman" w:cs="Times New Roman"/>
          <w:i/>
          <w:sz w:val="28"/>
          <w:szCs w:val="28"/>
          <w:u w:val="single"/>
        </w:rPr>
      </w:pPr>
      <w:r>
        <w:rPr>
          <w:rFonts w:ascii="Times New Roman" w:hAnsi="Times New Roman" w:cs="Times New Roman"/>
          <w:i/>
          <w:sz w:val="28"/>
          <w:szCs w:val="28"/>
          <w:u w:val="single"/>
        </w:rPr>
        <w:t>Сприяння соціальному розвитку</w:t>
      </w:r>
    </w:p>
    <w:p w14:paraId="221A52A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Сенсорне виховання включає в себе роботу в групі, спільні ігри та вправи, що сприяють розвитку соціальних навичок. Діти вчаться співпрацювати, спілкуватися та розуміти інших через взаємодію в різноманітних сенсорних активностях.</w:t>
      </w:r>
    </w:p>
    <w:p w14:paraId="66E1DAD5">
      <w:pPr>
        <w:spacing w:after="0" w:line="360" w:lineRule="auto"/>
        <w:ind w:firstLine="708"/>
        <w:jc w:val="both"/>
        <w:rPr>
          <w:rFonts w:ascii="Times New Roman" w:hAnsi="Times New Roman" w:cs="Times New Roman"/>
          <w:i/>
          <w:sz w:val="28"/>
          <w:szCs w:val="28"/>
          <w:u w:val="single"/>
        </w:rPr>
      </w:pPr>
      <w:r>
        <w:rPr>
          <w:rFonts w:ascii="Times New Roman" w:hAnsi="Times New Roman" w:cs="Times New Roman"/>
          <w:i/>
          <w:sz w:val="28"/>
          <w:szCs w:val="28"/>
          <w:u w:val="single"/>
        </w:rPr>
        <w:t>Адаптація до різноманітних методів викладання</w:t>
      </w:r>
    </w:p>
    <w:p w14:paraId="01951B7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Інтегрований підхід дозволяє вчителям використовувати різноманітні методики та підходи у процесі сенсорного виховання. Це враховує індивідуальні особливості кожної дитини та створює оптимальні умови для її розвитку.</w:t>
      </w:r>
    </w:p>
    <w:p w14:paraId="7EDD279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Інтеґроване навчання у дошкільному навчальному закладі сприяє позитивному усвідомленню дитиною собі як особистості . Побудова освітнього процесу на засадах інтеграції робить процес навчання доступнішим і привабливішим для дітей, забезпечує формування позитивної мотивації та сприяє кращому запам’ятовуванню  матеріалу.</w:t>
      </w:r>
    </w:p>
    <w:p w14:paraId="565D074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Особливістю сучасних знань є їх інтеграція. У дітей досить рано з'являється свій «образ світу». При всій недосконалості він має суттєву характеристику - цілісність сприймання довкілля. Зі вступом до дитячого садка ця цілісність, на жаль, починає руйнуватись через «суворі кордони» між окремими розділами програми або предметним викладанням вузькими спеціалістами (викладач образотворчого мистецтва не має уявлень щодо того, чим займалися діти на попередньому занятті). Тому знання, які одержують діти, мало пов'язані між собою (на занятті з малювання дошквльнята малюють «Дівчинку в зимовому пальті», а на аплікації - викладають «Качечку»)[1].</w:t>
      </w:r>
    </w:p>
    <w:p w14:paraId="49EC11E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Якісно новий рівень синтезу знань дітей - це інтегровані заняття, інтегровані курси, які об'єднують навколо певного заняття чи теми різнорідні знання. Синтез цих знань дозволяє досягти різнобічного розгляду об'єкта, показати взаємозв'язок явищ, інтенсивно формувати у дитини розумові операції аналізу, порівняння, узагальнення тощо. Особливо це важливо для розвитку світоглядних, людинознавчих, екологічних, комунікативних умінь, понять.</w:t>
      </w:r>
    </w:p>
    <w:p w14:paraId="00774A6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Інтегровані заняття –  найбільше поширені у практиці роботи дошкільних закладів освіти. Проте й непорозумінь і плутанини щодо визначення цього виду заняття – забагато.</w:t>
      </w:r>
    </w:p>
    <w:p w14:paraId="2E8311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Під час проведення занять з елементами інтеграції вихователеві доводиться самостійно визначати зміст навчального матеріалу, питому вагу видів діяльності з різних предметів. При цьому важливо чітко визначити, яка мета цього інтегрованого заняття, як він сприятиме цілісності навчання формуванню знань на якісно новому рівні.</w:t>
      </w:r>
    </w:p>
    <w:p w14:paraId="7543997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Мета занять побудованих на інтегрованому змісті, - створити передумови для різнобічного розгляду певного об'єкта, поняття, явища, формування системного мислення, збудження уяви, позитивно-емоційного ставлення до пізнання.</w:t>
      </w:r>
    </w:p>
    <w:p w14:paraId="3D626F8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Як бачимо, можливості для інтеграції змісту досить широкі. Щодо кількості занять інтегрованого змісту ми вважаємо, що однозначної відповіді не може бути. Це залежить від уміння вихователя провести інтегроване заняття, щоб не було перевантаження дітей враженнями, щоб воно було не мозаїкою окремих картин, а саме слугувало одній меті. Для цього треба завчасно проаналізувати календарне планування і відібрати ті питання з програми, які близькі за змістом або метою використання. Адже до проведення інтегрованих занять треба готуватись заздалегідь, відібрати матеріали, підготувати дітей.</w:t>
      </w:r>
    </w:p>
    <w:p w14:paraId="045C474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Враховуючи конкретність мислення старших дошкільників, нестійкість уваги, вихователь важливого значення надає таблицям-опорам для проведення інтегрованих занять. Це, як правило, матеріал багаторазового використання. Таку наочність можна застосувати і під час тематичного узагальнення і повторення. Наприклад, на занятті навчання грамоти, коли діти ознайомлювались з буквою і звуком «д» є чотири сектори. За завданнями, які у секторі 1, можна створити казкову ситуацію «Розмова із старим дубом», скласти кросворд, провести діалог; сектор 2 включає математичний матеріал для розв'язування прикладів, задач і вимірювання відрізка; сектор 3 - опора для малювання на тему «Гриби під дубовою гілкою»; сектор 4 - інтеграція знань на заняттях ознайомлення з навколишнім (як живляться корені дуба, які лікарські властивості мають кора, листя, жолуді)[1].</w:t>
      </w:r>
    </w:p>
    <w:p w14:paraId="63268CE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Такі таблиці-опори допомагають вихователю проводити заняття, які тематично об'єднані навколо одного чи кількох близьких понять.</w:t>
      </w:r>
    </w:p>
    <w:p w14:paraId="58F9A47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Заняття інтегрованого змісту проводить здебільшого як вступні до теми або узагальнюючі. До них слід заздалегідь ретельно підготувати дітей: наситити їх сприймання відповідними враженнями, активізуючи словник, інтерес до певної теми.</w:t>
      </w:r>
    </w:p>
    <w:p w14:paraId="5B80F98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Сучасна система сенсорного виховання створена на основі наукових даних про психологічний і фізіологічний розвиток дитини.</w:t>
      </w:r>
    </w:p>
    <w:p w14:paraId="7DF0A80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Склад і структура чуттєвого відображення формують сенсорну організацію, яка залежить від способу життя і діяльності живого організму. Сукупність аналізаторів з їх мозковими закінченями та еффекторами відображає навколишнє середовище вцілому, але саме як середовище існування, включаючи увесь процес взаємодії організму з життєвонеобхідними умовами зовнішнього середовища.</w:t>
      </w:r>
    </w:p>
    <w:p w14:paraId="146BBA9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 народження природа наділяє людину очима, вухами і тактильними рецепторами. Це все дозволяє дитині з самого раннього віку встановити тісний контакт із зовнішнім світом. Ці органи, є периферичною частиною аналізаторів, центр яких знаходиться в головному мозку.</w:t>
      </w:r>
    </w:p>
    <w:p w14:paraId="03E0F6D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Дитина вчиться дивитися й бачити. Те, що вона вміє побачити своїми очима, — результат певного життєвого досвіду. Так само й слухові сприйняття дитини є наслідком раніше сформованих умовних зв’язків: вона привчається розрізняти й синтезувати звуки мови, музики. Вухо дитини — це не стрічка магнітофона, що записує всі звуки поспіль. Можна сказати, що дитина взагалі чує не вухом, а скроневою ділянкою кори мозку. І те, що вона чує, залежить від якості умовних зв’язків, сформованих до цього моменту в скроневій ділянці кори [2]. </w:t>
      </w:r>
    </w:p>
    <w:p w14:paraId="686B39E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дошкільному віці сприйняття перетворюється в особливу пізнавальну діяльність, що має свої цілі, завдання, засоби і способи здійснення. Досконалість сприйняття, повнота і точність образів залежать від того, наскільки повною системою способів, необхідних для обстеження, володіє дошкільник. Тому головними лініями розвитку сприйняття дошкільника виступають освоєння нових за змістом, структурою і характером дослідницьких дій і освоєння сенсорних еталонів [4].</w:t>
      </w:r>
    </w:p>
    <w:p w14:paraId="0CDEDB3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Проте, у кожному віці перед сенсорним вихованням стоять свої завдання, формується певна ланка сенсорної культури.  Вікові зміни сенсорики не можуть розглядатися ізольовано від розвитку всіх сторін особистості дитини, оскільки являються всього лиш підкореними моментами в загальному процесі зміни взаємовідносин дитини з навколишньою реальність, в загальному процесі розвитку дитячої діяльності. Будучи органічно пов’язаними з різноманітними видами діяльності і розиваючись разом з ними, сенсорні процеси самі носять діючий характер, являються своєрідними орієнтовано дослідницькими діями, які заключаються в схожості сприймає мого об’єкта, моделювання його якостей, що приводить до зняття копії, до формування образу цього предмета [1].</w:t>
      </w:r>
    </w:p>
    <w:p w14:paraId="5C8CCDC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першому році життя основне завдання полягає у наданні дитині достатнього багатства і різноманітності зовнішніх вражень, розвитку уваги до властивостей предметів. Коли у малюка починають формуватися хапальні рухи, до цього завдання приєднується ще одна - необхідно допомогти дитині пристосувати хапальні рухи до форми предмета, його величини і положення у просторі.</w:t>
      </w:r>
    </w:p>
    <w:p w14:paraId="20BF54B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другому-третьому році життя завдання сенсорного виховання істотно ускладнюються. Хоча дитина раннього віку ще не готова до засвоєння сенсорних еталонів, у неї починають накопичуватися уявлення про колір, форму, величину і інші властивості предметів. Важливо, щоб ці подання були досить різноманітними.</w:t>
      </w:r>
    </w:p>
    <w:p w14:paraId="6721A8E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Сенсорно компетентною дитиною слід уважати дитину, яка відповідає вимогам життя, має та вільно застосовує набуті сенсорні знання, проявляє своє Я при розв’язанні завдань, володіє різними способами пізнання світу й отримує задоволення від його пізнання [3].</w:t>
      </w:r>
    </w:p>
    <w:p w14:paraId="1159772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 ранньому віці розвитку, на третьому році життя, сенсорне виховання є основним. Всі інші напрями розвитку (розумове, фізичне, естетичне) базуються на сенсорній основі. Наскільки зовсім маленька людина чує, бачить, відчуває навколишній світ, настільки успішно в нього формується повноцінне сприйняття дійсності.</w:t>
      </w:r>
    </w:p>
    <w:p w14:paraId="303C76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Сприйняття –  чуттєве відображення навколишнього світу у свідомості. Сприйняття відбувається за безпосередньої участі органів чуття (очі, вуха, чутливих рецепторів шкіри, слизової оболонки порожнини рота і носа). Для повноцінного сенсорного розвитку необхідно з самого народження тренувати органи чуття. Варто відповідним чином облаштувати навколишнє дитини культурний простір і професійно підтримати малюка, так розвиток сприйняття почне чинити величезний вплив на становлення людського розуму [4].</w:t>
      </w:r>
    </w:p>
    <w:p w14:paraId="1A8884C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кожному віковому етапі дитина чутлива до будь-яких впливів. Тому кожен вік сприятливий для подальшого нервово-психічного розвитку і всебічного виховання дошкільника. Чим менше дитина, тим більше значення для нього має чуттєвий досвід.</w:t>
      </w:r>
    </w:p>
    <w:p w14:paraId="025A431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Опанування дитиною сенсорних дій поєднується з різноманітною діяльністю, що забезпечує життєву придатність сенсорних знань і вмінь. Сенсорне виховання передбачає і спеціальну роботу щодо ознайомлення дітей із сенсорними еталонами, спеціальними способами зіставлення якостей предметів із засвоєними зразками, тобто із способами обстеження предметів[5].</w:t>
      </w:r>
    </w:p>
    <w:p w14:paraId="5BCBEA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кожному етапі дошкільного дитинства завдання і зміст сенсорного виховання конкретизують його загальну мету. Останні наукові дані свідчать про можливості формування у дітей протягом перших років життя тонких диференціювань предметів різних форм, розмірів, кольорів та їх відтінків. Починаючи з семи тижнів, дитина стежить за предметами, що переміщуються, розрізняє кольори. Тримісячні діти розрізняють об'ємні форми (прямокутна призма, куб, куля та ін.). Тому сенсорне виховання слід починати якомога раніше, щоб використати природні можливості дитини.</w:t>
      </w:r>
    </w:p>
    <w:p w14:paraId="72AABCDE">
      <w:pPr>
        <w:spacing w:after="0" w:line="360" w:lineRule="auto"/>
        <w:ind w:firstLine="708"/>
        <w:jc w:val="both"/>
        <w:rPr>
          <w:rFonts w:ascii="Times New Roman" w:hAnsi="Times New Roman" w:cs="Times New Roman"/>
          <w:sz w:val="28"/>
          <w:szCs w:val="28"/>
        </w:rPr>
      </w:pPr>
      <w:r>
        <w:rPr>
          <w:rFonts w:ascii="Times New Roman" w:hAnsi="Times New Roman" w:cs="Times New Roman"/>
          <w:b/>
          <w:bCs/>
          <w:sz w:val="28"/>
          <w:szCs w:val="28"/>
        </w:rPr>
        <w:t>Висновок:</w:t>
      </w:r>
      <w:r>
        <w:rPr>
          <w:rFonts w:ascii="Times New Roman" w:hAnsi="Times New Roman" w:cs="Times New Roman"/>
          <w:sz w:val="28"/>
          <w:szCs w:val="28"/>
        </w:rPr>
        <w:t xml:space="preserve"> Використання інтегрованого підходу в сенсорному вихованні дошкільників є важливим етапом у педагогічній практиці, спрямованої на глибше розуміння та розвиток важливих аспектів дитячої особистості. Цей підхід дозволяє об'єднати різні сенсорні дослідження та активно використовувати їх для стимулювання розвитку дитячих здібностей та навичок.</w:t>
      </w:r>
    </w:p>
    <w:p w14:paraId="1B1C8FB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інтегрованому підході до сенсорного виховання, діти мають можливість не лише взаємодіяти з окремими матеріалами та активностями, але й досліджувати взаємозв'язки між різними аспектами свого навколишнього середовища. Це допомагає визначати і розвивати їхні сенсорні, когнітивні та соціальні здібності, створюючи основу для глибшого розуміння світу.</w:t>
      </w:r>
    </w:p>
    <w:p w14:paraId="31C2AEC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Інтегрований підхід в сенсорному вихованні сприяє розвитку творчості, уяви та пробудженню цікавості до навколишнього. Діти вчаться сприймати інформацію через всі п'ять сенсорних систем, що сприяє їхньому комплексному розвитку.</w:t>
      </w:r>
    </w:p>
    <w:p w14:paraId="14B905A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Застосування інтегрованого підходу в сенсорному вихованні дошкільників відкриває нові можливості для педагогів та батьків у формуванні гармонійної особистості дитини. Цей підхід є ключем до створення стимулюючого та розвивального середовища, яке сприяє повноцінному росту та самовизначенню маленької особистості.</w:t>
      </w:r>
    </w:p>
    <w:p w14:paraId="026AF72E"/>
    <w:p w14:paraId="364440E6">
      <w:pPr>
        <w:jc w:val="center"/>
        <w:rPr>
          <w:rFonts w:ascii="Times New Roman" w:hAnsi="Times New Roman" w:cs="Times New Roman"/>
          <w:b/>
          <w:bCs/>
          <w:sz w:val="28"/>
          <w:szCs w:val="28"/>
        </w:rPr>
      </w:pPr>
      <w:r>
        <w:rPr>
          <w:rFonts w:ascii="Times New Roman" w:hAnsi="Times New Roman" w:cs="Times New Roman"/>
          <w:b/>
          <w:bCs/>
          <w:sz w:val="28"/>
          <w:szCs w:val="28"/>
        </w:rPr>
        <w:t>Список використаних джерел</w:t>
      </w:r>
    </w:p>
    <w:p w14:paraId="3E71A797">
      <w:pPr>
        <w:pStyle w:val="9"/>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Базовий компонент дошкільної освіти в Україні.[Електронний ресурс] К.: 2009. – Режим доступу:  http://osvita.ua/school/upbring/742</w:t>
      </w:r>
    </w:p>
    <w:p w14:paraId="79139190">
      <w:pPr>
        <w:pStyle w:val="9"/>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Кошель В.М. Сенсорне виховання дітей раннього віку: навч.-метод. посіб. для вихователів дітей дошкільного віку, студентів спеціальності «Дошкільна освіта» та батьків / В.М. Кошель – Чернігів: ФОП Баликіна О.В., 2019 – 160 с.</w:t>
      </w:r>
    </w:p>
    <w:p w14:paraId="468C14EB">
      <w:pPr>
        <w:pStyle w:val="9"/>
        <w:numPr>
          <w:ilvl w:val="0"/>
          <w:numId w:val="2"/>
        </w:numPr>
        <w:spacing w:after="0" w:line="360" w:lineRule="auto"/>
        <w:jc w:val="both"/>
        <w:rPr>
          <w:rFonts w:ascii="Times New Roman" w:hAnsi="Times New Roman" w:cs="Times New Roman"/>
          <w:sz w:val="28"/>
          <w:szCs w:val="28"/>
          <w:lang w:eastAsia="uk-UA"/>
        </w:rPr>
      </w:pPr>
      <w:r>
        <w:rPr>
          <w:rFonts w:ascii="Times New Roman" w:hAnsi="Times New Roman" w:cs="Times New Roman"/>
          <w:sz w:val="28"/>
          <w:szCs w:val="28"/>
          <w:lang w:eastAsia="uk-UA"/>
        </w:rPr>
        <w:t>Мартиненко І. В. Особливості комунікатианої діяльності дітей старшого дошкільного віку з системними порушеннями мовлення : монографія / І. В. Мартиненко. – Київ : ДІА, 2016. – 308 с.</w:t>
      </w:r>
    </w:p>
    <w:p w14:paraId="5AA45D01">
      <w:pPr>
        <w:pStyle w:val="9"/>
        <w:numPr>
          <w:ilvl w:val="0"/>
          <w:numId w:val="2"/>
        </w:numPr>
        <w:spacing w:after="0" w:line="360" w:lineRule="auto"/>
        <w:jc w:val="both"/>
        <w:rPr>
          <w:rFonts w:ascii="Times New Roman" w:hAnsi="Times New Roman" w:cs="Times New Roman"/>
          <w:sz w:val="28"/>
          <w:szCs w:val="28"/>
          <w:lang w:eastAsia="uk-UA"/>
        </w:rPr>
      </w:pPr>
      <w:r>
        <w:rPr>
          <w:rFonts w:ascii="Times New Roman" w:hAnsi="Times New Roman" w:cs="Times New Roman"/>
          <w:sz w:val="28"/>
          <w:szCs w:val="28"/>
          <w:lang w:eastAsia="uk-UA"/>
        </w:rPr>
        <w:t>Особлива дитина: навчання і виховання : науковий, навчальний, інформаційний журнал / гол. ред. В. В. Засенко ; Інститут спеціальної педагогіки НАПН України. – 2014. – № 4 (72), (жовт.-листоп.-груд.). – 111 с.</w:t>
      </w:r>
    </w:p>
    <w:p w14:paraId="0AFAD2A1">
      <w:pPr>
        <w:pStyle w:val="9"/>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https://ap.uu.edu.ua/article/330</w:t>
      </w:r>
    </w:p>
    <w:p w14:paraId="4FEB2517">
      <w:pPr>
        <w:pStyle w:val="9"/>
        <w:spacing w:after="0" w:line="360" w:lineRule="auto"/>
        <w:jc w:val="both"/>
        <w:rPr>
          <w:rFonts w:ascii="Times New Roman" w:hAnsi="Times New Roman" w:cs="Times New Roman"/>
          <w:sz w:val="28"/>
          <w:szCs w:val="28"/>
          <w:lang w:eastAsia="uk-UA"/>
        </w:rPr>
      </w:pPr>
    </w:p>
    <w:p w14:paraId="3EBE2D48">
      <w:pPr>
        <w:pStyle w:val="7"/>
        <w:spacing w:before="0" w:beforeAutospacing="0" w:after="0" w:afterAutospacing="0"/>
        <w:ind w:left="720"/>
        <w:textAlignment w:val="baseline"/>
        <w:rPr>
          <w:rFonts w:ascii="Open Sans" w:hAnsi="Open Sans" w:cs="Open Sans"/>
          <w:color w:val="000000"/>
          <w:sz w:val="27"/>
          <w:szCs w:val="27"/>
        </w:rPr>
      </w:pPr>
    </w:p>
    <w:p w14:paraId="45487858">
      <w:pPr>
        <w:pStyle w:val="9"/>
        <w:ind w:left="1080"/>
        <w:rPr>
          <w:rFonts w:ascii="Times New Roman" w:hAnsi="Times New Roman" w:cs="Times New Roman"/>
          <w:b/>
          <w:bCs/>
          <w:sz w:val="28"/>
          <w:szCs w:val="28"/>
        </w:rPr>
      </w:pPr>
    </w:p>
    <w:sectPr>
      <w:footerReference r:id="rId5" w:type="default"/>
      <w:pgSz w:w="11906" w:h="16838"/>
      <w:pgMar w:top="850" w:right="850" w:bottom="850" w:left="1417"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Open Sans">
    <w:altName w:val="Arial"/>
    <w:panose1 w:val="00000000000000000000"/>
    <w:charset w:val="00"/>
    <w:family w:val="swiss"/>
    <w:pitch w:val="default"/>
    <w:sig w:usb0="00000000" w:usb1="00000000"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045715"/>
      <w:docPartObj>
        <w:docPartGallery w:val="AutoText"/>
      </w:docPartObj>
    </w:sdtPr>
    <w:sdtContent>
      <w:p w14:paraId="65B83C8E">
        <w:pPr>
          <w:pStyle w:val="4"/>
          <w:jc w:val="right"/>
        </w:pPr>
        <w:r>
          <w:fldChar w:fldCharType="begin"/>
        </w:r>
        <w:r>
          <w:instrText xml:space="preserve">PAGE   \* MERGEFORMAT</w:instrText>
        </w:r>
        <w:r>
          <w:fldChar w:fldCharType="separate"/>
        </w:r>
        <w:r>
          <w:t>9</w:t>
        </w:r>
        <w:r>
          <w:fldChar w:fldCharType="end"/>
        </w:r>
      </w:p>
    </w:sdtContent>
  </w:sdt>
  <w:p w14:paraId="39EA5F6D">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D3600A"/>
    <w:multiLevelType w:val="multilevel"/>
    <w:tmpl w:val="76D3600A"/>
    <w:lvl w:ilvl="0" w:tentative="0">
      <w:start w:val="0"/>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7B640187"/>
    <w:multiLevelType w:val="multilevel"/>
    <w:tmpl w:val="7B64018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3"/>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163"/>
    <w:rsid w:val="003070D3"/>
    <w:rsid w:val="00602C98"/>
    <w:rsid w:val="0088418A"/>
    <w:rsid w:val="009717EB"/>
    <w:rsid w:val="00980163"/>
    <w:rsid w:val="009B0F85"/>
    <w:rsid w:val="00A4346B"/>
    <w:rsid w:val="00A533D0"/>
    <w:rsid w:val="00BA5EB1"/>
    <w:rsid w:val="00C37CD8"/>
    <w:rsid w:val="00CE1994"/>
    <w:rsid w:val="14E62763"/>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uk-UA" w:eastAsia="en-US" w:bidi="ar-SA"/>
      <w14:ligatures w14:val="standardContextual"/>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12"/>
    <w:unhideWhenUsed/>
    <w:uiPriority w:val="99"/>
    <w:pPr>
      <w:tabs>
        <w:tab w:val="center" w:pos="4819"/>
        <w:tab w:val="right" w:pos="9639"/>
      </w:tabs>
      <w:spacing w:after="0" w:line="240" w:lineRule="auto"/>
    </w:pPr>
  </w:style>
  <w:style w:type="paragraph" w:styleId="5">
    <w:name w:val="header"/>
    <w:basedOn w:val="1"/>
    <w:link w:val="11"/>
    <w:unhideWhenUsed/>
    <w:uiPriority w:val="99"/>
    <w:pPr>
      <w:tabs>
        <w:tab w:val="center" w:pos="4819"/>
        <w:tab w:val="right" w:pos="9639"/>
      </w:tabs>
      <w:spacing w:after="0" w:line="240" w:lineRule="auto"/>
    </w:pPr>
  </w:style>
  <w:style w:type="character" w:styleId="6">
    <w:name w:val="Hyperlink"/>
    <w:basedOn w:val="2"/>
    <w:unhideWhenUsed/>
    <w:uiPriority w:val="99"/>
    <w:rPr>
      <w:color w:val="0000FF"/>
      <w:u w:val="single"/>
    </w:rPr>
  </w:style>
  <w:style w:type="paragraph" w:styleId="7">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sz w:val="24"/>
      <w:szCs w:val="24"/>
      <w:lang w:eastAsia="uk-UA"/>
      <w14:ligatures w14:val="none"/>
    </w:rPr>
  </w:style>
  <w:style w:type="character" w:styleId="8">
    <w:name w:val="Strong"/>
    <w:basedOn w:val="2"/>
    <w:qFormat/>
    <w:uiPriority w:val="22"/>
    <w:rPr>
      <w:b/>
      <w:bCs/>
    </w:rPr>
  </w:style>
  <w:style w:type="paragraph" w:styleId="9">
    <w:name w:val="List Paragraph"/>
    <w:basedOn w:val="1"/>
    <w:qFormat/>
    <w:uiPriority w:val="34"/>
    <w:pPr>
      <w:ind w:left="720"/>
      <w:contextualSpacing/>
    </w:pPr>
  </w:style>
  <w:style w:type="character" w:customStyle="1" w:styleId="10">
    <w:name w:val="Unresolved Mention"/>
    <w:basedOn w:val="2"/>
    <w:semiHidden/>
    <w:unhideWhenUsed/>
    <w:uiPriority w:val="99"/>
    <w:rPr>
      <w:color w:val="605E5C"/>
      <w:shd w:val="clear" w:color="auto" w:fill="E1DFDD"/>
    </w:rPr>
  </w:style>
  <w:style w:type="character" w:customStyle="1" w:styleId="11">
    <w:name w:val="Верхний колонтитул Знак"/>
    <w:basedOn w:val="2"/>
    <w:link w:val="5"/>
    <w:uiPriority w:val="99"/>
  </w:style>
  <w:style w:type="character" w:customStyle="1" w:styleId="12">
    <w:name w:val="Нижний колонтитул Знак"/>
    <w:basedOn w:val="2"/>
    <w:link w:val="4"/>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2596</Words>
  <Characters>14803</Characters>
  <Lines>123</Lines>
  <Paragraphs>34</Paragraphs>
  <TotalTime>54</TotalTime>
  <ScaleCrop>false</ScaleCrop>
  <LinksUpToDate>false</LinksUpToDate>
  <CharactersWithSpaces>17365</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2023-12-26T06:19:00Z</dcterms:created>
  <dc:creator>Владислава Сафонова</dc:creator>
  <cp:lastModifiedBy>New</cp:lastModifiedBy>
  <dcterms:modified xsi:type="dcterms:W3CDTF">2025-12-13T03:47:09Z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0BECF052CF304E5396956DFF0D3F5FCC_12</vt:lpwstr>
  </property>
</Properties>
</file>