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EEC40" w14:textId="77777777" w:rsidR="00D47D00" w:rsidRDefault="00D47D00" w:rsidP="00D47D00">
      <w:pPr>
        <w:pStyle w:val="ad"/>
        <w:spacing w:line="360" w:lineRule="auto"/>
        <w:ind w:firstLine="567"/>
        <w:jc w:val="right"/>
        <w:rPr>
          <w:rFonts w:eastAsia="Calibri"/>
          <w:b/>
          <w:color w:val="auto"/>
          <w:lang w:val="uk-UA" w:eastAsia="en-US" w:bidi="ar-SA"/>
        </w:rPr>
      </w:pPr>
      <w:r>
        <w:rPr>
          <w:rFonts w:eastAsia="Calibri"/>
          <w:b/>
          <w:color w:val="auto"/>
          <w:lang w:val="uk-UA" w:eastAsia="en-US" w:bidi="ar-SA"/>
        </w:rPr>
        <w:t xml:space="preserve">Ситник О.І., директор </w:t>
      </w:r>
    </w:p>
    <w:p w14:paraId="5C1A1CD4" w14:textId="77777777" w:rsidR="00D47D00" w:rsidRDefault="00D47D00" w:rsidP="00D47D00">
      <w:pPr>
        <w:pStyle w:val="ad"/>
        <w:spacing w:line="360" w:lineRule="auto"/>
        <w:ind w:firstLine="567"/>
        <w:jc w:val="right"/>
        <w:rPr>
          <w:rFonts w:eastAsia="Calibri"/>
          <w:b/>
          <w:color w:val="auto"/>
          <w:lang w:val="uk-UA" w:eastAsia="en-US" w:bidi="ar-SA"/>
        </w:rPr>
      </w:pPr>
      <w:r>
        <w:rPr>
          <w:rFonts w:eastAsia="Calibri"/>
          <w:b/>
          <w:color w:val="auto"/>
          <w:lang w:val="uk-UA" w:eastAsia="en-US" w:bidi="ar-SA"/>
        </w:rPr>
        <w:t>комунального закладу «Харківський ліцей №83</w:t>
      </w:r>
    </w:p>
    <w:p w14:paraId="70D0D917" w14:textId="77777777" w:rsidR="00D47D00" w:rsidRDefault="00D47D00" w:rsidP="00D47D00">
      <w:pPr>
        <w:pStyle w:val="ad"/>
        <w:spacing w:line="360" w:lineRule="auto"/>
        <w:ind w:firstLine="567"/>
        <w:jc w:val="right"/>
        <w:rPr>
          <w:rFonts w:eastAsia="Calibri"/>
          <w:b/>
          <w:color w:val="auto"/>
          <w:lang w:val="uk-UA" w:eastAsia="en-US" w:bidi="ar-SA"/>
        </w:rPr>
      </w:pPr>
      <w:r>
        <w:rPr>
          <w:rFonts w:eastAsia="Calibri"/>
          <w:b/>
          <w:color w:val="auto"/>
          <w:lang w:val="uk-UA" w:eastAsia="en-US" w:bidi="ar-SA"/>
        </w:rPr>
        <w:t>Харківської міської ради»</w:t>
      </w:r>
    </w:p>
    <w:p w14:paraId="17252CA9" w14:textId="77777777" w:rsidR="00D47D00" w:rsidRDefault="00D47D00" w:rsidP="00D47D00">
      <w:pPr>
        <w:pStyle w:val="ad"/>
        <w:spacing w:line="360" w:lineRule="auto"/>
        <w:ind w:left="-284" w:firstLine="567"/>
        <w:jc w:val="center"/>
        <w:rPr>
          <w:rFonts w:eastAsia="Calibri"/>
          <w:color w:val="auto"/>
          <w:lang w:val="uk-UA" w:eastAsia="en-US" w:bidi="ar-SA"/>
        </w:rPr>
      </w:pPr>
      <w:r>
        <w:rPr>
          <w:rFonts w:eastAsia="Calibri"/>
          <w:color w:val="auto"/>
          <w:lang w:val="uk-UA" w:eastAsia="en-US" w:bidi="ar-SA"/>
        </w:rPr>
        <w:t>УСВІДОМЛЕНЕ СПРИЙМАННЯ НАВЧАЛЬНОГО МАТЕРІАЛУ – МОТИВАЦІЯ ДЛЯ ОПАНУВАННЯ ФІЗИКИ</w:t>
      </w:r>
    </w:p>
    <w:p w14:paraId="082F190E" w14:textId="77777777" w:rsidR="00D47D00" w:rsidRDefault="00D47D00" w:rsidP="00D47D00">
      <w:pPr>
        <w:pStyle w:val="ad"/>
        <w:spacing w:line="360" w:lineRule="auto"/>
        <w:ind w:left="-142" w:firstLine="567"/>
        <w:jc w:val="center"/>
        <w:rPr>
          <w:rFonts w:eastAsia="Calibri"/>
          <w:color w:val="auto"/>
          <w:lang w:val="uk-UA" w:eastAsia="en-US" w:bidi="ar-SA"/>
        </w:rPr>
      </w:pPr>
    </w:p>
    <w:p w14:paraId="11E0D068" w14:textId="502F423D" w:rsidR="00D47D00" w:rsidRPr="00E13F36" w:rsidRDefault="00D47D00" w:rsidP="00D47D00">
      <w:pPr>
        <w:pStyle w:val="ad"/>
        <w:spacing w:line="360" w:lineRule="auto"/>
        <w:ind w:firstLine="567"/>
        <w:jc w:val="both"/>
        <w:rPr>
          <w:lang w:val="uk-UA"/>
        </w:rPr>
      </w:pPr>
      <w:r>
        <w:rPr>
          <w:rStyle w:val="ae"/>
          <w:b/>
          <w:color w:val="auto"/>
          <w:lang w:val="uk-UA" w:eastAsia="ru-RU" w:bidi="he-IL"/>
        </w:rPr>
        <w:t xml:space="preserve">Актуальність проблеми. </w:t>
      </w:r>
      <w:r>
        <w:rPr>
          <w:rStyle w:val="ae"/>
          <w:lang w:val="uk-UA"/>
        </w:rPr>
        <w:t>В.О.</w:t>
      </w:r>
      <w:r>
        <w:rPr>
          <w:rStyle w:val="ae"/>
          <w:lang w:val="uk-UA"/>
        </w:rPr>
        <w:t xml:space="preserve"> </w:t>
      </w:r>
      <w:proofErr w:type="spellStart"/>
      <w:r>
        <w:rPr>
          <w:rStyle w:val="ae"/>
          <w:lang w:val="uk-UA"/>
        </w:rPr>
        <w:t>Моляко</w:t>
      </w:r>
      <w:proofErr w:type="spellEnd"/>
      <w:r>
        <w:rPr>
          <w:rStyle w:val="ae"/>
          <w:lang w:val="uk-UA"/>
        </w:rPr>
        <w:t xml:space="preserve"> у</w:t>
      </w:r>
      <w:r>
        <w:rPr>
          <w:rStyle w:val="ae"/>
          <w:color w:val="auto"/>
          <w:lang w:val="uk-UA" w:eastAsia="ru-RU" w:bidi="he-IL"/>
        </w:rPr>
        <w:t xml:space="preserve"> своїй роботі «</w:t>
      </w:r>
      <w:r>
        <w:rPr>
          <w:rStyle w:val="ae"/>
          <w:lang w:val="uk-UA"/>
        </w:rPr>
        <w:t xml:space="preserve">Проблема розуміння як одна з центральних проблем людини», підкреслюючи значущість проблеми розуміння, наводить красномовну цитату з надзвичайно актуальної останньої праці відомого філософа й соціолога О.О. </w:t>
      </w:r>
      <w:proofErr w:type="spellStart"/>
      <w:r>
        <w:rPr>
          <w:rStyle w:val="ae"/>
          <w:lang w:val="uk-UA"/>
        </w:rPr>
        <w:t>Зінов’єва</w:t>
      </w:r>
      <w:proofErr w:type="spellEnd"/>
      <w:r>
        <w:rPr>
          <w:rStyle w:val="ae"/>
          <w:lang w:val="uk-UA"/>
        </w:rPr>
        <w:t xml:space="preserve"> «Фактор розуміння»: «Якщо в двох словах підвести підсумок еволюції людства за минулу історію, його можна буде висловити однією лише фразою: людство як цілісність втратило сенс свого соціального буття. Воно вбило сам фактор свого розуміння. Що стосується винаходів інтелекту, який можна </w:t>
      </w:r>
      <w:proofErr w:type="spellStart"/>
      <w:r>
        <w:rPr>
          <w:rStyle w:val="ae"/>
          <w:lang w:val="uk-UA"/>
        </w:rPr>
        <w:t>співставляти</w:t>
      </w:r>
      <w:proofErr w:type="spellEnd"/>
      <w:r>
        <w:rPr>
          <w:rStyle w:val="ae"/>
          <w:lang w:val="uk-UA"/>
        </w:rPr>
        <w:t xml:space="preserve"> з людським і ставити навіть вище, то в світі постійно продукуються мільярди </w:t>
      </w:r>
      <w:proofErr w:type="spellStart"/>
      <w:r>
        <w:rPr>
          <w:rStyle w:val="ae"/>
          <w:lang w:val="uk-UA"/>
        </w:rPr>
        <w:t>інтелектуально</w:t>
      </w:r>
      <w:proofErr w:type="spellEnd"/>
      <w:r>
        <w:rPr>
          <w:rStyle w:val="ae"/>
          <w:lang w:val="uk-UA"/>
        </w:rPr>
        <w:t xml:space="preserve"> примітивних істот. Уявлювані ж </w:t>
      </w:r>
      <w:proofErr w:type="spellStart"/>
      <w:r>
        <w:rPr>
          <w:rStyle w:val="ae"/>
          <w:lang w:val="uk-UA"/>
        </w:rPr>
        <w:t>супергенії</w:t>
      </w:r>
      <w:proofErr w:type="spellEnd"/>
      <w:r>
        <w:rPr>
          <w:rStyle w:val="ae"/>
          <w:lang w:val="uk-UA"/>
        </w:rPr>
        <w:t xml:space="preserve"> в лабораторіях суть продукт стопроцентної логічної неграмотності й шарлатанства, сучасного тотального </w:t>
      </w:r>
      <w:proofErr w:type="spellStart"/>
      <w:r>
        <w:rPr>
          <w:rStyle w:val="ae"/>
          <w:lang w:val="uk-UA"/>
        </w:rPr>
        <w:t>оглупіння</w:t>
      </w:r>
      <w:proofErr w:type="spellEnd"/>
      <w:r>
        <w:rPr>
          <w:rStyle w:val="ae"/>
          <w:lang w:val="uk-UA"/>
        </w:rPr>
        <w:t xml:space="preserve"> людства. Найбільш вірогідний кінець людства – войовнича </w:t>
      </w:r>
      <w:proofErr w:type="spellStart"/>
      <w:r>
        <w:rPr>
          <w:rStyle w:val="ae"/>
          <w:lang w:val="uk-UA"/>
        </w:rPr>
        <w:t>глупота</w:t>
      </w:r>
      <w:proofErr w:type="spellEnd"/>
      <w:r>
        <w:rPr>
          <w:rStyle w:val="ae"/>
          <w:lang w:val="uk-UA"/>
        </w:rPr>
        <w:t xml:space="preserve">, дурість. Людство загине від своєї </w:t>
      </w:r>
      <w:proofErr w:type="spellStart"/>
      <w:r>
        <w:rPr>
          <w:rStyle w:val="ae"/>
          <w:lang w:val="uk-UA"/>
        </w:rPr>
        <w:t>глупоти</w:t>
      </w:r>
      <w:proofErr w:type="spellEnd"/>
      <w:r>
        <w:rPr>
          <w:rStyle w:val="ae"/>
          <w:lang w:val="uk-UA"/>
        </w:rPr>
        <w:t>» [7. с. 8]. Саме це філософське визначення привертає увагу до означеної проблеми, оскільки розуміння навчального предмету є основою розуміння навколишнього світу, а це виступає спонукальним мотиваційним фактором для його опанування.</w:t>
      </w:r>
    </w:p>
    <w:p w14:paraId="78A7E099" w14:textId="77777777" w:rsidR="00D47D00" w:rsidRPr="00E13F36" w:rsidRDefault="00D47D00" w:rsidP="00D47D00">
      <w:pPr>
        <w:pStyle w:val="ad"/>
        <w:spacing w:line="360" w:lineRule="auto"/>
        <w:ind w:firstLine="567"/>
        <w:jc w:val="both"/>
        <w:rPr>
          <w:lang w:val="uk-UA"/>
        </w:rPr>
      </w:pPr>
      <w:r>
        <w:rPr>
          <w:rStyle w:val="ae"/>
          <w:b/>
          <w:lang w:val="uk-UA"/>
        </w:rPr>
        <w:t>Стаття призначена</w:t>
      </w:r>
      <w:r>
        <w:rPr>
          <w:rStyle w:val="ae"/>
          <w:lang w:val="uk-UA"/>
        </w:rPr>
        <w:t xml:space="preserve"> для вчителів фізики. </w:t>
      </w:r>
      <w:r>
        <w:rPr>
          <w:rStyle w:val="ae"/>
          <w:color w:val="auto"/>
          <w:lang w:val="uk-UA" w:eastAsia="ru-RU" w:bidi="he-IL"/>
        </w:rPr>
        <w:t xml:space="preserve">Звичайні форми передачі навчального матеріалу все частіше зазнають критики: декларативні знання більше не затребувані. Ефективним може бути лише усвідомлене навчання, що й означено в ключових принципах Нової української школи. Саме для цього процес здобуття знань потрібно зробити таким, щоб дитина розуміла, навіщо вона приходить до школи й вивчає той чи інший навчальний предмет, для чого їй особисто потрібно знати те, що пропонує вчитель. </w:t>
      </w:r>
      <w:r>
        <w:rPr>
          <w:rStyle w:val="ae"/>
          <w:lang w:val="uk-UA"/>
        </w:rPr>
        <w:t xml:space="preserve">У цьому контексті суттєвою ознакою педагогічної діяльності є наявність навчального ресурсу, </w:t>
      </w:r>
      <w:r>
        <w:rPr>
          <w:rStyle w:val="ae"/>
          <w:lang w:val="uk-UA"/>
        </w:rPr>
        <w:lastRenderedPageBreak/>
        <w:t xml:space="preserve">завдяки якому учнівська діяльність виходить за межі підручника в соціальне оточення та має практичну функцію, зрозумілу учню. Досягти цього вчитель може завдяки використанню арсеналу різних практико орієнтованих завдань. </w:t>
      </w:r>
      <w:r>
        <w:rPr>
          <w:rStyle w:val="ae"/>
          <w:color w:val="auto"/>
          <w:lang w:val="uk-UA"/>
        </w:rPr>
        <w:t xml:space="preserve">Однією із проблем, що виявляється на цьому шляху роботи вчителя, є розгортання навчального матеріалу таким чином, щоб він виступав засобом пізнання фізики через реалії, які сприяють усвідомленому сприйманню теоретичних </w:t>
      </w:r>
      <w:proofErr w:type="spellStart"/>
      <w:r>
        <w:rPr>
          <w:rStyle w:val="ae"/>
          <w:color w:val="auto"/>
          <w:lang w:val="uk-UA"/>
        </w:rPr>
        <w:t>викладень</w:t>
      </w:r>
      <w:proofErr w:type="spellEnd"/>
      <w:r>
        <w:rPr>
          <w:rStyle w:val="ae"/>
          <w:color w:val="auto"/>
          <w:lang w:val="uk-UA"/>
        </w:rPr>
        <w:t xml:space="preserve">. </w:t>
      </w:r>
    </w:p>
    <w:p w14:paraId="5B603DF9" w14:textId="77777777" w:rsidR="00D47D00" w:rsidRDefault="00D47D00" w:rsidP="00D47D00">
      <w:pPr>
        <w:pStyle w:val="ad"/>
        <w:spacing w:line="360" w:lineRule="auto"/>
        <w:ind w:firstLine="567"/>
        <w:jc w:val="both"/>
      </w:pPr>
      <w:r>
        <w:rPr>
          <w:rStyle w:val="ae"/>
          <w:b/>
          <w:color w:val="auto"/>
          <w:lang w:val="uk-UA"/>
        </w:rPr>
        <w:t xml:space="preserve">Ключові слова: </w:t>
      </w:r>
      <w:r>
        <w:rPr>
          <w:rStyle w:val="ae"/>
          <w:color w:val="auto"/>
          <w:lang w:val="uk-UA"/>
        </w:rPr>
        <w:t>розуміння,</w:t>
      </w:r>
      <w:r>
        <w:rPr>
          <w:rStyle w:val="ae"/>
          <w:b/>
          <w:color w:val="auto"/>
          <w:lang w:val="uk-UA"/>
        </w:rPr>
        <w:t xml:space="preserve"> </w:t>
      </w:r>
      <w:r>
        <w:rPr>
          <w:rStyle w:val="ae"/>
          <w:color w:val="auto"/>
          <w:lang w:val="uk-UA"/>
        </w:rPr>
        <w:t xml:space="preserve">сприймання навколишнього оточення, </w:t>
      </w:r>
      <w:proofErr w:type="spellStart"/>
      <w:r>
        <w:rPr>
          <w:rStyle w:val="ae"/>
          <w:lang w:val="uk-UA"/>
        </w:rPr>
        <w:t>перцептивний</w:t>
      </w:r>
      <w:proofErr w:type="spellEnd"/>
      <w:r>
        <w:rPr>
          <w:rStyle w:val="ae"/>
          <w:lang w:val="uk-UA"/>
        </w:rPr>
        <w:t xml:space="preserve"> образ,</w:t>
      </w:r>
      <w:r>
        <w:rPr>
          <w:rStyle w:val="ae"/>
          <w:color w:val="auto"/>
          <w:lang w:val="uk-UA"/>
        </w:rPr>
        <w:t xml:space="preserve"> </w:t>
      </w:r>
      <w:r>
        <w:rPr>
          <w:rStyle w:val="ae"/>
          <w:rFonts w:eastAsia="Calibri"/>
          <w:color w:val="auto"/>
          <w:lang w:val="uk-UA" w:eastAsia="en-US" w:bidi="ar-SA"/>
        </w:rPr>
        <w:t xml:space="preserve">прообраз, </w:t>
      </w:r>
      <w:proofErr w:type="spellStart"/>
      <w:r>
        <w:rPr>
          <w:rStyle w:val="ae"/>
          <w:rFonts w:eastAsia="Calibri"/>
          <w:color w:val="auto"/>
          <w:lang w:val="uk-UA" w:eastAsia="en-US" w:bidi="ar-SA"/>
        </w:rPr>
        <w:t>кообраз</w:t>
      </w:r>
      <w:proofErr w:type="spellEnd"/>
      <w:r>
        <w:rPr>
          <w:rStyle w:val="ae"/>
          <w:rFonts w:eastAsia="Calibri"/>
          <w:color w:val="auto"/>
          <w:lang w:val="uk-UA" w:eastAsia="en-US" w:bidi="ar-SA"/>
        </w:rPr>
        <w:t>.</w:t>
      </w:r>
    </w:p>
    <w:p w14:paraId="163664FB" w14:textId="77777777" w:rsidR="00D47D00" w:rsidRDefault="00D47D00" w:rsidP="00D47D00">
      <w:pPr>
        <w:pStyle w:val="ad"/>
        <w:spacing w:line="360" w:lineRule="auto"/>
        <w:ind w:firstLine="567"/>
        <w:jc w:val="both"/>
      </w:pPr>
      <w:r>
        <w:rPr>
          <w:rStyle w:val="ae"/>
          <w:b/>
          <w:color w:val="auto"/>
          <w:lang w:val="uk-UA" w:eastAsia="ru-RU" w:bidi="he-IL"/>
        </w:rPr>
        <w:t>Звернення до наукових джерел</w:t>
      </w:r>
      <w:r>
        <w:rPr>
          <w:rStyle w:val="ae"/>
          <w:color w:val="auto"/>
          <w:lang w:val="uk-UA" w:eastAsia="ru-RU" w:bidi="he-IL"/>
        </w:rPr>
        <w:t>. І</w:t>
      </w:r>
      <w:r>
        <w:rPr>
          <w:rStyle w:val="ae"/>
          <w:rFonts w:eastAsia="Calibri"/>
          <w:color w:val="auto"/>
          <w:lang w:val="uk-UA" w:eastAsia="en-US" w:bidi="ar-SA"/>
        </w:rPr>
        <w:t xml:space="preserve">снує багато теорій і концепцій щодо сприймання. </w:t>
      </w:r>
      <w:r>
        <w:rPr>
          <w:rStyle w:val="ae"/>
          <w:shd w:val="clear" w:color="auto" w:fill="FFFFFF"/>
          <w:lang w:val="uk-UA"/>
        </w:rPr>
        <w:t>На основі інформаційних повідомлень дитина одержує уявлення про ознаки предметів, процесів, явищ, що фіксуються в її</w:t>
      </w:r>
      <w:r>
        <w:rPr>
          <w:rStyle w:val="ae"/>
          <w:sz w:val="36"/>
          <w:szCs w:val="36"/>
          <w:shd w:val="clear" w:color="auto" w:fill="FFFFFF"/>
          <w:lang w:val="uk-UA"/>
        </w:rPr>
        <w:t xml:space="preserve"> </w:t>
      </w:r>
      <w:r>
        <w:rPr>
          <w:rStyle w:val="ae"/>
          <w:shd w:val="clear" w:color="auto" w:fill="FFFFFF"/>
          <w:lang w:val="uk-UA"/>
        </w:rPr>
        <w:t>свідомості.</w:t>
      </w:r>
      <w:r>
        <w:rPr>
          <w:rStyle w:val="ae"/>
          <w:color w:val="auto"/>
          <w:lang w:val="uk-UA" w:eastAsia="ru-RU" w:bidi="he-IL"/>
        </w:rPr>
        <w:t xml:space="preserve"> </w:t>
      </w:r>
      <w:r>
        <w:rPr>
          <w:rStyle w:val="ae"/>
          <w:rFonts w:eastAsia="Calibri"/>
          <w:color w:val="auto"/>
          <w:lang w:val="uk-UA" w:eastAsia="en-US" w:bidi="ar-SA"/>
        </w:rPr>
        <w:t xml:space="preserve">Звернімо увагу на деякі з них. У </w:t>
      </w:r>
      <w:proofErr w:type="spellStart"/>
      <w:r>
        <w:rPr>
          <w:rStyle w:val="ae"/>
          <w:lang w:val="uk-UA"/>
        </w:rPr>
        <w:t>Дж</w:t>
      </w:r>
      <w:proofErr w:type="spellEnd"/>
      <w:r>
        <w:rPr>
          <w:rStyle w:val="ae"/>
          <w:lang w:val="uk-UA"/>
        </w:rPr>
        <w:t>. Гібсон</w:t>
      </w:r>
      <w:r>
        <w:rPr>
          <w:rStyle w:val="ae"/>
          <w:rFonts w:eastAsia="Calibri"/>
          <w:color w:val="auto"/>
          <w:lang w:val="uk-UA" w:eastAsia="en-US" w:bidi="ar-SA"/>
        </w:rPr>
        <w:t xml:space="preserve"> термін «інформація» сам по собі не несе смислового навантаження й набуває його лише з використанням висловлення «вилучення інформації», «інформація для сприймання» [1]. </w:t>
      </w:r>
      <w:r>
        <w:rPr>
          <w:rStyle w:val="ae"/>
          <w:rFonts w:eastAsia="Calibri"/>
          <w:color w:val="auto"/>
          <w:shd w:val="clear" w:color="auto" w:fill="FFFFFF"/>
          <w:lang w:val="uk-UA" w:eastAsia="en-US" w:bidi="ar-SA"/>
        </w:rPr>
        <w:t>Результатом процесу сприймання предметів і явищ дійсності є розуміння – стрибок від незнання до знання. Цей стрибок відзначається змінами в свідомості учнів, що забезпечуються процесами усвідомлення та осмислення.</w:t>
      </w:r>
    </w:p>
    <w:p w14:paraId="3FCCBDC3" w14:textId="77777777" w:rsidR="00D47D00" w:rsidRDefault="00D47D00" w:rsidP="00D47D00">
      <w:pPr>
        <w:pStyle w:val="ad"/>
        <w:spacing w:line="360" w:lineRule="auto"/>
        <w:ind w:firstLine="567"/>
        <w:jc w:val="both"/>
        <w:rPr>
          <w:rFonts w:eastAsia="Calibri"/>
          <w:color w:val="auto"/>
          <w:lang w:val="uk-UA" w:eastAsia="en-US" w:bidi="ar-SA"/>
        </w:rPr>
      </w:pPr>
      <w:proofErr w:type="spellStart"/>
      <w:r>
        <w:rPr>
          <w:rFonts w:eastAsia="Calibri"/>
          <w:color w:val="auto"/>
          <w:lang w:val="uk-UA" w:eastAsia="en-US" w:bidi="ar-SA"/>
        </w:rPr>
        <w:t>Дж</w:t>
      </w:r>
      <w:proofErr w:type="spellEnd"/>
      <w:r>
        <w:rPr>
          <w:rFonts w:eastAsia="Calibri"/>
          <w:color w:val="auto"/>
          <w:lang w:val="uk-UA" w:eastAsia="en-US" w:bidi="ar-SA"/>
        </w:rPr>
        <w:t xml:space="preserve">. </w:t>
      </w:r>
      <w:proofErr w:type="spellStart"/>
      <w:r>
        <w:rPr>
          <w:rFonts w:eastAsia="Calibri"/>
          <w:color w:val="auto"/>
          <w:lang w:val="uk-UA" w:eastAsia="en-US" w:bidi="ar-SA"/>
        </w:rPr>
        <w:t>Брунер</w:t>
      </w:r>
      <w:proofErr w:type="spellEnd"/>
      <w:r>
        <w:rPr>
          <w:rFonts w:eastAsia="Calibri"/>
          <w:color w:val="auto"/>
          <w:lang w:val="uk-UA" w:eastAsia="en-US" w:bidi="ar-SA"/>
        </w:rPr>
        <w:t xml:space="preserve"> пише, що «...сприймання – це процес категоризації, в ході якого організм здійснює логічний висновок, відносячи сигнали до певної категорії, і що в багатьох випадках цей процес є неусвідомлюваним». Під категорією тут мається на увазі деяке правило, відповідно до якого суб'єкт відносить об'єкти до одного класу як еквівалентні один одному. Категорії, до яких відносяться сприймальні об'єкти, не ізольовані один від одного і як результат минулого досвіду утворюють цілу мережу категорій. Можна сказати, що сприйняття в теорії </w:t>
      </w:r>
      <w:proofErr w:type="spellStart"/>
      <w:r>
        <w:rPr>
          <w:rFonts w:eastAsia="Calibri"/>
          <w:color w:val="auto"/>
          <w:lang w:val="uk-UA" w:eastAsia="en-US" w:bidi="ar-SA"/>
        </w:rPr>
        <w:t>Дж</w:t>
      </w:r>
      <w:proofErr w:type="spellEnd"/>
      <w:r>
        <w:rPr>
          <w:rFonts w:eastAsia="Calibri"/>
          <w:color w:val="auto"/>
          <w:lang w:val="uk-UA" w:eastAsia="en-US" w:bidi="ar-SA"/>
        </w:rPr>
        <w:t xml:space="preserve">. </w:t>
      </w:r>
      <w:proofErr w:type="spellStart"/>
      <w:r>
        <w:rPr>
          <w:rFonts w:eastAsia="Calibri"/>
          <w:color w:val="auto"/>
          <w:lang w:val="uk-UA" w:eastAsia="en-US" w:bidi="ar-SA"/>
        </w:rPr>
        <w:t>Брунера</w:t>
      </w:r>
      <w:proofErr w:type="spellEnd"/>
      <w:r>
        <w:rPr>
          <w:rFonts w:eastAsia="Calibri"/>
          <w:color w:val="auto"/>
          <w:lang w:val="uk-UA" w:eastAsia="en-US" w:bidi="ar-SA"/>
        </w:rPr>
        <w:t xml:space="preserve"> – це процес прийняття рішень. «Незалежно від характеру завдання, що стоїть перед індивідом, він (або його нервова система) приходить до рішення, що сприймається: об'єкт є та, а не інша річ навколишнього світу». Процес прийняття рішень під час сприймання передбачає використання розпізнавальних ознак, а властивості вхідних </w:t>
      </w:r>
      <w:r>
        <w:rPr>
          <w:rFonts w:eastAsia="Calibri"/>
          <w:color w:val="auto"/>
          <w:lang w:val="uk-UA" w:eastAsia="en-US" w:bidi="ar-SA"/>
        </w:rPr>
        <w:lastRenderedPageBreak/>
        <w:t>подразників дають можливість розподіляти їх за найбільш відповідними категоріями. Таким чином, сприймання виконує функцію, «яка досить точно відображає світ, обумовлений умінням зіставляти ознаки об’єкта з еталонною системою категорій, що відображають істотні риси світу, в якому живе людина» [2].</w:t>
      </w:r>
    </w:p>
    <w:p w14:paraId="2C98ADBE" w14:textId="77777777" w:rsidR="00D47D00" w:rsidRDefault="00D47D00" w:rsidP="00D47D00">
      <w:pPr>
        <w:pStyle w:val="ad"/>
        <w:spacing w:line="360" w:lineRule="auto"/>
        <w:ind w:firstLine="567"/>
        <w:jc w:val="both"/>
        <w:rPr>
          <w:rFonts w:eastAsia="Calibri"/>
          <w:color w:val="auto"/>
          <w:lang w:val="uk-UA" w:eastAsia="en-US" w:bidi="ar-SA"/>
        </w:rPr>
      </w:pPr>
      <w:r>
        <w:rPr>
          <w:rFonts w:eastAsia="Calibri"/>
          <w:color w:val="auto"/>
          <w:lang w:val="uk-UA" w:eastAsia="en-US" w:bidi="ar-SA"/>
        </w:rPr>
        <w:t xml:space="preserve">Виходячи з означеного, для вчителя важливим є те, що сприймання навколишнього середовища відбувається шляхом усвідомленого зіставлення теоретичних знань (еталон) з подібними категоріями реальності. Обмежений теоретичним викладенням знань, без інтегрування в них реальних об’єктів пізнання (оточення), процес навчання  призводить до засвоєння фізики на теоретичному рівні. Цей рівень у свідомості дитини відірваний від реальності, що ускладнює його засвоєння. </w:t>
      </w:r>
    </w:p>
    <w:p w14:paraId="784E2BEF" w14:textId="77777777" w:rsidR="00D47D00" w:rsidRPr="00E13F36" w:rsidRDefault="00D47D00" w:rsidP="00D47D00">
      <w:pPr>
        <w:pStyle w:val="ad"/>
        <w:spacing w:line="360" w:lineRule="auto"/>
        <w:ind w:firstLine="567"/>
        <w:jc w:val="both"/>
        <w:rPr>
          <w:lang w:val="uk-UA"/>
        </w:rPr>
      </w:pPr>
      <w:r>
        <w:rPr>
          <w:rStyle w:val="ae"/>
          <w:rFonts w:eastAsia="Calibri"/>
          <w:color w:val="auto"/>
          <w:lang w:val="uk-UA" w:eastAsia="en-US" w:bidi="ar-SA"/>
        </w:rPr>
        <w:t>О. Костюченко у своїх дослідженнях про сприймання акцентує увагу на визначенні П.М. Якобсона, який зазначає, що «</w:t>
      </w:r>
      <w:r>
        <w:rPr>
          <w:rStyle w:val="ae"/>
          <w:lang w:val="uk-UA"/>
        </w:rPr>
        <w:t xml:space="preserve">сприймання людиною будь-якого предмета є не просто отримання чуттєвих даних зорового або слухового характеру, а завжди є осмисленням, тлумаченням побаченого, бачити та осмислювати побачене – це єдиний процес, що здійснюється в акті тривалого або миттєвого сприймання» [5,стр.154]. </w:t>
      </w:r>
      <m:oMath>
        <m:r>
          <m:rPr>
            <m:sty m:val="p"/>
          </m:rPr>
          <w:rPr>
            <w:rFonts w:ascii="Cambria Math" w:hAnsi="Cambria Math"/>
            <w:lang w:val="uk-UA"/>
          </w:rPr>
          <m:t xml:space="preserve"> </m:t>
        </m:r>
        <m:r>
          <m:rPr>
            <m:sty m:val="p"/>
          </m:rPr>
          <w:rPr>
            <w:rFonts w:ascii="Cambria Math" w:hAnsi="Cambria Math"/>
            <w:lang w:val="uk-UA"/>
          </w:rPr>
          <w:tab/>
        </m:r>
        <m:r>
          <m:rPr>
            <m:sty m:val="p"/>
          </m:rPr>
          <w:rPr>
            <w:rFonts w:ascii="Cambria Math" w:hAnsi="Cambria Math"/>
            <w:lang w:val="uk-UA"/>
          </w:rPr>
          <w:tab/>
        </m:r>
        <m:r>
          <m:rPr>
            <m:sty m:val="p"/>
          </m:rPr>
          <w:rPr>
            <w:rFonts w:ascii="Cambria Math" w:hAnsi="Cambria Math"/>
            <w:lang w:val="uk-UA"/>
          </w:rPr>
          <w:tab/>
        </m:r>
        <m:r>
          <m:rPr>
            <m:sty m:val="p"/>
          </m:rPr>
          <w:rPr>
            <w:rFonts w:ascii="Cambria Math" w:hAnsi="Cambria Math"/>
            <w:lang w:val="uk-UA"/>
          </w:rPr>
          <w:tab/>
        </m:r>
        <m:r>
          <m:rPr>
            <m:sty m:val="p"/>
          </m:rPr>
          <w:rPr>
            <w:rFonts w:ascii="Cambria Math" w:hAnsi="Cambria Math"/>
            <w:lang w:val="uk-UA"/>
          </w:rPr>
          <w:tab/>
        </m:r>
      </m:oMath>
    </w:p>
    <w:p w14:paraId="69F86ED3" w14:textId="77777777" w:rsidR="00D47D00" w:rsidRPr="00E13F36" w:rsidRDefault="00D47D00" w:rsidP="00D47D00">
      <w:pPr>
        <w:pStyle w:val="ad"/>
        <w:shd w:val="clear" w:color="auto" w:fill="FFFFFF"/>
        <w:spacing w:line="360" w:lineRule="auto"/>
        <w:ind w:firstLine="567"/>
        <w:jc w:val="both"/>
        <w:rPr>
          <w:lang w:val="uk-UA"/>
        </w:rPr>
      </w:pPr>
      <w:r>
        <w:rPr>
          <w:rStyle w:val="ae"/>
          <w:rFonts w:eastAsia="Calibri"/>
          <w:color w:val="auto"/>
          <w:lang w:val="uk-UA" w:eastAsia="en-US" w:bidi="ar-SA"/>
        </w:rPr>
        <w:t>Теорія В. Зінченка, доводить, що «с</w:t>
      </w:r>
      <w:r>
        <w:rPr>
          <w:rStyle w:val="ae"/>
          <w:lang w:val="uk-UA"/>
        </w:rPr>
        <w:t xml:space="preserve">приймання людиною того чи іншого предмета або явища сприяє цілісності процесу </w:t>
      </w:r>
      <w:proofErr w:type="spellStart"/>
      <w:r>
        <w:rPr>
          <w:rStyle w:val="ae"/>
          <w:lang w:val="uk-UA"/>
        </w:rPr>
        <w:t>перцептивної</w:t>
      </w:r>
      <w:proofErr w:type="spellEnd"/>
      <w:r>
        <w:rPr>
          <w:rStyle w:val="ae"/>
          <w:lang w:val="uk-UA"/>
        </w:rPr>
        <w:t xml:space="preserve"> діяльності: свідоме виділення того або іншого аспекту чуттєво заданої ситуації, порівняння об’єктів сприймання з тими їх відображеннями, що зберігаються в пам’яті, впізнання їх, тобто зарахування до того чи іншого семантичного класу (категорії), перетворення сенсорної інформації та подальшої побудови </w:t>
      </w:r>
      <w:proofErr w:type="spellStart"/>
      <w:r>
        <w:rPr>
          <w:rStyle w:val="ae"/>
          <w:lang w:val="uk-UA"/>
        </w:rPr>
        <w:t>перцептивного</w:t>
      </w:r>
      <w:proofErr w:type="spellEnd"/>
      <w:r>
        <w:rPr>
          <w:rStyle w:val="ae"/>
          <w:lang w:val="uk-UA"/>
        </w:rPr>
        <w:t xml:space="preserve"> образу, адекватного об’єкта сприймання і задачам діяльності» [4]. </w:t>
      </w:r>
    </w:p>
    <w:p w14:paraId="7AC0905B" w14:textId="77777777" w:rsidR="00D47D00" w:rsidRDefault="00D47D00" w:rsidP="00D47D00">
      <w:pPr>
        <w:pStyle w:val="ad"/>
        <w:shd w:val="clear" w:color="auto" w:fill="FFFFFF"/>
        <w:spacing w:line="360" w:lineRule="auto"/>
        <w:ind w:firstLine="567"/>
        <w:jc w:val="both"/>
        <w:rPr>
          <w:rFonts w:eastAsia="Calibri"/>
          <w:color w:val="auto"/>
          <w:lang w:val="uk-UA" w:eastAsia="en-US" w:bidi="ar-SA"/>
        </w:rPr>
      </w:pPr>
      <w:r>
        <w:rPr>
          <w:rFonts w:eastAsia="Calibri"/>
          <w:color w:val="auto"/>
          <w:lang w:val="uk-UA" w:eastAsia="en-US" w:bidi="ar-SA"/>
        </w:rPr>
        <w:t>Оскільки сприймання складається з двох компонентів: теоретичної та практичної функції, звернімося за роз’ясненням до статті «</w:t>
      </w:r>
      <w:proofErr w:type="spellStart"/>
      <w:r>
        <w:rPr>
          <w:rFonts w:eastAsia="Calibri"/>
          <w:color w:val="auto"/>
          <w:lang w:val="uk-UA" w:eastAsia="en-US" w:bidi="ar-SA"/>
        </w:rPr>
        <w:t>Перцептивна</w:t>
      </w:r>
      <w:proofErr w:type="spellEnd"/>
      <w:r>
        <w:rPr>
          <w:rFonts w:eastAsia="Calibri"/>
          <w:color w:val="auto"/>
          <w:lang w:val="uk-UA" w:eastAsia="en-US" w:bidi="ar-SA"/>
        </w:rPr>
        <w:t xml:space="preserve"> активність як психологічна проблема» О. Костюченко, в якій авторка </w:t>
      </w:r>
      <w:r>
        <w:rPr>
          <w:rFonts w:eastAsia="Calibri"/>
          <w:color w:val="auto"/>
          <w:lang w:val="uk-UA" w:eastAsia="en-US" w:bidi="ar-SA"/>
        </w:rPr>
        <w:lastRenderedPageBreak/>
        <w:t xml:space="preserve">розкриває бінарну концепцію сприймання, яка базується на тому, що «образ не є результатом простого відображення сприйнятого об'єкта, а є синтетичною конструкцією, яка складається з двох частин: прообразу (інформаційний потік) й </w:t>
      </w:r>
      <w:proofErr w:type="spellStart"/>
      <w:r>
        <w:rPr>
          <w:rFonts w:eastAsia="Calibri"/>
          <w:color w:val="auto"/>
          <w:lang w:val="uk-UA" w:eastAsia="en-US" w:bidi="ar-SA"/>
        </w:rPr>
        <w:t>кообразу</w:t>
      </w:r>
      <w:proofErr w:type="spellEnd"/>
      <w:r>
        <w:rPr>
          <w:rFonts w:eastAsia="Calibri"/>
          <w:color w:val="auto"/>
          <w:lang w:val="uk-UA" w:eastAsia="en-US" w:bidi="ar-SA"/>
        </w:rPr>
        <w:t xml:space="preserve"> (він формується при активації контексту); контекст розглядається як комплекс спеціальних систем, призначених для здійснення функцій сприймання й впізнавання» [6].</w:t>
      </w:r>
    </w:p>
    <w:p w14:paraId="486EEEFD" w14:textId="77777777" w:rsidR="00D47D00" w:rsidRDefault="00D47D00" w:rsidP="00D47D00">
      <w:pPr>
        <w:pStyle w:val="ad"/>
        <w:shd w:val="clear" w:color="auto" w:fill="FFFFFF"/>
        <w:spacing w:line="360" w:lineRule="auto"/>
        <w:ind w:firstLine="567"/>
        <w:jc w:val="both"/>
        <w:rPr>
          <w:rFonts w:eastAsia="Calibri"/>
          <w:color w:val="auto"/>
          <w:lang w:val="uk-UA" w:eastAsia="en-US" w:bidi="ar-SA"/>
        </w:rPr>
      </w:pPr>
      <w:r>
        <w:rPr>
          <w:rFonts w:eastAsia="Calibri"/>
          <w:color w:val="auto"/>
          <w:lang w:val="uk-UA" w:eastAsia="en-US" w:bidi="ar-SA"/>
        </w:rPr>
        <w:t xml:space="preserve">Як пізнавальний процес «сприймання характеризується низкою особливостей. По-перше, сприймання носить предметний характер. Це виражається в тому, що людині властива тенденція виокремлювати предметний зміст у будь-який відображеній інформації, а якщо інформації недостатньо, то людина сама «домислює» цю предметність. По-друге, сприймання – це осмисленість, яка полягає у вибірковості характеру сприйманого суб’єктом з усього потоку інформації  якась її частина становить об’єкт сприймання, а все інше – фон. При цьому саме об’єкт сприймається повно й чітко» [3]. </w:t>
      </w:r>
    </w:p>
    <w:p w14:paraId="62D34A88" w14:textId="77777777" w:rsidR="00D47D00" w:rsidRDefault="00D47D00" w:rsidP="00D47D00">
      <w:pPr>
        <w:pStyle w:val="ad"/>
        <w:spacing w:line="360" w:lineRule="auto"/>
        <w:ind w:firstLine="567"/>
        <w:jc w:val="both"/>
      </w:pPr>
      <w:r>
        <w:rPr>
          <w:rStyle w:val="ae"/>
          <w:lang w:val="uk-UA"/>
        </w:rPr>
        <w:t xml:space="preserve">Отже, підсумовуючи проведені дослідження стосовно наукових визначень поняття «сприймання», можна дійти висновку, що це процес активний, а </w:t>
      </w:r>
      <w:proofErr w:type="spellStart"/>
      <w:r>
        <w:rPr>
          <w:rStyle w:val="ae"/>
          <w:lang w:val="uk-UA"/>
        </w:rPr>
        <w:t>перцептивна</w:t>
      </w:r>
      <w:proofErr w:type="spellEnd"/>
      <w:r>
        <w:rPr>
          <w:rStyle w:val="ae"/>
          <w:lang w:val="uk-UA"/>
        </w:rPr>
        <w:t xml:space="preserve"> діяльність виходить із потреби в об’єкті, що розвивається в оптимальних діяльнісних умовах. У нашому випадку – це   практичний компонент, який забезпечується для зіставлення з теоретичним визначенням. Припустімо, що відбувається зіставлення </w:t>
      </w:r>
      <w:r>
        <w:rPr>
          <w:rStyle w:val="ae"/>
          <w:lang w:val="uk-UA" w:eastAsia="uk-UA"/>
        </w:rPr>
        <w:t xml:space="preserve">теоретичних визначень з фізичними процесами, об’єктами, що існують в реаліях. При цьому навчальна діяльність здобувачів освіти </w:t>
      </w:r>
      <w:r>
        <w:rPr>
          <w:rStyle w:val="ae"/>
          <w:rFonts w:eastAsia="Calibri"/>
          <w:color w:val="auto"/>
          <w:lang w:val="uk-UA" w:eastAsia="en-US" w:bidi="ar-SA"/>
        </w:rPr>
        <w:t xml:space="preserve">стає результатом не простого відображення сприйнятого об'єкта, а конструкцією, що складається з інформаційного потоку й </w:t>
      </w:r>
      <w:r>
        <w:rPr>
          <w:rStyle w:val="ae"/>
          <w:lang w:val="uk-UA" w:eastAsia="uk-UA"/>
        </w:rPr>
        <w:t>усвідомленого</w:t>
      </w:r>
      <w:r>
        <w:rPr>
          <w:rStyle w:val="ae"/>
          <w:lang w:val="uk-UA"/>
        </w:rPr>
        <w:t xml:space="preserve"> впізнання реального. </w:t>
      </w:r>
    </w:p>
    <w:p w14:paraId="5EDF2F74" w14:textId="77777777" w:rsidR="00D47D00" w:rsidRDefault="00D47D00" w:rsidP="00D47D00">
      <w:pPr>
        <w:pStyle w:val="ad"/>
        <w:spacing w:line="360" w:lineRule="auto"/>
        <w:ind w:firstLine="567"/>
        <w:jc w:val="both"/>
      </w:pPr>
      <w:r>
        <w:rPr>
          <w:rStyle w:val="ae"/>
          <w:b/>
          <w:color w:val="auto"/>
          <w:lang w:val="uk-UA"/>
        </w:rPr>
        <w:t>Дослідження.</w:t>
      </w:r>
      <w:r>
        <w:rPr>
          <w:rStyle w:val="ae"/>
          <w:color w:val="auto"/>
          <w:lang w:val="uk-UA"/>
        </w:rPr>
        <w:t xml:space="preserve"> Суттєвим інноваційним перманентним компонентом в організації навчання фізики є створення умов для усвідомленого сприйняття навчального матеріалу. </w:t>
      </w:r>
      <w:r>
        <w:rPr>
          <w:rStyle w:val="ae"/>
          <w:bCs/>
          <w:lang w:val="uk-UA"/>
        </w:rPr>
        <w:t xml:space="preserve">Сутність інновації полягає в зміні функції вчителя – добір завдань з об’єктами, процесами, предметами для впізнання й усвідомленого сприймання теоретичних </w:t>
      </w:r>
      <w:proofErr w:type="spellStart"/>
      <w:r>
        <w:rPr>
          <w:rStyle w:val="ae"/>
          <w:bCs/>
          <w:lang w:val="uk-UA"/>
        </w:rPr>
        <w:t>викладень</w:t>
      </w:r>
      <w:proofErr w:type="spellEnd"/>
      <w:r>
        <w:rPr>
          <w:rStyle w:val="ae"/>
          <w:bCs/>
          <w:lang w:val="uk-UA"/>
        </w:rPr>
        <w:t xml:space="preserve">. Активний процес </w:t>
      </w:r>
      <w:r>
        <w:rPr>
          <w:rStyle w:val="ae"/>
          <w:bCs/>
          <w:lang w:val="uk-UA"/>
        </w:rPr>
        <w:lastRenderedPageBreak/>
        <w:t xml:space="preserve">сприймання викликає в учнів цікавість, а значить підвищує пізнавальну активність і ціннісну значущість фізики в повсякденному житті. </w:t>
      </w:r>
    </w:p>
    <w:p w14:paraId="332C4C22" w14:textId="77777777" w:rsidR="00D47D00" w:rsidRDefault="00D47D00" w:rsidP="00D47D00">
      <w:pPr>
        <w:pStyle w:val="ad"/>
        <w:spacing w:line="360" w:lineRule="auto"/>
        <w:ind w:firstLine="567"/>
        <w:jc w:val="both"/>
        <w:rPr>
          <w:lang w:val="uk-UA"/>
        </w:rPr>
      </w:pPr>
      <w:r>
        <w:rPr>
          <w:lang w:val="uk-UA"/>
        </w:rPr>
        <w:t>З цього приводу були проведені дослідження. Питання, на які відповідали учні пропонувалися їм до впровадження завдань, спрямованих на усвідомлене сприйняття навчального матеріалу і через чотири місяці їх впровадження. Дослідженням охоплювалися учні 8-х, 9-х класів (65 осіб). Результати проведених досліджень наведено в Таблиці 1</w:t>
      </w:r>
    </w:p>
    <w:tbl>
      <w:tblPr>
        <w:tblW w:w="9493" w:type="dxa"/>
        <w:tblCellMar>
          <w:left w:w="10" w:type="dxa"/>
          <w:right w:w="10" w:type="dxa"/>
        </w:tblCellMar>
        <w:tblLook w:val="0000" w:firstRow="0" w:lastRow="0" w:firstColumn="0" w:lastColumn="0" w:noHBand="0" w:noVBand="0"/>
      </w:tblPr>
      <w:tblGrid>
        <w:gridCol w:w="559"/>
        <w:gridCol w:w="2697"/>
        <w:gridCol w:w="2410"/>
        <w:gridCol w:w="2267"/>
        <w:gridCol w:w="1560"/>
      </w:tblGrid>
      <w:tr w:rsidR="00D47D00" w14:paraId="3C07FBE9" w14:textId="77777777" w:rsidTr="000F6799">
        <w:tblPrEx>
          <w:tblCellMar>
            <w:top w:w="0" w:type="dxa"/>
            <w:bottom w:w="0" w:type="dxa"/>
          </w:tblCellMar>
        </w:tblPrEx>
        <w:tc>
          <w:tcPr>
            <w:tcW w:w="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189C5" w14:textId="77777777" w:rsidR="00D47D00" w:rsidRDefault="00D47D00" w:rsidP="000F6799">
            <w:pPr>
              <w:pStyle w:val="ad"/>
              <w:jc w:val="both"/>
              <w:rPr>
                <w:lang w:val="uk-UA"/>
              </w:rPr>
            </w:pPr>
            <w:r>
              <w:rPr>
                <w:lang w:val="uk-UA"/>
              </w:rPr>
              <w:t xml:space="preserve">№ з/п </w:t>
            </w: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F271B" w14:textId="77777777" w:rsidR="00D47D00" w:rsidRDefault="00D47D00" w:rsidP="000F6799">
            <w:pPr>
              <w:pStyle w:val="ad"/>
              <w:jc w:val="center"/>
              <w:rPr>
                <w:lang w:val="uk-UA"/>
              </w:rPr>
            </w:pPr>
            <w:r>
              <w:rPr>
                <w:lang w:val="uk-UA"/>
              </w:rPr>
              <w:t>Питання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BF6CC" w14:textId="77777777" w:rsidR="00D47D00" w:rsidRDefault="00D47D00" w:rsidP="000F6799">
            <w:pPr>
              <w:pStyle w:val="ad"/>
              <w:jc w:val="center"/>
              <w:rPr>
                <w:lang w:val="uk-UA"/>
              </w:rPr>
            </w:pPr>
            <w:r>
              <w:rPr>
                <w:lang w:val="uk-UA"/>
              </w:rPr>
              <w:t>Без використання завдань, пов’язаних з перенесенням теоретичних знань в реалії (учнів; так/ні)</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7CE99" w14:textId="77777777" w:rsidR="00D47D00" w:rsidRDefault="00D47D00" w:rsidP="000F6799">
            <w:pPr>
              <w:pStyle w:val="ad"/>
              <w:jc w:val="center"/>
              <w:rPr>
                <w:lang w:val="uk-UA"/>
              </w:rPr>
            </w:pPr>
            <w:r>
              <w:rPr>
                <w:lang w:val="uk-UA"/>
              </w:rPr>
              <w:t>З використання завдань, пов’язаних з перенесенням теоретичних знань в реалії</w:t>
            </w:r>
          </w:p>
          <w:p w14:paraId="71CD78EE" w14:textId="77777777" w:rsidR="00D47D00" w:rsidRDefault="00D47D00" w:rsidP="000F6799">
            <w:pPr>
              <w:pStyle w:val="ad"/>
              <w:jc w:val="center"/>
              <w:rPr>
                <w:lang w:val="uk-UA"/>
              </w:rPr>
            </w:pPr>
            <w:r>
              <w:rPr>
                <w:lang w:val="uk-UA"/>
              </w:rPr>
              <w:t>(учнів; так/ні)</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528E3" w14:textId="77777777" w:rsidR="00D47D00" w:rsidRDefault="00D47D00" w:rsidP="000F6799">
            <w:pPr>
              <w:pStyle w:val="ad"/>
              <w:jc w:val="center"/>
              <w:rPr>
                <w:lang w:val="uk-UA"/>
              </w:rPr>
            </w:pPr>
            <w:r>
              <w:rPr>
                <w:lang w:val="uk-UA"/>
              </w:rPr>
              <w:t>Не визначився (</w:t>
            </w:r>
            <w:proofErr w:type="spellStart"/>
            <w:r>
              <w:rPr>
                <w:lang w:val="uk-UA"/>
              </w:rPr>
              <w:t>лась</w:t>
            </w:r>
            <w:proofErr w:type="spellEnd"/>
            <w:r>
              <w:rPr>
                <w:lang w:val="uk-UA"/>
              </w:rPr>
              <w:t>)</w:t>
            </w:r>
          </w:p>
          <w:p w14:paraId="451E71FE" w14:textId="77777777" w:rsidR="00D47D00" w:rsidRDefault="00D47D00" w:rsidP="000F6799">
            <w:pPr>
              <w:pStyle w:val="ad"/>
              <w:jc w:val="center"/>
              <w:rPr>
                <w:lang w:val="uk-UA"/>
              </w:rPr>
            </w:pPr>
            <w:r>
              <w:rPr>
                <w:lang w:val="uk-UA"/>
              </w:rPr>
              <w:t>(учнів)</w:t>
            </w:r>
          </w:p>
        </w:tc>
      </w:tr>
      <w:tr w:rsidR="00D47D00" w14:paraId="44A2C3F6" w14:textId="77777777" w:rsidTr="000F6799">
        <w:tblPrEx>
          <w:tblCellMar>
            <w:top w:w="0" w:type="dxa"/>
            <w:bottom w:w="0" w:type="dxa"/>
          </w:tblCellMar>
        </w:tblPrEx>
        <w:tc>
          <w:tcPr>
            <w:tcW w:w="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7DCEF" w14:textId="77777777" w:rsidR="00D47D00" w:rsidRDefault="00D47D00" w:rsidP="000F6799">
            <w:pPr>
              <w:pStyle w:val="ad"/>
              <w:jc w:val="both"/>
              <w:rPr>
                <w:lang w:val="uk-UA"/>
              </w:rPr>
            </w:pPr>
            <w:r>
              <w:rPr>
                <w:lang w:val="uk-UA"/>
              </w:rPr>
              <w:t>1.</w:t>
            </w: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374A5" w14:textId="77777777" w:rsidR="00D47D00" w:rsidRDefault="00D47D00" w:rsidP="000F6799">
            <w:pPr>
              <w:pStyle w:val="ad"/>
              <w:rPr>
                <w:lang w:val="uk-UA"/>
              </w:rPr>
            </w:pPr>
            <w:r>
              <w:rPr>
                <w:lang w:val="uk-UA"/>
              </w:rPr>
              <w:t xml:space="preserve">Розумію фізичні процеси, явища.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EC425" w14:textId="77777777" w:rsidR="00D47D00" w:rsidRDefault="00D47D00" w:rsidP="000F6799">
            <w:pPr>
              <w:pStyle w:val="ad"/>
              <w:spacing w:line="360" w:lineRule="auto"/>
              <w:jc w:val="center"/>
              <w:rPr>
                <w:lang w:val="uk-UA"/>
              </w:rPr>
            </w:pPr>
            <w:r>
              <w:rPr>
                <w:lang w:val="uk-UA"/>
              </w:rPr>
              <w:t>18/41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78FFE" w14:textId="77777777" w:rsidR="00D47D00" w:rsidRDefault="00D47D00" w:rsidP="000F6799">
            <w:pPr>
              <w:pStyle w:val="ad"/>
              <w:spacing w:line="360" w:lineRule="auto"/>
              <w:jc w:val="center"/>
              <w:rPr>
                <w:lang w:val="uk-UA"/>
              </w:rPr>
            </w:pPr>
            <w:r>
              <w:rPr>
                <w:lang w:val="uk-UA"/>
              </w:rPr>
              <w:t>41/20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BC0DE" w14:textId="77777777" w:rsidR="00D47D00" w:rsidRDefault="00D47D00" w:rsidP="000F6799">
            <w:pPr>
              <w:pStyle w:val="ad"/>
              <w:spacing w:line="360" w:lineRule="auto"/>
              <w:jc w:val="center"/>
              <w:rPr>
                <w:lang w:val="uk-UA"/>
              </w:rPr>
            </w:pPr>
            <w:r>
              <w:rPr>
                <w:lang w:val="uk-UA"/>
              </w:rPr>
              <w:t>6/4</w:t>
            </w:r>
          </w:p>
        </w:tc>
      </w:tr>
      <w:tr w:rsidR="00D47D00" w14:paraId="114C6F8F" w14:textId="77777777" w:rsidTr="000F6799">
        <w:tblPrEx>
          <w:tblCellMar>
            <w:top w:w="0" w:type="dxa"/>
            <w:bottom w:w="0" w:type="dxa"/>
          </w:tblCellMar>
        </w:tblPrEx>
        <w:tc>
          <w:tcPr>
            <w:tcW w:w="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4A0DD" w14:textId="77777777" w:rsidR="00D47D00" w:rsidRDefault="00D47D00" w:rsidP="000F6799">
            <w:pPr>
              <w:pStyle w:val="ad"/>
              <w:jc w:val="both"/>
              <w:rPr>
                <w:lang w:val="uk-UA"/>
              </w:rPr>
            </w:pPr>
            <w:r>
              <w:rPr>
                <w:lang w:val="uk-UA"/>
              </w:rPr>
              <w:t>2.</w:t>
            </w: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C18B9" w14:textId="77777777" w:rsidR="00D47D00" w:rsidRDefault="00D47D00" w:rsidP="000F6799">
            <w:pPr>
              <w:pStyle w:val="ad"/>
              <w:rPr>
                <w:lang w:val="uk-UA"/>
              </w:rPr>
            </w:pPr>
            <w:r>
              <w:rPr>
                <w:lang w:val="uk-UA"/>
              </w:rPr>
              <w:t xml:space="preserve">Розумію значущість фізики для життя і це мене підштовхує до навчання.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D5444" w14:textId="77777777" w:rsidR="00D47D00" w:rsidRDefault="00D47D00" w:rsidP="000F6799">
            <w:pPr>
              <w:pStyle w:val="ad"/>
              <w:spacing w:line="360" w:lineRule="auto"/>
              <w:jc w:val="center"/>
              <w:rPr>
                <w:lang w:val="uk-UA"/>
              </w:rPr>
            </w:pPr>
            <w:r>
              <w:rPr>
                <w:lang w:val="uk-UA"/>
              </w:rPr>
              <w:t>16/39</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66D46" w14:textId="77777777" w:rsidR="00D47D00" w:rsidRDefault="00D47D00" w:rsidP="000F6799">
            <w:pPr>
              <w:pStyle w:val="ad"/>
              <w:spacing w:line="360" w:lineRule="auto"/>
              <w:jc w:val="center"/>
              <w:rPr>
                <w:lang w:val="uk-UA"/>
              </w:rPr>
            </w:pPr>
            <w:r>
              <w:rPr>
                <w:lang w:val="uk-UA"/>
              </w:rPr>
              <w:t>41/21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AF596" w14:textId="77777777" w:rsidR="00D47D00" w:rsidRDefault="00D47D00" w:rsidP="000F6799">
            <w:pPr>
              <w:pStyle w:val="ad"/>
              <w:spacing w:line="360" w:lineRule="auto"/>
              <w:jc w:val="center"/>
              <w:rPr>
                <w:lang w:val="uk-UA"/>
              </w:rPr>
            </w:pPr>
            <w:r>
              <w:rPr>
                <w:lang w:val="uk-UA"/>
              </w:rPr>
              <w:t>10/3</w:t>
            </w:r>
          </w:p>
        </w:tc>
      </w:tr>
      <w:tr w:rsidR="00D47D00" w14:paraId="3924239B" w14:textId="77777777" w:rsidTr="000F6799">
        <w:tblPrEx>
          <w:tblCellMar>
            <w:top w:w="0" w:type="dxa"/>
            <w:bottom w:w="0" w:type="dxa"/>
          </w:tblCellMar>
        </w:tblPrEx>
        <w:tc>
          <w:tcPr>
            <w:tcW w:w="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0824A" w14:textId="77777777" w:rsidR="00D47D00" w:rsidRDefault="00D47D00" w:rsidP="000F6799">
            <w:pPr>
              <w:pStyle w:val="ad"/>
              <w:spacing w:line="360" w:lineRule="auto"/>
              <w:jc w:val="both"/>
              <w:rPr>
                <w:lang w:val="uk-UA"/>
              </w:rPr>
            </w:pPr>
            <w:r>
              <w:rPr>
                <w:lang w:val="uk-UA"/>
              </w:rPr>
              <w:t>3.</w:t>
            </w: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31358" w14:textId="77777777" w:rsidR="00D47D00" w:rsidRDefault="00D47D00" w:rsidP="000F6799">
            <w:pPr>
              <w:pStyle w:val="ad"/>
              <w:jc w:val="both"/>
              <w:rPr>
                <w:lang w:val="uk-UA"/>
              </w:rPr>
            </w:pPr>
            <w:r>
              <w:rPr>
                <w:lang w:val="uk-UA"/>
              </w:rPr>
              <w:t>Завдання формують уміння, які потрібні для життя.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9F53B" w14:textId="77777777" w:rsidR="00D47D00" w:rsidRDefault="00D47D00" w:rsidP="000F6799">
            <w:pPr>
              <w:pStyle w:val="ad"/>
              <w:spacing w:line="360" w:lineRule="auto"/>
              <w:jc w:val="center"/>
              <w:rPr>
                <w:lang w:val="uk-UA"/>
              </w:rPr>
            </w:pPr>
            <w:r>
              <w:rPr>
                <w:lang w:val="uk-UA"/>
              </w:rPr>
              <w:t>19/19</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19F3D" w14:textId="77777777" w:rsidR="00D47D00" w:rsidRDefault="00D47D00" w:rsidP="000F6799">
            <w:pPr>
              <w:pStyle w:val="ad"/>
              <w:spacing w:line="360" w:lineRule="auto"/>
              <w:jc w:val="center"/>
              <w:rPr>
                <w:lang w:val="uk-UA"/>
              </w:rPr>
            </w:pPr>
            <w:r>
              <w:rPr>
                <w:lang w:val="uk-UA"/>
              </w:rPr>
              <w:t>45/8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6D9F4" w14:textId="77777777" w:rsidR="00D47D00" w:rsidRDefault="00D47D00" w:rsidP="000F6799">
            <w:pPr>
              <w:pStyle w:val="ad"/>
              <w:spacing w:line="360" w:lineRule="auto"/>
              <w:jc w:val="center"/>
              <w:rPr>
                <w:lang w:val="uk-UA"/>
              </w:rPr>
            </w:pPr>
            <w:r>
              <w:rPr>
                <w:lang w:val="uk-UA"/>
              </w:rPr>
              <w:t>27/12</w:t>
            </w:r>
          </w:p>
        </w:tc>
      </w:tr>
    </w:tbl>
    <w:p w14:paraId="3A76D377" w14:textId="77777777" w:rsidR="00D47D00" w:rsidRDefault="00D47D00" w:rsidP="00D47D00">
      <w:pPr>
        <w:pStyle w:val="ad"/>
        <w:spacing w:line="360" w:lineRule="auto"/>
        <w:ind w:firstLine="567"/>
        <w:jc w:val="both"/>
        <w:rPr>
          <w:lang w:val="uk-UA" w:eastAsia="uk-UA"/>
        </w:rPr>
      </w:pPr>
    </w:p>
    <w:p w14:paraId="7B9B6281" w14:textId="77777777" w:rsidR="00D47D00" w:rsidRDefault="00D47D00" w:rsidP="00D47D00">
      <w:pPr>
        <w:pStyle w:val="ad"/>
        <w:spacing w:line="360" w:lineRule="auto"/>
        <w:ind w:firstLine="567"/>
        <w:jc w:val="center"/>
      </w:pPr>
      <w:r>
        <w:rPr>
          <w:rStyle w:val="ae"/>
          <w:b/>
          <w:noProof/>
          <w:lang w:eastAsia="ru-RU" w:bidi="ar-SA"/>
        </w:rPr>
        <w:lastRenderedPageBreak/>
        <w:drawing>
          <wp:anchor distT="0" distB="0" distL="114300" distR="114300" simplePos="0" relativeHeight="251659264" behindDoc="0" locked="0" layoutInCell="1" allowOverlap="1" wp14:anchorId="63196D53" wp14:editId="6183E84F">
            <wp:simplePos x="0" y="0"/>
            <wp:positionH relativeFrom="column">
              <wp:posOffset>236857</wp:posOffset>
            </wp:positionH>
            <wp:positionV relativeFrom="paragraph">
              <wp:posOffset>0</wp:posOffset>
            </wp:positionV>
            <wp:extent cx="5233038" cy="3448687"/>
            <wp:effectExtent l="0" t="0" r="0" b="0"/>
            <wp:wrapSquare wrapText="bothSides"/>
            <wp:docPr id="210213391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Style w:val="ae"/>
          <w:b/>
          <w:lang w:val="uk-UA" w:eastAsia="uk-UA"/>
        </w:rPr>
        <w:t xml:space="preserve">Гістограма1. Результати опитування щодо сприймання учнями навчального матеріалу без використання і з використанням </w:t>
      </w:r>
      <w:r>
        <w:rPr>
          <w:rStyle w:val="ae"/>
          <w:b/>
          <w:lang w:val="uk-UA"/>
        </w:rPr>
        <w:t>завдань, пов’язаних з перенесенням теоретичних знань</w:t>
      </w:r>
      <w:r>
        <w:rPr>
          <w:rStyle w:val="ae"/>
          <w:lang w:val="uk-UA"/>
        </w:rPr>
        <w:t xml:space="preserve"> </w:t>
      </w:r>
      <w:r>
        <w:rPr>
          <w:rStyle w:val="ae"/>
          <w:b/>
          <w:lang w:val="uk-UA"/>
        </w:rPr>
        <w:t>в реалії</w:t>
      </w:r>
    </w:p>
    <w:p w14:paraId="131EECBF" w14:textId="77777777" w:rsidR="00D47D00" w:rsidRDefault="00D47D00" w:rsidP="00D47D00">
      <w:pPr>
        <w:pStyle w:val="ad"/>
        <w:spacing w:line="360" w:lineRule="auto"/>
        <w:ind w:firstLine="567"/>
        <w:jc w:val="both"/>
        <w:rPr>
          <w:lang w:val="uk-UA" w:eastAsia="uk-UA"/>
        </w:rPr>
      </w:pPr>
    </w:p>
    <w:p w14:paraId="246D14DC" w14:textId="77777777" w:rsidR="00D47D00" w:rsidRDefault="00D47D00" w:rsidP="00D47D00">
      <w:pPr>
        <w:pStyle w:val="ad"/>
        <w:spacing w:line="360" w:lineRule="auto"/>
        <w:ind w:firstLine="567"/>
        <w:jc w:val="both"/>
      </w:pPr>
      <w:r>
        <w:rPr>
          <w:rStyle w:val="ae"/>
          <w:lang w:val="uk-UA" w:eastAsia="uk-UA"/>
        </w:rPr>
        <w:t xml:space="preserve">Показники свідчать про те, що такого характеру завдання спрацьовують на </w:t>
      </w:r>
      <w:r>
        <w:rPr>
          <w:rStyle w:val="ae"/>
          <w:lang w:val="uk-UA"/>
        </w:rPr>
        <w:t>підвищення</w:t>
      </w:r>
      <w:r>
        <w:rPr>
          <w:rStyle w:val="ae"/>
          <w:lang w:val="uk-UA" w:eastAsia="uk-UA"/>
        </w:rPr>
        <w:t xml:space="preserve"> в учнів мотивації до навчання, усвідомлене розуміння фізичних процесів і </w:t>
      </w:r>
      <w:r>
        <w:rPr>
          <w:rStyle w:val="ae"/>
          <w:lang w:val="uk-UA"/>
        </w:rPr>
        <w:t xml:space="preserve">що набуті уміння є потрібними для життя.  </w:t>
      </w:r>
    </w:p>
    <w:p w14:paraId="07C5FB9D" w14:textId="77777777" w:rsidR="00D47D00" w:rsidRDefault="00D47D00" w:rsidP="00D47D00">
      <w:pPr>
        <w:pStyle w:val="ad"/>
        <w:spacing w:line="360" w:lineRule="auto"/>
        <w:ind w:firstLine="567"/>
        <w:jc w:val="both"/>
        <w:rPr>
          <w:lang w:val="uk-UA"/>
        </w:rPr>
      </w:pPr>
      <w:r>
        <w:rPr>
          <w:lang w:val="uk-UA"/>
        </w:rPr>
        <w:t xml:space="preserve">Отже, проведене опитування свідчить про те, що педагогічна ідея впровадження завдань, пов’язаних з реаліями, є продуктивною, оскільки в середньому 42 учня із 59 (6 в середньому не визначились) позитивно реагують на педагогічну діяльність, в якій провідною ідеєю є спрямованість навчальної діяльності на забезпечення умов для усвідомленого сприймання фізичних процесів, об’єктів, явищ. </w:t>
      </w:r>
    </w:p>
    <w:p w14:paraId="515278A5" w14:textId="77777777" w:rsidR="00D47D00" w:rsidRDefault="00D47D00" w:rsidP="00D47D00">
      <w:pPr>
        <w:pStyle w:val="ad"/>
        <w:spacing w:line="360" w:lineRule="auto"/>
        <w:ind w:firstLine="567"/>
        <w:jc w:val="both"/>
        <w:rPr>
          <w:lang w:val="uk-UA"/>
        </w:rPr>
      </w:pPr>
      <w:r>
        <w:rPr>
          <w:lang w:val="uk-UA"/>
        </w:rPr>
        <w:t xml:space="preserve">Привертає увагу те, що в умовах упровадження ідей Нової української школи це підхід виступає одним із засобів перебудовування педагогічної діяльності з «викладання» на організацію навчальної діяльності учнів і підвищення пізнавальної мотивації на </w:t>
      </w:r>
      <w:proofErr w:type="spellStart"/>
      <w:r>
        <w:rPr>
          <w:lang w:val="uk-UA"/>
        </w:rPr>
        <w:t>уроках</w:t>
      </w:r>
      <w:proofErr w:type="spellEnd"/>
      <w:r>
        <w:rPr>
          <w:lang w:val="uk-UA"/>
        </w:rPr>
        <w:t xml:space="preserve"> фізики в дистанційному форматі навчання.   </w:t>
      </w:r>
    </w:p>
    <w:p w14:paraId="63EB3E23" w14:textId="77777777" w:rsidR="00D47D00" w:rsidRDefault="00D47D00" w:rsidP="00D47D00">
      <w:pPr>
        <w:pStyle w:val="ad"/>
        <w:spacing w:line="276" w:lineRule="auto"/>
        <w:ind w:firstLine="567"/>
        <w:jc w:val="both"/>
        <w:rPr>
          <w:rFonts w:eastAsia="Calibri"/>
          <w:color w:val="auto"/>
          <w:lang w:val="uk-UA" w:eastAsia="en-US" w:bidi="ar-SA"/>
        </w:rPr>
      </w:pPr>
      <w:r>
        <w:rPr>
          <w:rFonts w:eastAsia="Calibri"/>
          <w:color w:val="auto"/>
          <w:lang w:val="uk-UA" w:eastAsia="en-US" w:bidi="ar-SA"/>
        </w:rPr>
        <w:lastRenderedPageBreak/>
        <w:t>Використані джерела:</w:t>
      </w:r>
    </w:p>
    <w:p w14:paraId="52BBA9A4" w14:textId="77777777" w:rsidR="00D47D00" w:rsidRDefault="00D47D00" w:rsidP="00D47D00">
      <w:pPr>
        <w:pStyle w:val="ad"/>
        <w:numPr>
          <w:ilvl w:val="0"/>
          <w:numId w:val="5"/>
        </w:numPr>
        <w:shd w:val="clear" w:color="auto" w:fill="FFFFFF"/>
        <w:spacing w:after="150" w:line="360" w:lineRule="auto"/>
        <w:jc w:val="both"/>
      </w:pPr>
      <w:proofErr w:type="spellStart"/>
      <w:r>
        <w:rPr>
          <w:rStyle w:val="ae"/>
          <w:rFonts w:eastAsia="Calibri"/>
          <w:color w:val="auto"/>
          <w:lang w:val="uk-UA" w:eastAsia="en-US" w:bidi="ar-SA"/>
        </w:rPr>
        <w:t>Гибсон</w:t>
      </w:r>
      <w:proofErr w:type="spellEnd"/>
      <w:r>
        <w:rPr>
          <w:rStyle w:val="ae"/>
          <w:rFonts w:eastAsia="Calibri"/>
          <w:color w:val="auto"/>
          <w:lang w:val="uk-UA" w:eastAsia="en-US" w:bidi="ar-SA"/>
        </w:rPr>
        <w:t xml:space="preserve"> </w:t>
      </w:r>
      <w:proofErr w:type="spellStart"/>
      <w:r>
        <w:rPr>
          <w:rStyle w:val="ae"/>
          <w:rFonts w:eastAsia="Calibri"/>
          <w:color w:val="auto"/>
          <w:lang w:val="uk-UA" w:eastAsia="en-US" w:bidi="ar-SA"/>
        </w:rPr>
        <w:t>Дж</w:t>
      </w:r>
      <w:proofErr w:type="spellEnd"/>
      <w:r>
        <w:rPr>
          <w:rStyle w:val="ae"/>
          <w:rFonts w:eastAsia="Calibri"/>
          <w:color w:val="auto"/>
          <w:lang w:val="uk-UA" w:eastAsia="en-US" w:bidi="ar-SA"/>
        </w:rPr>
        <w:t xml:space="preserve">. </w:t>
      </w:r>
      <w:r>
        <w:rPr>
          <w:rStyle w:val="ae"/>
          <w:rFonts w:eastAsia="Calibri"/>
          <w:lang w:val="uk-UA" w:eastAsia="en-US"/>
        </w:rPr>
        <w:t xml:space="preserve">Екологічний підхід до очевидного сприймання. Переклад з англійського Т.М. Сокольської </w:t>
      </w:r>
      <w:r>
        <w:rPr>
          <w:rStyle w:val="ae"/>
          <w:bCs/>
          <w:color w:val="auto"/>
          <w:lang w:val="uk-UA" w:eastAsia="uk-UA" w:bidi="ar-SA"/>
        </w:rPr>
        <w:t>[Електронна версія]: Режим доступу:</w:t>
      </w:r>
    </w:p>
    <w:p w14:paraId="0467EC1F" w14:textId="77777777" w:rsidR="00D47D00" w:rsidRDefault="00D47D00" w:rsidP="00D47D00">
      <w:pPr>
        <w:pStyle w:val="af"/>
        <w:spacing w:line="360" w:lineRule="auto"/>
        <w:jc w:val="both"/>
      </w:pPr>
      <w:hyperlink r:id="rId9" w:history="1">
        <w:r>
          <w:rPr>
            <w:rStyle w:val="af0"/>
            <w:rFonts w:eastAsia="Calibri"/>
            <w:szCs w:val="28"/>
            <w:shd w:val="clear" w:color="auto" w:fill="FFFFFF"/>
            <w:lang w:val="uk-UA" w:eastAsia="en-US"/>
          </w:rPr>
          <w:t>https://monoskop.org/images/d/df/Gibson_Dzh_Ekologicheskiy_podchod_k_zritelnomu_vospriyatiyu.pdf</w:t>
        </w:r>
      </w:hyperlink>
      <w:r>
        <w:rPr>
          <w:rStyle w:val="ae"/>
          <w:rFonts w:eastAsia="Calibri"/>
          <w:color w:val="555555"/>
          <w:sz w:val="28"/>
          <w:szCs w:val="28"/>
          <w:shd w:val="clear" w:color="auto" w:fill="FFFFFF"/>
          <w:lang w:val="uk-UA" w:eastAsia="en-US"/>
        </w:rPr>
        <w:t xml:space="preserve"> </w:t>
      </w:r>
      <w:r>
        <w:rPr>
          <w:rStyle w:val="ae"/>
          <w:rFonts w:eastAsia="Calibri"/>
          <w:sz w:val="28"/>
          <w:szCs w:val="28"/>
          <w:lang w:val="uk-UA" w:eastAsia="en-US"/>
        </w:rPr>
        <w:t>14 с.</w:t>
      </w:r>
    </w:p>
    <w:p w14:paraId="21DA1830" w14:textId="77777777" w:rsidR="00D47D00" w:rsidRDefault="00D47D00" w:rsidP="00D47D00">
      <w:pPr>
        <w:pStyle w:val="ad"/>
        <w:numPr>
          <w:ilvl w:val="0"/>
          <w:numId w:val="5"/>
        </w:numPr>
        <w:shd w:val="clear" w:color="auto" w:fill="FFFFFF"/>
        <w:spacing w:after="150" w:line="360" w:lineRule="auto"/>
        <w:jc w:val="both"/>
        <w:rPr>
          <w:bCs/>
          <w:color w:val="auto"/>
          <w:lang w:val="uk-UA" w:eastAsia="uk-UA" w:bidi="ar-SA"/>
        </w:rPr>
      </w:pPr>
      <w:r>
        <w:rPr>
          <w:bCs/>
          <w:color w:val="auto"/>
          <w:lang w:val="uk-UA" w:eastAsia="uk-UA" w:bidi="ar-SA"/>
        </w:rPr>
        <w:t xml:space="preserve">Джордж </w:t>
      </w:r>
      <w:proofErr w:type="spellStart"/>
      <w:r>
        <w:rPr>
          <w:bCs/>
          <w:color w:val="auto"/>
          <w:lang w:val="uk-UA" w:eastAsia="uk-UA" w:bidi="ar-SA"/>
        </w:rPr>
        <w:t>Брунер</w:t>
      </w:r>
      <w:proofErr w:type="spellEnd"/>
      <w:r>
        <w:rPr>
          <w:bCs/>
          <w:color w:val="auto"/>
          <w:lang w:val="uk-UA" w:eastAsia="uk-UA" w:bidi="ar-SA"/>
        </w:rPr>
        <w:t xml:space="preserve"> Теорія сприйняття [Електронна версія]: Режим доступу:</w:t>
      </w:r>
    </w:p>
    <w:p w14:paraId="46DEA262" w14:textId="77777777" w:rsidR="00D47D00" w:rsidRDefault="00D47D00" w:rsidP="00D47D00">
      <w:pPr>
        <w:pStyle w:val="af"/>
        <w:shd w:val="clear" w:color="auto" w:fill="FFFFFF"/>
        <w:spacing w:line="360" w:lineRule="auto"/>
        <w:rPr>
          <w:color w:val="1A0DAB"/>
          <w:sz w:val="28"/>
          <w:szCs w:val="28"/>
          <w:lang w:val="uk-UA" w:eastAsia="uk-UA" w:bidi="sa-IN"/>
        </w:rPr>
      </w:pPr>
      <w:r>
        <w:rPr>
          <w:color w:val="1A0DAB"/>
          <w:sz w:val="28"/>
          <w:szCs w:val="28"/>
          <w:lang w:val="uk-UA" w:eastAsia="uk-UA" w:bidi="sa-IN"/>
        </w:rPr>
        <w:t xml:space="preserve">https://students-library.com › </w:t>
      </w:r>
      <w:proofErr w:type="spellStart"/>
      <w:r>
        <w:rPr>
          <w:color w:val="1A0DAB"/>
          <w:sz w:val="28"/>
          <w:szCs w:val="28"/>
          <w:lang w:val="uk-UA" w:eastAsia="uk-UA" w:bidi="sa-IN"/>
        </w:rPr>
        <w:t>library</w:t>
      </w:r>
      <w:proofErr w:type="spellEnd"/>
      <w:r>
        <w:rPr>
          <w:color w:val="1A0DAB"/>
          <w:sz w:val="28"/>
          <w:szCs w:val="28"/>
          <w:lang w:val="uk-UA" w:eastAsia="uk-UA" w:bidi="sa-IN"/>
        </w:rPr>
        <w:t xml:space="preserve"> › </w:t>
      </w:r>
      <w:proofErr w:type="spellStart"/>
      <w:r>
        <w:rPr>
          <w:color w:val="1A0DAB"/>
          <w:sz w:val="28"/>
          <w:szCs w:val="28"/>
          <w:lang w:val="uk-UA" w:eastAsia="uk-UA" w:bidi="sa-IN"/>
        </w:rPr>
        <w:t>read</w:t>
      </w:r>
      <w:proofErr w:type="spellEnd"/>
      <w:r>
        <w:rPr>
          <w:color w:val="1A0DAB"/>
          <w:sz w:val="28"/>
          <w:szCs w:val="28"/>
          <w:lang w:val="uk-UA" w:eastAsia="uk-UA" w:bidi="sa-IN"/>
        </w:rPr>
        <w:t xml:space="preserve"> › 62515-te... </w:t>
      </w:r>
    </w:p>
    <w:p w14:paraId="6608653D" w14:textId="77777777" w:rsidR="00D47D00" w:rsidRDefault="00D47D00" w:rsidP="00D47D00">
      <w:pPr>
        <w:pStyle w:val="af"/>
        <w:numPr>
          <w:ilvl w:val="0"/>
          <w:numId w:val="5"/>
        </w:numPr>
        <w:shd w:val="clear" w:color="auto" w:fill="FFFFFF"/>
        <w:spacing w:after="150" w:line="360" w:lineRule="auto"/>
        <w:jc w:val="both"/>
      </w:pPr>
      <w:r>
        <w:rPr>
          <w:rStyle w:val="ae"/>
          <w:bCs/>
          <w:sz w:val="28"/>
          <w:szCs w:val="28"/>
          <w:lang w:val="uk-UA" w:eastAsia="uk-UA"/>
        </w:rPr>
        <w:t xml:space="preserve">Дослідження творчого сприймання. Наука і освіта </w:t>
      </w:r>
      <w:r>
        <w:rPr>
          <w:rStyle w:val="ae"/>
          <w:bCs/>
          <w:sz w:val="28"/>
          <w:szCs w:val="28"/>
          <w:lang w:val="uk-UA" w:eastAsia="uk-UA" w:bidi="sa-IN"/>
        </w:rPr>
        <w:t>УДК 159. 954. 2 – 053. 5 (048)</w:t>
      </w:r>
      <w:r>
        <w:rPr>
          <w:rStyle w:val="ae"/>
          <w:rFonts w:eastAsia="Calibri"/>
          <w:sz w:val="28"/>
          <w:szCs w:val="28"/>
          <w:lang w:val="uk-UA" w:eastAsia="en-US"/>
        </w:rPr>
        <w:t xml:space="preserve"> [Електронний версія]; Режим доступу:</w:t>
      </w:r>
      <w:hyperlink r:id="rId10" w:history="1"/>
    </w:p>
    <w:p w14:paraId="6B20B49E" w14:textId="77777777" w:rsidR="00D47D00" w:rsidRDefault="00D47D00" w:rsidP="00D47D00">
      <w:pPr>
        <w:pStyle w:val="ad"/>
        <w:shd w:val="clear" w:color="auto" w:fill="FFFFFF"/>
        <w:spacing w:line="360" w:lineRule="auto"/>
        <w:ind w:left="709"/>
      </w:pPr>
      <w:hyperlink r:id="rId11" w:history="1">
        <w:r>
          <w:rPr>
            <w:rStyle w:val="af0"/>
            <w:rFonts w:eastAsia="Calibri"/>
            <w:lang w:val="uk-UA" w:eastAsia="en-US" w:bidi="ar-SA"/>
          </w:rPr>
          <w:t>https://scienceandeducation.pdpu.edu.ua/journals/2012/NiO_9_2012/1/Med.htm</w:t>
        </w:r>
      </w:hyperlink>
    </w:p>
    <w:p w14:paraId="60BDFAF9" w14:textId="77777777" w:rsidR="00D47D00" w:rsidRDefault="00D47D00" w:rsidP="00D47D00">
      <w:pPr>
        <w:pStyle w:val="af"/>
        <w:numPr>
          <w:ilvl w:val="0"/>
          <w:numId w:val="5"/>
        </w:numPr>
        <w:shd w:val="clear" w:color="auto" w:fill="FFFFFF"/>
        <w:spacing w:line="360" w:lineRule="auto"/>
      </w:pPr>
      <w:r>
        <w:rPr>
          <w:rStyle w:val="ae"/>
          <w:sz w:val="28"/>
          <w:szCs w:val="28"/>
        </w:rPr>
        <w:t>З</w:t>
      </w:r>
      <w:r>
        <w:rPr>
          <w:rStyle w:val="ae"/>
          <w:sz w:val="28"/>
          <w:szCs w:val="28"/>
          <w:lang w:val="uk-UA"/>
        </w:rPr>
        <w:t>і</w:t>
      </w:r>
      <w:proofErr w:type="spellStart"/>
      <w:r>
        <w:rPr>
          <w:rStyle w:val="ae"/>
          <w:sz w:val="28"/>
          <w:szCs w:val="28"/>
        </w:rPr>
        <w:t>нченко</w:t>
      </w:r>
      <w:proofErr w:type="spellEnd"/>
      <w:r>
        <w:rPr>
          <w:rStyle w:val="ae"/>
          <w:sz w:val="28"/>
          <w:szCs w:val="28"/>
        </w:rPr>
        <w:t xml:space="preserve"> В.П. </w:t>
      </w:r>
      <w:proofErr w:type="spellStart"/>
      <w:r>
        <w:rPr>
          <w:rStyle w:val="ae"/>
          <w:sz w:val="28"/>
          <w:szCs w:val="28"/>
        </w:rPr>
        <w:t>Продуктивн</w:t>
      </w:r>
      <w:proofErr w:type="spellEnd"/>
      <w:r>
        <w:rPr>
          <w:rStyle w:val="ae"/>
          <w:sz w:val="28"/>
          <w:szCs w:val="28"/>
          <w:lang w:val="uk-UA"/>
        </w:rPr>
        <w:t>е</w:t>
      </w:r>
      <w:r>
        <w:rPr>
          <w:rStyle w:val="ae"/>
          <w:sz w:val="28"/>
          <w:szCs w:val="28"/>
        </w:rPr>
        <w:t xml:space="preserve"> </w:t>
      </w:r>
      <w:r>
        <w:rPr>
          <w:rStyle w:val="ae"/>
          <w:sz w:val="28"/>
          <w:szCs w:val="28"/>
          <w:lang w:val="uk-UA"/>
        </w:rPr>
        <w:t>сприймання</w:t>
      </w:r>
      <w:r>
        <w:rPr>
          <w:rStyle w:val="ae"/>
          <w:sz w:val="28"/>
          <w:szCs w:val="28"/>
        </w:rPr>
        <w:t xml:space="preserve">. </w:t>
      </w:r>
      <w:r>
        <w:rPr>
          <w:rStyle w:val="ae"/>
          <w:sz w:val="28"/>
          <w:szCs w:val="28"/>
          <w:lang w:val="uk-UA"/>
        </w:rPr>
        <w:t>Питання психології</w:t>
      </w:r>
      <w:r>
        <w:rPr>
          <w:rStyle w:val="ae"/>
          <w:sz w:val="28"/>
          <w:szCs w:val="28"/>
        </w:rPr>
        <w:t>. 1971. № 6. С. 27–42</w:t>
      </w:r>
      <w:r>
        <w:rPr>
          <w:rStyle w:val="ae"/>
          <w:sz w:val="28"/>
          <w:szCs w:val="28"/>
          <w:lang w:val="uk-UA"/>
        </w:rPr>
        <w:t>.</w:t>
      </w:r>
    </w:p>
    <w:p w14:paraId="7351F9BF" w14:textId="77777777" w:rsidR="00D47D00" w:rsidRDefault="00D47D00" w:rsidP="00D47D00">
      <w:pPr>
        <w:pStyle w:val="af"/>
        <w:numPr>
          <w:ilvl w:val="0"/>
          <w:numId w:val="5"/>
        </w:numPr>
        <w:shd w:val="clear" w:color="auto" w:fill="FFFFFF"/>
        <w:spacing w:line="360" w:lineRule="auto"/>
        <w:jc w:val="both"/>
        <w:rPr>
          <w:rFonts w:eastAsia="Calibri"/>
          <w:sz w:val="28"/>
          <w:szCs w:val="28"/>
          <w:lang w:val="uk-UA" w:eastAsia="en-US"/>
        </w:rPr>
      </w:pPr>
      <w:r>
        <w:rPr>
          <w:rFonts w:eastAsia="Calibri"/>
          <w:sz w:val="28"/>
          <w:szCs w:val="28"/>
          <w:lang w:val="uk-UA" w:eastAsia="en-US"/>
        </w:rPr>
        <w:t xml:space="preserve">Костюченко О.В. (Київ) </w:t>
      </w:r>
      <w:proofErr w:type="spellStart"/>
      <w:r>
        <w:rPr>
          <w:rFonts w:eastAsia="Calibri"/>
          <w:sz w:val="28"/>
          <w:szCs w:val="28"/>
          <w:lang w:val="uk-UA" w:eastAsia="en-US"/>
        </w:rPr>
        <w:t>Перцептивна</w:t>
      </w:r>
      <w:proofErr w:type="spellEnd"/>
      <w:r>
        <w:rPr>
          <w:rFonts w:eastAsia="Calibri"/>
          <w:sz w:val="28"/>
          <w:szCs w:val="28"/>
          <w:lang w:val="uk-UA" w:eastAsia="en-US"/>
        </w:rPr>
        <w:t xml:space="preserve"> активність як психологічна проблема. [Електронний версія]; Режим доступу:</w:t>
      </w:r>
    </w:p>
    <w:p w14:paraId="2AE705AE" w14:textId="77777777" w:rsidR="00D47D00" w:rsidRPr="00E13F36" w:rsidRDefault="00D47D00" w:rsidP="00D47D00">
      <w:pPr>
        <w:pStyle w:val="af"/>
        <w:shd w:val="clear" w:color="auto" w:fill="FFFFFF"/>
        <w:spacing w:line="360" w:lineRule="auto"/>
        <w:jc w:val="both"/>
        <w:rPr>
          <w:lang w:val="uk-UA"/>
        </w:rPr>
      </w:pPr>
      <w:hyperlink r:id="rId12" w:history="1">
        <w:r>
          <w:rPr>
            <w:rStyle w:val="af0"/>
            <w:rFonts w:eastAsia="Calibri"/>
            <w:szCs w:val="28"/>
            <w:lang w:val="uk-UA" w:eastAsia="en-US"/>
          </w:rPr>
          <w:t>https://newlearning.org.ua/sites/default/files/praci/2010_7/st13.pdf</w:t>
        </w:r>
      </w:hyperlink>
      <w:r>
        <w:rPr>
          <w:rStyle w:val="ae"/>
          <w:rFonts w:eastAsia="Calibri"/>
          <w:sz w:val="28"/>
          <w:szCs w:val="28"/>
          <w:lang w:val="uk-UA" w:eastAsia="en-US"/>
        </w:rPr>
        <w:t xml:space="preserve"> с.154</w:t>
      </w:r>
    </w:p>
    <w:p w14:paraId="7BD1B043" w14:textId="77777777" w:rsidR="00D47D00" w:rsidRDefault="00D47D00" w:rsidP="00D47D00">
      <w:pPr>
        <w:pStyle w:val="af"/>
        <w:numPr>
          <w:ilvl w:val="0"/>
          <w:numId w:val="5"/>
        </w:numPr>
        <w:shd w:val="clear" w:color="auto" w:fill="FFFFFF"/>
        <w:spacing w:line="360" w:lineRule="auto"/>
        <w:jc w:val="both"/>
      </w:pPr>
      <w:r>
        <w:rPr>
          <w:rStyle w:val="ae"/>
          <w:sz w:val="28"/>
          <w:szCs w:val="28"/>
          <w:lang w:val="uk-UA"/>
        </w:rPr>
        <w:t xml:space="preserve">Костюченко О.В. Роль </w:t>
      </w:r>
      <w:proofErr w:type="spellStart"/>
      <w:r>
        <w:rPr>
          <w:rStyle w:val="ae"/>
          <w:sz w:val="28"/>
          <w:szCs w:val="28"/>
          <w:lang w:val="uk-UA"/>
        </w:rPr>
        <w:t>Перцептивної</w:t>
      </w:r>
      <w:proofErr w:type="spellEnd"/>
      <w:r>
        <w:rPr>
          <w:rStyle w:val="ae"/>
          <w:sz w:val="28"/>
          <w:szCs w:val="28"/>
          <w:lang w:val="uk-UA"/>
        </w:rPr>
        <w:t xml:space="preserve"> </w:t>
      </w:r>
      <w:proofErr w:type="spellStart"/>
      <w:r>
        <w:rPr>
          <w:rStyle w:val="ae"/>
          <w:sz w:val="28"/>
          <w:szCs w:val="28"/>
          <w:lang w:val="uk-UA"/>
        </w:rPr>
        <w:t>актвиності</w:t>
      </w:r>
      <w:proofErr w:type="spellEnd"/>
      <w:r>
        <w:rPr>
          <w:rStyle w:val="ae"/>
          <w:sz w:val="28"/>
          <w:szCs w:val="28"/>
          <w:lang w:val="uk-UA"/>
        </w:rPr>
        <w:t xml:space="preserve"> в </w:t>
      </w:r>
      <w:proofErr w:type="spellStart"/>
      <w:r>
        <w:rPr>
          <w:rStyle w:val="ae"/>
          <w:sz w:val="28"/>
          <w:szCs w:val="28"/>
          <w:lang w:val="uk-UA"/>
        </w:rPr>
        <w:t>обєктивному</w:t>
      </w:r>
      <w:proofErr w:type="spellEnd"/>
      <w:r>
        <w:rPr>
          <w:rStyle w:val="ae"/>
          <w:sz w:val="28"/>
          <w:szCs w:val="28"/>
          <w:lang w:val="uk-UA"/>
        </w:rPr>
        <w:t xml:space="preserve"> відображенні дійсності </w:t>
      </w:r>
      <w:r>
        <w:rPr>
          <w:rStyle w:val="ae"/>
          <w:rFonts w:eastAsia="Calibri"/>
          <w:sz w:val="28"/>
          <w:szCs w:val="28"/>
          <w:lang w:val="uk-UA" w:eastAsia="en-US"/>
        </w:rPr>
        <w:t>[Електронний версія]; Режим доступу:</w:t>
      </w:r>
    </w:p>
    <w:p w14:paraId="3663E231" w14:textId="77777777" w:rsidR="00D47D00" w:rsidRDefault="00D47D00" w:rsidP="00D47D00">
      <w:pPr>
        <w:pStyle w:val="af"/>
        <w:shd w:val="clear" w:color="auto" w:fill="FFFFFF"/>
        <w:spacing w:after="150" w:line="360" w:lineRule="auto"/>
        <w:jc w:val="both"/>
      </w:pPr>
      <w:hyperlink r:id="rId13" w:history="1">
        <w:r>
          <w:rPr>
            <w:rStyle w:val="af0"/>
            <w:bCs/>
            <w:szCs w:val="28"/>
            <w:lang w:val="uk-UA" w:eastAsia="uk-UA"/>
          </w:rPr>
          <w:t>https://psych.vernadskyjournals.in.ua/journal/1_2020/5.pdf</w:t>
        </w:r>
      </w:hyperlink>
      <w:r>
        <w:rPr>
          <w:rStyle w:val="ae"/>
          <w:bCs/>
          <w:sz w:val="28"/>
          <w:szCs w:val="28"/>
          <w:lang w:val="uk-UA" w:eastAsia="uk-UA"/>
        </w:rPr>
        <w:t xml:space="preserve"> </w:t>
      </w:r>
    </w:p>
    <w:p w14:paraId="30E9425A" w14:textId="77777777" w:rsidR="00D47D00" w:rsidRDefault="00D47D00" w:rsidP="00D47D00">
      <w:pPr>
        <w:pStyle w:val="af"/>
        <w:numPr>
          <w:ilvl w:val="0"/>
          <w:numId w:val="5"/>
        </w:numPr>
        <w:shd w:val="clear" w:color="auto" w:fill="FFFFFF"/>
        <w:spacing w:line="360" w:lineRule="auto"/>
        <w:jc w:val="both"/>
      </w:pPr>
      <w:proofErr w:type="spellStart"/>
      <w:r>
        <w:rPr>
          <w:rStyle w:val="ae"/>
          <w:sz w:val="28"/>
          <w:szCs w:val="28"/>
          <w:lang w:val="uk-UA"/>
        </w:rPr>
        <w:t>Моляко</w:t>
      </w:r>
      <w:proofErr w:type="spellEnd"/>
      <w:r>
        <w:rPr>
          <w:rStyle w:val="ae"/>
          <w:sz w:val="28"/>
          <w:szCs w:val="28"/>
          <w:lang w:val="uk-UA"/>
        </w:rPr>
        <w:t xml:space="preserve"> В. О. Проблема розуміння як одна з центральних проблем людини. Матеріали ХХ Всеукраїнської науково-практичної конференції, присвяченої 75-річчю створення Інституту психології імені Г. С. Костюка НАПН України, </w:t>
      </w:r>
      <w:r>
        <w:rPr>
          <w:rStyle w:val="ae"/>
          <w:rFonts w:eastAsia="Calibri"/>
          <w:sz w:val="28"/>
          <w:szCs w:val="28"/>
          <w:lang w:val="uk-UA" w:eastAsia="en-US"/>
        </w:rPr>
        <w:t xml:space="preserve">[Електронний версія]; Режим доступу: </w:t>
      </w:r>
      <w:hyperlink r:id="rId14" w:history="1">
        <w:r>
          <w:rPr>
            <w:rStyle w:val="af0"/>
            <w:szCs w:val="28"/>
            <w:lang w:val="uk-UA"/>
          </w:rPr>
          <w:t>https://lib.iitta.gov.ua/721799/1/%D0%A2%D0%B5%D0%B7%D0%B8_2020_2.pdf</w:t>
        </w:r>
      </w:hyperlink>
      <w:r>
        <w:rPr>
          <w:rStyle w:val="ae"/>
          <w:lang w:val="uk-UA"/>
        </w:rPr>
        <w:t xml:space="preserve"> </w:t>
      </w:r>
    </w:p>
    <w:p w14:paraId="2F76563F" w14:textId="77777777" w:rsidR="00AE1D5D" w:rsidRPr="00D47D00" w:rsidRDefault="00AE1D5D" w:rsidP="00D47D00">
      <w:pPr>
        <w:rPr>
          <w:rFonts w:eastAsia="Calibri"/>
          <w:lang w:val="uk-UA"/>
        </w:rPr>
      </w:pPr>
    </w:p>
    <w:sectPr w:rsidR="00AE1D5D" w:rsidRPr="00D47D00" w:rsidSect="00DF2BB2">
      <w:footerReference w:type="default" r:id="rId15"/>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526AC" w14:textId="77777777" w:rsidR="00DF2BB2" w:rsidRDefault="00DF2BB2" w:rsidP="00896291">
      <w:r>
        <w:separator/>
      </w:r>
    </w:p>
  </w:endnote>
  <w:endnote w:type="continuationSeparator" w:id="0">
    <w:p w14:paraId="472C5099" w14:textId="77777777" w:rsidR="00DF2BB2" w:rsidRDefault="00DF2BB2" w:rsidP="0089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354750"/>
      <w:docPartObj>
        <w:docPartGallery w:val="Page Numbers (Bottom of Page)"/>
        <w:docPartUnique/>
      </w:docPartObj>
    </w:sdtPr>
    <w:sdtContent>
      <w:p w14:paraId="4A3A57E5" w14:textId="77777777" w:rsidR="00896291" w:rsidRDefault="00896291">
        <w:pPr>
          <w:pStyle w:val="a7"/>
          <w:jc w:val="center"/>
        </w:pPr>
        <w:r>
          <w:fldChar w:fldCharType="begin"/>
        </w:r>
        <w:r>
          <w:instrText>PAGE   \* MERGEFORMAT</w:instrText>
        </w:r>
        <w:r>
          <w:fldChar w:fldCharType="separate"/>
        </w:r>
        <w:r w:rsidR="00A96128">
          <w:rPr>
            <w:noProof/>
          </w:rPr>
          <w:t>7</w:t>
        </w:r>
        <w:r>
          <w:fldChar w:fldCharType="end"/>
        </w:r>
      </w:p>
    </w:sdtContent>
  </w:sdt>
  <w:p w14:paraId="3B4AD76A" w14:textId="77777777" w:rsidR="00896291" w:rsidRDefault="0089629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F8972" w14:textId="77777777" w:rsidR="00DF2BB2" w:rsidRDefault="00DF2BB2" w:rsidP="00896291">
      <w:r>
        <w:separator/>
      </w:r>
    </w:p>
  </w:footnote>
  <w:footnote w:type="continuationSeparator" w:id="0">
    <w:p w14:paraId="6627D240" w14:textId="77777777" w:rsidR="00DF2BB2" w:rsidRDefault="00DF2BB2" w:rsidP="00896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0F00"/>
    <w:multiLevelType w:val="hybridMultilevel"/>
    <w:tmpl w:val="5C687BC4"/>
    <w:lvl w:ilvl="0" w:tplc="238E4A98">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01B36011"/>
    <w:multiLevelType w:val="hybridMultilevel"/>
    <w:tmpl w:val="B7966602"/>
    <w:lvl w:ilvl="0" w:tplc="127457C8">
      <w:start w:val="1"/>
      <w:numFmt w:val="decimal"/>
      <w:lvlText w:val="%1."/>
      <w:lvlJc w:val="left"/>
      <w:pPr>
        <w:ind w:left="720" w:hanging="360"/>
      </w:pPr>
      <w:rPr>
        <w:b w:val="0"/>
      </w:rPr>
    </w:lvl>
    <w:lvl w:ilvl="1" w:tplc="04190019">
      <w:start w:val="1"/>
      <w:numFmt w:val="lowerLetter"/>
      <w:lvlText w:val="%2."/>
      <w:lvlJc w:val="left"/>
      <w:pPr>
        <w:ind w:left="1440" w:hanging="360"/>
      </w:pPr>
    </w:lvl>
    <w:lvl w:ilvl="2" w:tplc="AEFA5AD2">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D908B1"/>
    <w:multiLevelType w:val="multilevel"/>
    <w:tmpl w:val="2594E8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33B2734"/>
    <w:multiLevelType w:val="hybridMultilevel"/>
    <w:tmpl w:val="97341ADE"/>
    <w:lvl w:ilvl="0" w:tplc="0EBA3DCE">
      <w:start w:val="1"/>
      <w:numFmt w:val="decimal"/>
      <w:lvlText w:val="%1."/>
      <w:lvlJc w:val="left"/>
      <w:pPr>
        <w:ind w:left="862" w:hanging="360"/>
      </w:pPr>
      <w:rPr>
        <w:rFonts w:hint="default"/>
      </w:rPr>
    </w:lvl>
    <w:lvl w:ilvl="1" w:tplc="04220019" w:tentative="1">
      <w:start w:val="1"/>
      <w:numFmt w:val="lowerLetter"/>
      <w:lvlText w:val="%2."/>
      <w:lvlJc w:val="left"/>
      <w:pPr>
        <w:ind w:left="1582" w:hanging="360"/>
      </w:p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abstractNum w:abstractNumId="4" w15:restartNumberingAfterBreak="0">
    <w:nsid w:val="684273D1"/>
    <w:multiLevelType w:val="hybridMultilevel"/>
    <w:tmpl w:val="E11A2EDE"/>
    <w:lvl w:ilvl="0" w:tplc="238E4A98">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16cid:durableId="2083944972">
    <w:abstractNumId w:val="0"/>
  </w:num>
  <w:num w:numId="2" w16cid:durableId="1693334389">
    <w:abstractNumId w:val="3"/>
  </w:num>
  <w:num w:numId="3" w16cid:durableId="668753021">
    <w:abstractNumId w:val="4"/>
  </w:num>
  <w:num w:numId="4" w16cid:durableId="1820413602">
    <w:abstractNumId w:val="1"/>
  </w:num>
  <w:num w:numId="5" w16cid:durableId="2120565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E90"/>
    <w:rsid w:val="00003A98"/>
    <w:rsid w:val="00040D10"/>
    <w:rsid w:val="00054BA7"/>
    <w:rsid w:val="000776AA"/>
    <w:rsid w:val="000D7CA5"/>
    <w:rsid w:val="000F17FA"/>
    <w:rsid w:val="00124557"/>
    <w:rsid w:val="00271F28"/>
    <w:rsid w:val="002D4F36"/>
    <w:rsid w:val="003A3557"/>
    <w:rsid w:val="003D37F2"/>
    <w:rsid w:val="003E72EF"/>
    <w:rsid w:val="00417C9A"/>
    <w:rsid w:val="00485412"/>
    <w:rsid w:val="004E5F09"/>
    <w:rsid w:val="00515FAB"/>
    <w:rsid w:val="00534906"/>
    <w:rsid w:val="005B3434"/>
    <w:rsid w:val="005C42C4"/>
    <w:rsid w:val="005F07AB"/>
    <w:rsid w:val="006376FE"/>
    <w:rsid w:val="006552EA"/>
    <w:rsid w:val="00655A2F"/>
    <w:rsid w:val="006A2E4B"/>
    <w:rsid w:val="006C0B77"/>
    <w:rsid w:val="006C4803"/>
    <w:rsid w:val="006C6700"/>
    <w:rsid w:val="006F4589"/>
    <w:rsid w:val="00770C19"/>
    <w:rsid w:val="007D2493"/>
    <w:rsid w:val="00811DF8"/>
    <w:rsid w:val="008242FF"/>
    <w:rsid w:val="00870751"/>
    <w:rsid w:val="00896291"/>
    <w:rsid w:val="008C6E2A"/>
    <w:rsid w:val="008D0791"/>
    <w:rsid w:val="008D3D43"/>
    <w:rsid w:val="008E46A6"/>
    <w:rsid w:val="00913077"/>
    <w:rsid w:val="00922C48"/>
    <w:rsid w:val="009E21D9"/>
    <w:rsid w:val="009E523E"/>
    <w:rsid w:val="00A22191"/>
    <w:rsid w:val="00A617D2"/>
    <w:rsid w:val="00A65D0D"/>
    <w:rsid w:val="00A96128"/>
    <w:rsid w:val="00AC4E90"/>
    <w:rsid w:val="00AD5736"/>
    <w:rsid w:val="00AE1D5D"/>
    <w:rsid w:val="00AE6E2F"/>
    <w:rsid w:val="00AF070E"/>
    <w:rsid w:val="00B1534E"/>
    <w:rsid w:val="00B33099"/>
    <w:rsid w:val="00B915B7"/>
    <w:rsid w:val="00BB13EA"/>
    <w:rsid w:val="00BD5D3F"/>
    <w:rsid w:val="00BE6920"/>
    <w:rsid w:val="00CC214A"/>
    <w:rsid w:val="00CC3F90"/>
    <w:rsid w:val="00D22CDC"/>
    <w:rsid w:val="00D47D00"/>
    <w:rsid w:val="00D62E72"/>
    <w:rsid w:val="00D66E3C"/>
    <w:rsid w:val="00DC6266"/>
    <w:rsid w:val="00DD2D2A"/>
    <w:rsid w:val="00DE29E2"/>
    <w:rsid w:val="00DE6BA2"/>
    <w:rsid w:val="00DF2BB2"/>
    <w:rsid w:val="00EA59DF"/>
    <w:rsid w:val="00EC12D8"/>
    <w:rsid w:val="00ED063D"/>
    <w:rsid w:val="00EE4070"/>
    <w:rsid w:val="00EF3485"/>
    <w:rsid w:val="00F12C76"/>
    <w:rsid w:val="00F75F4A"/>
    <w:rsid w:val="00FB090E"/>
    <w:rsid w:val="00FD2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060D7"/>
  <w15:chartTrackingRefBased/>
  <w15:docId w15:val="{8A20648F-D6E4-47B4-9296-EF0DE60C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17FA"/>
    <w:pPr>
      <w:spacing w:after="0" w:line="240" w:lineRule="auto"/>
    </w:pPr>
    <w:rPr>
      <w:rFonts w:ascii="Times New Roman" w:eastAsia="Times New Roman" w:hAnsi="Times New Roman" w:cs="Times New Roman"/>
      <w:color w:val="000000"/>
      <w:sz w:val="28"/>
      <w:szCs w:val="28"/>
      <w:lang w:eastAsia="ko-KR" w:bidi="sa-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17FA"/>
    <w:pPr>
      <w:ind w:left="720"/>
      <w:contextualSpacing/>
    </w:pPr>
    <w:rPr>
      <w:color w:val="auto"/>
      <w:sz w:val="24"/>
      <w:szCs w:val="24"/>
      <w:lang w:eastAsia="ru-RU" w:bidi="ar-SA"/>
    </w:rPr>
  </w:style>
  <w:style w:type="character" w:styleId="a4">
    <w:name w:val="Hyperlink"/>
    <w:uiPriority w:val="99"/>
    <w:unhideWhenUsed/>
    <w:rsid w:val="000F17FA"/>
    <w:rPr>
      <w:color w:val="0000FF"/>
      <w:u w:val="single"/>
    </w:rPr>
  </w:style>
  <w:style w:type="paragraph" w:styleId="a5">
    <w:name w:val="header"/>
    <w:basedOn w:val="a"/>
    <w:link w:val="a6"/>
    <w:uiPriority w:val="99"/>
    <w:unhideWhenUsed/>
    <w:rsid w:val="00896291"/>
    <w:pPr>
      <w:tabs>
        <w:tab w:val="center" w:pos="4677"/>
        <w:tab w:val="right" w:pos="9355"/>
      </w:tabs>
    </w:pPr>
    <w:rPr>
      <w:szCs w:val="25"/>
    </w:rPr>
  </w:style>
  <w:style w:type="character" w:customStyle="1" w:styleId="a6">
    <w:name w:val="Верхний колонтитул Знак"/>
    <w:basedOn w:val="a0"/>
    <w:link w:val="a5"/>
    <w:uiPriority w:val="99"/>
    <w:rsid w:val="00896291"/>
    <w:rPr>
      <w:rFonts w:ascii="Times New Roman" w:eastAsia="Times New Roman" w:hAnsi="Times New Roman" w:cs="Times New Roman"/>
      <w:color w:val="000000"/>
      <w:sz w:val="28"/>
      <w:szCs w:val="25"/>
      <w:lang w:eastAsia="ko-KR" w:bidi="sa-IN"/>
    </w:rPr>
  </w:style>
  <w:style w:type="paragraph" w:styleId="a7">
    <w:name w:val="footer"/>
    <w:basedOn w:val="a"/>
    <w:link w:val="a8"/>
    <w:uiPriority w:val="99"/>
    <w:unhideWhenUsed/>
    <w:rsid w:val="00896291"/>
    <w:pPr>
      <w:tabs>
        <w:tab w:val="center" w:pos="4677"/>
        <w:tab w:val="right" w:pos="9355"/>
      </w:tabs>
    </w:pPr>
    <w:rPr>
      <w:szCs w:val="25"/>
    </w:rPr>
  </w:style>
  <w:style w:type="character" w:customStyle="1" w:styleId="a8">
    <w:name w:val="Нижний колонтитул Знак"/>
    <w:basedOn w:val="a0"/>
    <w:link w:val="a7"/>
    <w:uiPriority w:val="99"/>
    <w:rsid w:val="00896291"/>
    <w:rPr>
      <w:rFonts w:ascii="Times New Roman" w:eastAsia="Times New Roman" w:hAnsi="Times New Roman" w:cs="Times New Roman"/>
      <w:color w:val="000000"/>
      <w:sz w:val="28"/>
      <w:szCs w:val="25"/>
      <w:lang w:eastAsia="ko-KR" w:bidi="sa-IN"/>
    </w:rPr>
  </w:style>
  <w:style w:type="paragraph" w:styleId="a9">
    <w:name w:val="Normal (Web)"/>
    <w:basedOn w:val="a"/>
    <w:uiPriority w:val="99"/>
    <w:semiHidden/>
    <w:unhideWhenUsed/>
    <w:rsid w:val="009E21D9"/>
    <w:pPr>
      <w:spacing w:before="100" w:beforeAutospacing="1" w:after="100" w:afterAutospacing="1"/>
    </w:pPr>
    <w:rPr>
      <w:color w:val="auto"/>
      <w:sz w:val="24"/>
      <w:szCs w:val="24"/>
      <w:lang w:eastAsia="ru-RU" w:bidi="ar-SA"/>
    </w:rPr>
  </w:style>
  <w:style w:type="table" w:styleId="aa">
    <w:name w:val="Table Grid"/>
    <w:basedOn w:val="a1"/>
    <w:uiPriority w:val="39"/>
    <w:rsid w:val="00A65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B1534E"/>
    <w:rPr>
      <w:color w:val="808080"/>
    </w:rPr>
  </w:style>
  <w:style w:type="character" w:styleId="ac">
    <w:name w:val="FollowedHyperlink"/>
    <w:basedOn w:val="a0"/>
    <w:uiPriority w:val="99"/>
    <w:semiHidden/>
    <w:unhideWhenUsed/>
    <w:rsid w:val="00A96128"/>
    <w:rPr>
      <w:color w:val="954F72" w:themeColor="followedHyperlink"/>
      <w:u w:val="single"/>
    </w:rPr>
  </w:style>
  <w:style w:type="paragraph" w:customStyle="1" w:styleId="ad">
    <w:name w:val="Звичайний"/>
    <w:rsid w:val="00D47D00"/>
    <w:pPr>
      <w:suppressAutoHyphens/>
      <w:autoSpaceDN w:val="0"/>
      <w:spacing w:after="0" w:line="240" w:lineRule="auto"/>
      <w:textAlignment w:val="baseline"/>
    </w:pPr>
    <w:rPr>
      <w:rFonts w:ascii="Times New Roman" w:eastAsia="Times New Roman" w:hAnsi="Times New Roman" w:cs="Times New Roman"/>
      <w:color w:val="000000"/>
      <w:sz w:val="28"/>
      <w:szCs w:val="28"/>
      <w:lang w:eastAsia="ko-KR" w:bidi="sa-IN"/>
    </w:rPr>
  </w:style>
  <w:style w:type="character" w:customStyle="1" w:styleId="ae">
    <w:name w:val="Шрифт абзацу за замовчуванням"/>
    <w:rsid w:val="00D47D00"/>
  </w:style>
  <w:style w:type="paragraph" w:customStyle="1" w:styleId="af">
    <w:name w:val="Абзац списку"/>
    <w:basedOn w:val="ad"/>
    <w:rsid w:val="00D47D00"/>
    <w:pPr>
      <w:ind w:left="720"/>
    </w:pPr>
    <w:rPr>
      <w:color w:val="auto"/>
      <w:sz w:val="24"/>
      <w:szCs w:val="24"/>
      <w:lang w:eastAsia="ru-RU" w:bidi="ar-SA"/>
    </w:rPr>
  </w:style>
  <w:style w:type="character" w:customStyle="1" w:styleId="af0">
    <w:name w:val="Гіперпосилання"/>
    <w:rsid w:val="00D47D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366716">
      <w:bodyDiv w:val="1"/>
      <w:marLeft w:val="0"/>
      <w:marRight w:val="0"/>
      <w:marTop w:val="0"/>
      <w:marBottom w:val="0"/>
      <w:divBdr>
        <w:top w:val="none" w:sz="0" w:space="0" w:color="auto"/>
        <w:left w:val="none" w:sz="0" w:space="0" w:color="auto"/>
        <w:bottom w:val="none" w:sz="0" w:space="0" w:color="auto"/>
        <w:right w:val="none" w:sz="0" w:space="0" w:color="auto"/>
      </w:divBdr>
      <w:divsChild>
        <w:div w:id="1435129872">
          <w:marLeft w:val="0"/>
          <w:marRight w:val="0"/>
          <w:marTop w:val="0"/>
          <w:marBottom w:val="0"/>
          <w:divBdr>
            <w:top w:val="none" w:sz="0" w:space="0" w:color="auto"/>
            <w:left w:val="none" w:sz="0" w:space="0" w:color="auto"/>
            <w:bottom w:val="none" w:sz="0" w:space="0" w:color="auto"/>
            <w:right w:val="none" w:sz="0" w:space="0" w:color="auto"/>
          </w:divBdr>
          <w:divsChild>
            <w:div w:id="830221911">
              <w:marLeft w:val="0"/>
              <w:marRight w:val="0"/>
              <w:marTop w:val="0"/>
              <w:marBottom w:val="0"/>
              <w:divBdr>
                <w:top w:val="none" w:sz="0" w:space="0" w:color="auto"/>
                <w:left w:val="none" w:sz="0" w:space="0" w:color="auto"/>
                <w:bottom w:val="none" w:sz="0" w:space="0" w:color="auto"/>
                <w:right w:val="none" w:sz="0" w:space="0" w:color="auto"/>
              </w:divBdr>
              <w:divsChild>
                <w:div w:id="545028372">
                  <w:marLeft w:val="0"/>
                  <w:marRight w:val="0"/>
                  <w:marTop w:val="0"/>
                  <w:marBottom w:val="0"/>
                  <w:divBdr>
                    <w:top w:val="none" w:sz="0" w:space="0" w:color="auto"/>
                    <w:left w:val="none" w:sz="0" w:space="0" w:color="auto"/>
                    <w:bottom w:val="none" w:sz="0" w:space="0" w:color="auto"/>
                    <w:right w:val="none" w:sz="0" w:space="0" w:color="auto"/>
                  </w:divBdr>
                  <w:divsChild>
                    <w:div w:id="2029982650">
                      <w:marLeft w:val="0"/>
                      <w:marRight w:val="0"/>
                      <w:marTop w:val="0"/>
                      <w:marBottom w:val="0"/>
                      <w:divBdr>
                        <w:top w:val="none" w:sz="0" w:space="0" w:color="auto"/>
                        <w:left w:val="none" w:sz="0" w:space="0" w:color="auto"/>
                        <w:bottom w:val="none" w:sz="0" w:space="0" w:color="auto"/>
                        <w:right w:val="none" w:sz="0" w:space="0" w:color="auto"/>
                      </w:divBdr>
                    </w:div>
                    <w:div w:id="1652636437">
                      <w:marLeft w:val="0"/>
                      <w:marRight w:val="0"/>
                      <w:marTop w:val="0"/>
                      <w:marBottom w:val="0"/>
                      <w:divBdr>
                        <w:top w:val="none" w:sz="0" w:space="0" w:color="auto"/>
                        <w:left w:val="none" w:sz="0" w:space="0" w:color="auto"/>
                        <w:bottom w:val="none" w:sz="0" w:space="0" w:color="auto"/>
                        <w:right w:val="none" w:sz="0" w:space="0" w:color="auto"/>
                      </w:divBdr>
                      <w:divsChild>
                        <w:div w:id="25266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3278">
          <w:marLeft w:val="0"/>
          <w:marRight w:val="0"/>
          <w:marTop w:val="0"/>
          <w:marBottom w:val="0"/>
          <w:divBdr>
            <w:top w:val="none" w:sz="0" w:space="0" w:color="auto"/>
            <w:left w:val="none" w:sz="0" w:space="0" w:color="auto"/>
            <w:bottom w:val="none" w:sz="0" w:space="0" w:color="auto"/>
            <w:right w:val="none" w:sz="0" w:space="0" w:color="auto"/>
          </w:divBdr>
        </w:div>
      </w:divsChild>
    </w:div>
    <w:div w:id="149410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psych.vernadskyjournals.in.ua/journal/1_2020/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learning.org.ua/sites/default/files/praci/2010_7/st13.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ienceandeducation.pdpu.edu.ua/journals/2012/NiO_9_2012/1/Med.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cienceandeducation.pdpu.edu.ua/journals/2012/NiO_9_2012/1/Med.htm" TargetMode="External"/><Relationship Id="rId4" Type="http://schemas.openxmlformats.org/officeDocument/2006/relationships/settings" Target="settings.xml"/><Relationship Id="rId9" Type="http://schemas.openxmlformats.org/officeDocument/2006/relationships/hyperlink" Target="https://monoskop.org/images/d/df/Gibson_Dzh_Ekologicheskiy_podchod_k_zritelnomu_vospriyatiyu.pdf" TargetMode="External"/><Relationship Id="rId14" Type="http://schemas.openxmlformats.org/officeDocument/2006/relationships/hyperlink" Target="https://lib.iitta.gov.ua/721799/1/&#1058;&#1077;&#1079;&#1080;_2020_2.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1"/>
      <c:rotY val="16"/>
      <c:rAngAx val="1"/>
    </c:view3D>
    <c:floor>
      <c:thickness val="0"/>
      <c:spPr>
        <a:noFill/>
        <a:ln>
          <a:noFill/>
        </a:ln>
      </c:spPr>
    </c:floor>
    <c:sideWall>
      <c:thickness val="0"/>
      <c:spPr>
        <a:noFill/>
        <a:ln>
          <a:noFill/>
        </a:ln>
      </c:spPr>
    </c:sideWall>
    <c:backWall>
      <c:thickness val="0"/>
      <c:spPr>
        <a:noFill/>
        <a:ln>
          <a:noFill/>
        </a:ln>
      </c:spPr>
    </c:backWall>
    <c:plotArea>
      <c:layout>
        <c:manualLayout>
          <c:xMode val="edge"/>
          <c:yMode val="edge"/>
          <c:x val="0"/>
          <c:y val="0"/>
          <c:w val="1"/>
          <c:h val="0.85674307743386247"/>
        </c:manualLayout>
      </c:layout>
      <c:bar3DChart>
        <c:barDir val="col"/>
        <c:grouping val="clustered"/>
        <c:varyColors val="0"/>
        <c:ser>
          <c:idx val="0"/>
          <c:order val="0"/>
          <c:tx>
            <c:v>Без використання  завдань </c:v>
          </c:tx>
          <c:spPr>
            <a:solidFill>
              <a:srgbClr val="E99FB9"/>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uk-UA" sz="1400" b="0" i="0" u="none" strike="noStrike" kern="1200" baseline="0">
                    <a:solidFill>
                      <a:srgbClr val="404040"/>
                    </a:solidFill>
                    <a:latin typeface="Calibri"/>
                  </a:defRPr>
                </a:pPr>
                <a:endParaRPr lang="ru-RU"/>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3"/>
              <c:pt idx="0">
                <c:v>Розумію фізичні процеси, явища</c:v>
              </c:pt>
              <c:pt idx="1">
                <c:v>Розумію значення фізики в житті і мене це підштовхує до навчання</c:v>
              </c:pt>
              <c:pt idx="2">
                <c:v>Завданя формують уміння для життя</c:v>
              </c:pt>
            </c:strLit>
          </c:cat>
          <c:val>
            <c:numLit>
              <c:formatCode>General</c:formatCode>
              <c:ptCount val="3"/>
              <c:pt idx="0">
                <c:v>18</c:v>
              </c:pt>
              <c:pt idx="1">
                <c:v>16</c:v>
              </c:pt>
              <c:pt idx="2">
                <c:v>19</c:v>
              </c:pt>
            </c:numLit>
          </c:val>
          <c:extLst>
            <c:ext xmlns:c16="http://schemas.microsoft.com/office/drawing/2014/chart" uri="{C3380CC4-5D6E-409C-BE32-E72D297353CC}">
              <c16:uniqueId val="{00000000-6023-4CF4-B55B-1781ADB17B1B}"/>
            </c:ext>
          </c:extLst>
        </c:ser>
        <c:ser>
          <c:idx val="1"/>
          <c:order val="1"/>
          <c:tx>
            <c:v>З використанням завдань </c:v>
          </c:tx>
          <c:spPr>
            <a:solidFill>
              <a:srgbClr val="A9D18E"/>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uk-UA" sz="1400" b="0" i="0" u="none" strike="noStrike" kern="1200" baseline="0">
                    <a:solidFill>
                      <a:srgbClr val="404040"/>
                    </a:solidFill>
                    <a:latin typeface="Calibri"/>
                  </a:defRPr>
                </a:pPr>
                <a:endParaRPr lang="ru-RU"/>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3"/>
              <c:pt idx="0">
                <c:v>Розумію фізичні процеси, явища</c:v>
              </c:pt>
              <c:pt idx="1">
                <c:v>Розумію значення фізики в житті і мене це підштовхує до навчання</c:v>
              </c:pt>
              <c:pt idx="2">
                <c:v>Завданя формують уміння для життя</c:v>
              </c:pt>
            </c:strLit>
          </c:cat>
          <c:val>
            <c:numLit>
              <c:formatCode>General</c:formatCode>
              <c:ptCount val="3"/>
              <c:pt idx="0">
                <c:v>41</c:v>
              </c:pt>
              <c:pt idx="1">
                <c:v>41</c:v>
              </c:pt>
              <c:pt idx="2">
                <c:v>45</c:v>
              </c:pt>
            </c:numLit>
          </c:val>
          <c:extLst>
            <c:ext xmlns:c16="http://schemas.microsoft.com/office/drawing/2014/chart" uri="{C3380CC4-5D6E-409C-BE32-E72D297353CC}">
              <c16:uniqueId val="{00000001-6023-4CF4-B55B-1781ADB17B1B}"/>
            </c:ext>
          </c:extLst>
        </c:ser>
        <c:dLbls>
          <c:showLegendKey val="0"/>
          <c:showVal val="0"/>
          <c:showCatName val="0"/>
          <c:showSerName val="0"/>
          <c:showPercent val="0"/>
          <c:showBubbleSize val="0"/>
        </c:dLbls>
        <c:gapWidth val="150"/>
        <c:shape val="box"/>
        <c:axId val="74902096"/>
        <c:axId val="74360288"/>
        <c:axId val="0"/>
      </c:bar3DChart>
      <c:valAx>
        <c:axId val="74360288"/>
        <c:scaling>
          <c:orientation val="minMax"/>
        </c:scaling>
        <c:delete val="1"/>
        <c:axPos val="l"/>
        <c:numFmt formatCode="General" sourceLinked="0"/>
        <c:majorTickMark val="none"/>
        <c:minorTickMark val="none"/>
        <c:tickLblPos val="nextTo"/>
        <c:crossAx val="74902096"/>
        <c:crosses val="autoZero"/>
        <c:crossBetween val="between"/>
      </c:valAx>
      <c:catAx>
        <c:axId val="74902096"/>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uk-UA" sz="1200" b="0" i="0" u="none" strike="noStrike" kern="1200" baseline="0">
                <a:solidFill>
                  <a:srgbClr val="595959"/>
                </a:solidFill>
                <a:latin typeface="Calibri"/>
              </a:defRPr>
            </a:pPr>
            <a:endParaRPr lang="ru-RU"/>
          </a:p>
        </c:txPr>
        <c:crossAx val="74360288"/>
        <c:crosses val="autoZero"/>
        <c:auto val="1"/>
        <c:lblAlgn val="ctr"/>
        <c:lblOffset val="100"/>
        <c:noMultiLvlLbl val="0"/>
      </c:catAx>
      <c:spPr>
        <a:noFill/>
        <a:ln>
          <a:noFill/>
        </a:ln>
      </c:spPr>
    </c:plotArea>
    <c:legend>
      <c:legendPos val="r"/>
      <c:layout>
        <c:manualLayout>
          <c:xMode val="edge"/>
          <c:yMode val="edge"/>
          <c:x val="6.3081175646637178E-2"/>
          <c:y val="0.74216810175472681"/>
        </c:manualLayout>
      </c:layout>
      <c:overlay val="0"/>
      <c:spPr>
        <a:noFill/>
        <a:ln>
          <a:noFill/>
        </a:ln>
      </c:spPr>
      <c:txPr>
        <a:bodyPr lIns="0" tIns="0" rIns="0" bIns="0"/>
        <a:lstStyle/>
        <a:p>
          <a:pPr marL="0" marR="0" indent="0" defTabSz="914400" fontAlgn="auto" hangingPunct="1">
            <a:lnSpc>
              <a:spcPct val="100000"/>
            </a:lnSpc>
            <a:spcBef>
              <a:spcPts val="0"/>
            </a:spcBef>
            <a:spcAft>
              <a:spcPts val="0"/>
            </a:spcAft>
            <a:tabLst/>
            <a:defRPr lang="uk-UA" sz="1200" b="0" i="0" u="none" strike="noStrike" kern="1200" baseline="0">
              <a:solidFill>
                <a:srgbClr val="595959"/>
              </a:solidFill>
              <a:latin typeface="Calibri"/>
            </a:defRPr>
          </a:pPr>
          <a:endParaRPr lang="ru-RU"/>
        </a:p>
      </c:txPr>
    </c:legend>
    <c:plotVisOnly val="1"/>
    <c:dispBlanksAs val="gap"/>
    <c:showDLblsOverMax val="0"/>
  </c:chart>
  <c:spPr>
    <a:solidFill>
      <a:srgbClr val="FFFFFF"/>
    </a:solidFill>
    <a:ln>
      <a:noFill/>
    </a:ln>
  </c:spPr>
  <c:txPr>
    <a:bodyPr lIns="0" tIns="0" rIns="0" bIns="0"/>
    <a:lstStyle/>
    <a:p>
      <a:pPr marL="0" marR="0" indent="0" defTabSz="914400" fontAlgn="auto" hangingPunct="1">
        <a:lnSpc>
          <a:spcPct val="100000"/>
        </a:lnSpc>
        <a:spcBef>
          <a:spcPts val="0"/>
        </a:spcBef>
        <a:spcAft>
          <a:spcPts val="0"/>
        </a:spcAft>
        <a:tabLst/>
        <a:defRPr lang="ru-RU" sz="1000" b="0" i="0" u="none" strike="noStrike" kern="1200" baseline="0">
          <a:solidFill>
            <a:srgbClr val="000000"/>
          </a:solidFill>
          <a:latin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5B440-8DD9-4EDC-A09A-509C50D25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1</Pages>
  <Words>1740</Words>
  <Characters>9919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Igor</cp:lastModifiedBy>
  <cp:revision>19</cp:revision>
  <dcterms:created xsi:type="dcterms:W3CDTF">2024-01-29T09:53:00Z</dcterms:created>
  <dcterms:modified xsi:type="dcterms:W3CDTF">2024-02-13T15:39:00Z</dcterms:modified>
</cp:coreProperties>
</file>