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E91" w:rsidRPr="00B87E91" w:rsidRDefault="00B87E91" w:rsidP="00B87E91">
      <w:pPr>
        <w:spacing w:after="0" w:line="240" w:lineRule="auto"/>
        <w:jc w:val="center"/>
        <w:rPr>
          <w:rFonts w:ascii="Times New Roman" w:hAnsi="Times New Roman" w:cs="Times New Roman"/>
          <w:sz w:val="28"/>
          <w:szCs w:val="28"/>
          <w:lang w:val="uk-UA"/>
        </w:rPr>
      </w:pPr>
      <w:r w:rsidRPr="00B87E91">
        <w:rPr>
          <w:rFonts w:ascii="Times New Roman" w:hAnsi="Times New Roman" w:cs="Times New Roman"/>
          <w:sz w:val="28"/>
          <w:szCs w:val="28"/>
          <w:lang w:val="uk-UA"/>
        </w:rPr>
        <w:t xml:space="preserve">Відокремлений структурний підрозділ «Машинобудівний фаховий коледж </w:t>
      </w:r>
    </w:p>
    <w:p w:rsidR="00C36C7B" w:rsidRDefault="00B87E91" w:rsidP="00B87E91">
      <w:pPr>
        <w:spacing w:after="0" w:line="240" w:lineRule="auto"/>
        <w:jc w:val="center"/>
        <w:rPr>
          <w:rFonts w:ascii="Times New Roman" w:hAnsi="Times New Roman" w:cs="Times New Roman"/>
          <w:sz w:val="28"/>
          <w:szCs w:val="28"/>
          <w:lang w:val="uk-UA"/>
        </w:rPr>
      </w:pPr>
      <w:r w:rsidRPr="00B87E91">
        <w:rPr>
          <w:rFonts w:ascii="Times New Roman" w:hAnsi="Times New Roman" w:cs="Times New Roman"/>
          <w:sz w:val="28"/>
          <w:szCs w:val="28"/>
          <w:lang w:val="uk-UA"/>
        </w:rPr>
        <w:t>Дніпровського національного університету імені Олеся Гончара»</w:t>
      </w: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sz w:val="28"/>
          <w:szCs w:val="28"/>
          <w:lang w:val="uk-UA"/>
        </w:rPr>
      </w:pPr>
    </w:p>
    <w:p w:rsidR="00B87E91" w:rsidRDefault="00B87E91" w:rsidP="00B87E91">
      <w:pPr>
        <w:spacing w:after="0" w:line="240" w:lineRule="auto"/>
        <w:jc w:val="center"/>
        <w:rPr>
          <w:rFonts w:ascii="Times New Roman" w:hAnsi="Times New Roman" w:cs="Times New Roman"/>
          <w:b/>
          <w:caps/>
          <w:sz w:val="28"/>
          <w:szCs w:val="28"/>
          <w:lang w:val="uk-UA"/>
        </w:rPr>
      </w:pPr>
      <w:r w:rsidRPr="00B87E91">
        <w:rPr>
          <w:rFonts w:ascii="Times New Roman" w:hAnsi="Times New Roman" w:cs="Times New Roman"/>
          <w:b/>
          <w:caps/>
          <w:sz w:val="28"/>
          <w:szCs w:val="28"/>
          <w:lang w:val="uk-UA"/>
        </w:rPr>
        <w:t xml:space="preserve">Завдання </w:t>
      </w:r>
    </w:p>
    <w:p w:rsidR="00B87E91" w:rsidRDefault="00B87E91" w:rsidP="00B87E91">
      <w:pPr>
        <w:spacing w:after="0" w:line="240" w:lineRule="auto"/>
        <w:jc w:val="center"/>
        <w:rPr>
          <w:rFonts w:ascii="Times New Roman" w:hAnsi="Times New Roman" w:cs="Times New Roman"/>
          <w:b/>
          <w:caps/>
          <w:sz w:val="28"/>
          <w:szCs w:val="28"/>
          <w:lang w:val="uk-UA"/>
        </w:rPr>
      </w:pPr>
      <w:r w:rsidRPr="00B87E91">
        <w:rPr>
          <w:rFonts w:ascii="Times New Roman" w:hAnsi="Times New Roman" w:cs="Times New Roman"/>
          <w:b/>
          <w:caps/>
          <w:sz w:val="28"/>
          <w:szCs w:val="28"/>
          <w:lang w:val="uk-UA"/>
        </w:rPr>
        <w:t xml:space="preserve">до самостійної роботи студентів </w:t>
      </w:r>
    </w:p>
    <w:p w:rsidR="00B87E91" w:rsidRDefault="00B87E91" w:rsidP="00B87E91">
      <w:pPr>
        <w:spacing w:after="0" w:line="240" w:lineRule="auto"/>
        <w:jc w:val="center"/>
        <w:rPr>
          <w:rFonts w:ascii="Times New Roman" w:hAnsi="Times New Roman" w:cs="Times New Roman"/>
          <w:b/>
          <w:caps/>
          <w:sz w:val="28"/>
          <w:szCs w:val="28"/>
          <w:lang w:val="uk-UA"/>
        </w:rPr>
      </w:pPr>
      <w:r w:rsidRPr="00B87E91">
        <w:rPr>
          <w:rFonts w:ascii="Times New Roman" w:hAnsi="Times New Roman" w:cs="Times New Roman"/>
          <w:b/>
          <w:caps/>
          <w:sz w:val="28"/>
          <w:szCs w:val="28"/>
          <w:lang w:val="uk-UA"/>
        </w:rPr>
        <w:t>з навчальної дисципліни «Фінансовий ринок»</w:t>
      </w: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Р</w:t>
      </w:r>
      <w:r w:rsidRPr="00B87E91">
        <w:rPr>
          <w:rFonts w:ascii="Times New Roman" w:hAnsi="Times New Roman" w:cs="Times New Roman"/>
          <w:b/>
          <w:sz w:val="28"/>
          <w:szCs w:val="28"/>
          <w:lang w:val="uk-UA"/>
        </w:rPr>
        <w:t>озробник</w:t>
      </w:r>
      <w:r>
        <w:rPr>
          <w:rFonts w:ascii="Times New Roman" w:hAnsi="Times New Roman" w:cs="Times New Roman"/>
          <w:b/>
          <w:sz w:val="28"/>
          <w:szCs w:val="28"/>
          <w:lang w:val="uk-UA"/>
        </w:rPr>
        <w:t xml:space="preserve">: </w:t>
      </w:r>
    </w:p>
    <w:p w:rsidR="00B87E91" w:rsidRDefault="00B87E91" w:rsidP="00B87E91">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Андрєєв Віталій Олександрович,</w:t>
      </w:r>
    </w:p>
    <w:p w:rsidR="00DA046B" w:rsidRPr="00DA046B" w:rsidRDefault="00DA046B" w:rsidP="00DA046B">
      <w:pPr>
        <w:spacing w:after="0" w:line="240" w:lineRule="auto"/>
        <w:rPr>
          <w:szCs w:val="28"/>
          <w:lang w:val="uk-UA"/>
        </w:rPr>
      </w:pPr>
      <w:r w:rsidRPr="00B87E91">
        <w:rPr>
          <w:rFonts w:ascii="Times New Roman" w:hAnsi="Times New Roman" w:cs="Times New Roman"/>
          <w:sz w:val="28"/>
          <w:szCs w:val="28"/>
          <w:lang w:val="uk-UA"/>
        </w:rPr>
        <w:t>доктор філософії</w:t>
      </w:r>
      <w:r w:rsidRPr="00DA046B">
        <w:rPr>
          <w:szCs w:val="28"/>
          <w:lang w:val="uk-UA"/>
        </w:rPr>
        <w:t>,</w:t>
      </w:r>
    </w:p>
    <w:p w:rsidR="00DA046B" w:rsidRDefault="00DA046B" w:rsidP="00DA046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w:t>
      </w:r>
      <w:r w:rsidRPr="00B87E91">
        <w:rPr>
          <w:rFonts w:ascii="Times New Roman" w:hAnsi="Times New Roman" w:cs="Times New Roman"/>
          <w:sz w:val="28"/>
          <w:szCs w:val="28"/>
          <w:lang w:val="uk-UA"/>
        </w:rPr>
        <w:t>икладач економічних дисциплін</w:t>
      </w:r>
    </w:p>
    <w:p w:rsidR="00DA046B" w:rsidRPr="00B87E91" w:rsidRDefault="00DA046B" w:rsidP="00DA046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ЦК управління та адміністрування </w:t>
      </w: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Default="00B87E91" w:rsidP="00B87E91">
      <w:pPr>
        <w:spacing w:after="0" w:line="240" w:lineRule="auto"/>
        <w:rPr>
          <w:rFonts w:ascii="Times New Roman" w:hAnsi="Times New Roman" w:cs="Times New Roman"/>
          <w:b/>
          <w:caps/>
          <w:sz w:val="28"/>
          <w:szCs w:val="28"/>
          <w:lang w:val="uk-UA"/>
        </w:rPr>
      </w:pPr>
    </w:p>
    <w:p w:rsidR="00B87E91" w:rsidRPr="002D35BF" w:rsidRDefault="002D35BF" w:rsidP="00B87E91">
      <w:pPr>
        <w:spacing w:after="0" w:line="240" w:lineRule="auto"/>
        <w:jc w:val="center"/>
        <w:rPr>
          <w:rFonts w:ascii="Times New Roman" w:hAnsi="Times New Roman" w:cs="Times New Roman"/>
          <w:b/>
          <w:sz w:val="28"/>
          <w:szCs w:val="28"/>
          <w:lang w:val="uk-UA"/>
        </w:rPr>
      </w:pPr>
      <w:r w:rsidRPr="002D35BF">
        <w:rPr>
          <w:rFonts w:ascii="Times New Roman" w:hAnsi="Times New Roman" w:cs="Times New Roman"/>
          <w:b/>
          <w:sz w:val="28"/>
          <w:szCs w:val="28"/>
          <w:lang w:val="uk-UA"/>
        </w:rPr>
        <w:t>Дніпро</w:t>
      </w:r>
      <w:r w:rsidR="00B87E91" w:rsidRPr="002D35BF">
        <w:rPr>
          <w:rFonts w:ascii="Times New Roman" w:hAnsi="Times New Roman" w:cs="Times New Roman"/>
          <w:b/>
          <w:sz w:val="28"/>
          <w:szCs w:val="28"/>
          <w:lang w:val="uk-UA"/>
        </w:rPr>
        <w:t xml:space="preserve"> 2024</w:t>
      </w:r>
    </w:p>
    <w:p w:rsidR="00947732" w:rsidRPr="00947732" w:rsidRDefault="00947732">
      <w:pPr>
        <w:rPr>
          <w:rFonts w:ascii="Times New Roman" w:hAnsi="Times New Roman" w:cs="Times New Roman"/>
          <w:caps/>
          <w:sz w:val="28"/>
          <w:szCs w:val="28"/>
          <w:lang w:val="uk-UA"/>
        </w:rPr>
      </w:pPr>
      <w:r w:rsidRPr="00947732">
        <w:rPr>
          <w:rFonts w:ascii="Times New Roman" w:hAnsi="Times New Roman" w:cs="Times New Roman"/>
          <w:caps/>
          <w:sz w:val="28"/>
          <w:szCs w:val="28"/>
          <w:lang w:val="uk-UA"/>
        </w:rPr>
        <w:br w:type="page"/>
      </w:r>
    </w:p>
    <w:p w:rsidR="00545DD3" w:rsidRDefault="00B87E91" w:rsidP="005316C2">
      <w:pPr>
        <w:spacing w:after="0" w:line="240" w:lineRule="auto"/>
        <w:jc w:val="center"/>
        <w:rPr>
          <w:rFonts w:ascii="Times New Roman" w:hAnsi="Times New Roman" w:cs="Times New Roman"/>
          <w:b/>
          <w:caps/>
          <w:sz w:val="28"/>
          <w:szCs w:val="28"/>
          <w:lang w:val="uk-UA"/>
        </w:rPr>
      </w:pPr>
      <w:r w:rsidRPr="00B87E91">
        <w:rPr>
          <w:rFonts w:ascii="Times New Roman" w:hAnsi="Times New Roman" w:cs="Times New Roman"/>
          <w:b/>
          <w:caps/>
          <w:sz w:val="28"/>
          <w:szCs w:val="28"/>
          <w:lang w:val="uk-UA"/>
        </w:rPr>
        <w:lastRenderedPageBreak/>
        <w:t xml:space="preserve">Методичні рекомендації </w:t>
      </w:r>
      <w:r w:rsidR="00545DD3" w:rsidRPr="00B87E91">
        <w:rPr>
          <w:rFonts w:ascii="Times New Roman" w:hAnsi="Times New Roman" w:cs="Times New Roman"/>
          <w:b/>
          <w:caps/>
          <w:sz w:val="28"/>
          <w:szCs w:val="28"/>
          <w:lang w:val="uk-UA"/>
        </w:rPr>
        <w:t>Д</w:t>
      </w:r>
      <w:r w:rsidRPr="00B87E91">
        <w:rPr>
          <w:rFonts w:ascii="Times New Roman" w:hAnsi="Times New Roman" w:cs="Times New Roman"/>
          <w:b/>
          <w:caps/>
          <w:sz w:val="28"/>
          <w:szCs w:val="28"/>
          <w:lang w:val="uk-UA"/>
        </w:rPr>
        <w:t>О</w:t>
      </w:r>
      <w:r w:rsidR="00545DD3" w:rsidRPr="00B87E91">
        <w:rPr>
          <w:rFonts w:ascii="Times New Roman" w:hAnsi="Times New Roman" w:cs="Times New Roman"/>
          <w:b/>
          <w:caps/>
          <w:sz w:val="28"/>
          <w:szCs w:val="28"/>
          <w:lang w:val="uk-UA"/>
        </w:rPr>
        <w:t xml:space="preserve"> САМОСТІЙНОЇ РОБОТИ</w:t>
      </w:r>
    </w:p>
    <w:p w:rsidR="00947732" w:rsidRDefault="00947732" w:rsidP="00947732">
      <w:pPr>
        <w:spacing w:after="0" w:line="240" w:lineRule="auto"/>
        <w:jc w:val="center"/>
        <w:rPr>
          <w:rFonts w:ascii="Times New Roman" w:hAnsi="Times New Roman" w:cs="Times New Roman"/>
          <w:b/>
          <w:caps/>
          <w:sz w:val="28"/>
          <w:szCs w:val="28"/>
          <w:lang w:val="uk-UA"/>
        </w:rPr>
      </w:pPr>
      <w:r w:rsidRPr="00B87E91">
        <w:rPr>
          <w:rFonts w:ascii="Times New Roman" w:hAnsi="Times New Roman" w:cs="Times New Roman"/>
          <w:b/>
          <w:caps/>
          <w:sz w:val="28"/>
          <w:szCs w:val="28"/>
          <w:lang w:val="uk-UA"/>
        </w:rPr>
        <w:t>з навчальної дисципліни «Фінансовий ринок»</w:t>
      </w:r>
    </w:p>
    <w:p w:rsidR="00D05F1A" w:rsidRDefault="00D05F1A" w:rsidP="00947732">
      <w:pPr>
        <w:spacing w:after="0" w:line="240" w:lineRule="auto"/>
        <w:jc w:val="center"/>
        <w:rPr>
          <w:rFonts w:ascii="Times New Roman" w:hAnsi="Times New Roman" w:cs="Times New Roman"/>
          <w:caps/>
          <w:sz w:val="28"/>
          <w:szCs w:val="28"/>
          <w:lang w:val="uk-UA"/>
        </w:rPr>
      </w:pPr>
    </w:p>
    <w:p w:rsidR="00947732" w:rsidRPr="00B87E91" w:rsidRDefault="00947732" w:rsidP="00947732">
      <w:pPr>
        <w:spacing w:after="0" w:line="240" w:lineRule="auto"/>
        <w:jc w:val="center"/>
        <w:rPr>
          <w:sz w:val="23"/>
          <w:szCs w:val="23"/>
        </w:rPr>
      </w:pPr>
    </w:p>
    <w:p w:rsidR="00D05F1A" w:rsidRPr="00D05F1A" w:rsidRDefault="00D05F1A" w:rsidP="00D05F1A">
      <w:pPr>
        <w:spacing w:after="0" w:line="240" w:lineRule="auto"/>
        <w:ind w:firstLine="709"/>
        <w:jc w:val="both"/>
        <w:rPr>
          <w:rFonts w:ascii="Times New Roman" w:hAnsi="Times New Roman" w:cs="Times New Roman"/>
          <w:b/>
          <w:sz w:val="28"/>
          <w:szCs w:val="28"/>
          <w:lang w:val="uk-UA"/>
        </w:rPr>
      </w:pPr>
      <w:r w:rsidRPr="00D05F1A">
        <w:rPr>
          <w:rFonts w:ascii="Times New Roman" w:hAnsi="Times New Roman" w:cs="Times New Roman"/>
          <w:b/>
          <w:sz w:val="28"/>
          <w:szCs w:val="28"/>
          <w:lang w:val="uk-UA"/>
        </w:rPr>
        <w:t>Тема 1. Теоретичні засади ринку фінансових послуг</w:t>
      </w:r>
    </w:p>
    <w:p w:rsidR="00D05F1A" w:rsidRDefault="00D05F1A" w:rsidP="00D05F1A">
      <w:pPr>
        <w:spacing w:after="0" w:line="240" w:lineRule="auto"/>
        <w:ind w:firstLine="709"/>
        <w:jc w:val="both"/>
        <w:rPr>
          <w:rFonts w:ascii="Times New Roman" w:hAnsi="Times New Roman" w:cs="Times New Roman"/>
          <w:sz w:val="28"/>
          <w:szCs w:val="28"/>
          <w:lang w:val="uk-UA"/>
        </w:rPr>
      </w:pPr>
    </w:p>
    <w:p w:rsidR="00D05F1A" w:rsidRPr="00D05F1A" w:rsidRDefault="00D05F1A" w:rsidP="00D05F1A">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Питання для опрацювання</w:t>
      </w:r>
    </w:p>
    <w:p w:rsidR="00D05F1A" w:rsidRDefault="00D05F1A" w:rsidP="00D05F1A">
      <w:pPr>
        <w:spacing w:after="0" w:line="240" w:lineRule="auto"/>
        <w:rPr>
          <w:rFonts w:ascii="Times New Roman" w:hAnsi="Times New Roman" w:cs="Times New Roman"/>
          <w:sz w:val="28"/>
          <w:szCs w:val="28"/>
          <w:lang w:val="uk-UA"/>
        </w:rPr>
      </w:pPr>
    </w:p>
    <w:p w:rsidR="00D05F1A" w:rsidRDefault="00D05F1A" w:rsidP="000929FB">
      <w:pPr>
        <w:spacing w:after="0" w:line="24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1. Поняття фінансового ринку та його структура.</w:t>
      </w:r>
    </w:p>
    <w:p w:rsidR="00D05F1A" w:rsidRDefault="00D05F1A" w:rsidP="000929FB">
      <w:pPr>
        <w:spacing w:after="0" w:line="24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2. Суб’єкти</w:t>
      </w:r>
      <w:r w:rsidR="00947732">
        <w:rPr>
          <w:rFonts w:ascii="Times New Roman" w:hAnsi="Times New Roman" w:cs="Times New Roman"/>
          <w:sz w:val="28"/>
          <w:szCs w:val="28"/>
          <w:lang w:val="uk-UA"/>
        </w:rPr>
        <w:t xml:space="preserve"> фінансового ринку.</w:t>
      </w:r>
    </w:p>
    <w:p w:rsidR="00D05F1A" w:rsidRDefault="00D05F1A" w:rsidP="000929FB">
      <w:pPr>
        <w:spacing w:after="0" w:line="24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3. Характеристика об’єктів фінансового ринку.  </w:t>
      </w:r>
    </w:p>
    <w:p w:rsidR="00D05F1A" w:rsidRDefault="00D05F1A" w:rsidP="00D05F1A">
      <w:pPr>
        <w:spacing w:after="0" w:line="240" w:lineRule="auto"/>
        <w:rPr>
          <w:rFonts w:ascii="Times New Roman" w:hAnsi="Times New Roman" w:cs="Times New Roman"/>
          <w:sz w:val="28"/>
          <w:szCs w:val="28"/>
          <w:lang w:val="uk-UA"/>
        </w:rPr>
      </w:pPr>
    </w:p>
    <w:p w:rsidR="00D05F1A" w:rsidRDefault="00D05F1A" w:rsidP="00D05F1A">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Методичні рекомендації</w:t>
      </w:r>
    </w:p>
    <w:p w:rsidR="00F31205" w:rsidRDefault="00F31205" w:rsidP="00D05F1A">
      <w:pPr>
        <w:spacing w:after="0" w:line="240" w:lineRule="auto"/>
        <w:rPr>
          <w:lang w:val="uk-UA"/>
        </w:rPr>
      </w:pPr>
    </w:p>
    <w:p w:rsidR="00D05F1A" w:rsidRPr="00F31205" w:rsidRDefault="00F31205" w:rsidP="00F31205">
      <w:pPr>
        <w:spacing w:after="0" w:line="240" w:lineRule="auto"/>
        <w:ind w:firstLine="709"/>
        <w:jc w:val="both"/>
        <w:rPr>
          <w:rFonts w:ascii="Times New Roman" w:hAnsi="Times New Roman" w:cs="Times New Roman"/>
          <w:sz w:val="28"/>
          <w:szCs w:val="28"/>
          <w:lang w:val="uk-UA"/>
        </w:rPr>
      </w:pPr>
      <w:r w:rsidRPr="00F31205">
        <w:rPr>
          <w:rFonts w:ascii="Times New Roman" w:hAnsi="Times New Roman" w:cs="Times New Roman"/>
          <w:sz w:val="28"/>
          <w:szCs w:val="28"/>
          <w:lang w:val="uk-UA"/>
        </w:rPr>
        <w:t xml:space="preserve">До першого питання. Для початку варто визначити, що фінансовий ринок </w:t>
      </w:r>
      <w:r>
        <w:rPr>
          <w:rFonts w:ascii="Times New Roman" w:hAnsi="Times New Roman" w:cs="Times New Roman"/>
          <w:sz w:val="28"/>
          <w:szCs w:val="28"/>
          <w:lang w:val="uk-UA"/>
        </w:rPr>
        <w:t>–</w:t>
      </w:r>
      <w:r w:rsidRPr="00F31205">
        <w:rPr>
          <w:rFonts w:ascii="Times New Roman" w:hAnsi="Times New Roman" w:cs="Times New Roman"/>
          <w:sz w:val="28"/>
          <w:szCs w:val="28"/>
          <w:lang w:val="uk-UA"/>
        </w:rPr>
        <w:t xml:space="preserve"> це сфера, де відбуваються операції з купівлі-продажу фінансових активів, таких як гроші, цінні папери та інші інструменти. Важливо зрозуміти основні функції фінансового ринку, зокрема мобілізацію капіталу, управління ризиками, забезпечення ліквідності та визначення вартості активів. Розгляньте класифікацію фінансових ринків за різними ознаками, наприклад, за строками обігу (короткострокові, середньострокові та довгострокові). Особливу увагу приділіть структурі фінансового ринку, яка включає ринок капіталів, ринок грошей, валютний ринок та ринок деривативів. Розуміння взаємозв</w:t>
      </w:r>
      <w:r w:rsidR="000929FB" w:rsidRPr="000929FB">
        <w:rPr>
          <w:rFonts w:ascii="Times New Roman" w:hAnsi="Times New Roman" w:cs="Times New Roman"/>
          <w:sz w:val="28"/>
          <w:szCs w:val="28"/>
        </w:rPr>
        <w:t>’</w:t>
      </w:r>
      <w:r w:rsidRPr="00F31205">
        <w:rPr>
          <w:rFonts w:ascii="Times New Roman" w:hAnsi="Times New Roman" w:cs="Times New Roman"/>
          <w:sz w:val="28"/>
          <w:szCs w:val="28"/>
          <w:lang w:val="uk-UA"/>
        </w:rPr>
        <w:t>язку між цими сегментами допоможе краще оцінити функціонування фінансової системи в цілому. Також важливо звернути увагу на основні етапи функціонування фінансового ринку, починаючи від мобілізації коштів до їхнього використання у вигляді інвестицій та повернення фінансів.</w:t>
      </w:r>
    </w:p>
    <w:p w:rsidR="00F31205" w:rsidRPr="00F31205" w:rsidRDefault="00F31205" w:rsidP="00F31205">
      <w:pPr>
        <w:spacing w:after="0" w:line="240" w:lineRule="auto"/>
        <w:ind w:firstLine="709"/>
        <w:jc w:val="both"/>
        <w:rPr>
          <w:rFonts w:ascii="Times New Roman" w:hAnsi="Times New Roman" w:cs="Times New Roman"/>
          <w:sz w:val="28"/>
          <w:szCs w:val="28"/>
          <w:lang w:val="uk-UA"/>
        </w:rPr>
      </w:pPr>
      <w:r w:rsidRPr="00F31205">
        <w:rPr>
          <w:rFonts w:ascii="Times New Roman" w:hAnsi="Times New Roman" w:cs="Times New Roman"/>
          <w:sz w:val="28"/>
          <w:szCs w:val="28"/>
          <w:lang w:val="uk-UA"/>
        </w:rPr>
        <w:t>До другого питання. Вивчення суб</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єктів фінансового ринку передбачає розуміння ролі різних учасників, таких як інвестори, емітенти та фінансові посередники. Інвестори можуть бути як приватними особами, так і великими інституціональними учасниками, такими як пенсійні фонди або банки, які володіють значними фінансовими ресурсами. Емітенти, в свою чергу, є сторонами, які випускають фінансові інструменти, такі як акції чи облігації, з метою залучення капіталу для своїх проектів. Фінансові посередники, такі як банки, брокери, страхові компанії, виконують важливу роль у з</w:t>
      </w:r>
      <w:r w:rsidR="000929FB" w:rsidRPr="000929FB">
        <w:rPr>
          <w:rFonts w:ascii="Times New Roman" w:hAnsi="Times New Roman" w:cs="Times New Roman"/>
          <w:sz w:val="28"/>
          <w:szCs w:val="28"/>
        </w:rPr>
        <w:t>’</w:t>
      </w:r>
      <w:r w:rsidRPr="00F31205">
        <w:rPr>
          <w:rFonts w:ascii="Times New Roman" w:hAnsi="Times New Roman" w:cs="Times New Roman"/>
          <w:sz w:val="28"/>
          <w:szCs w:val="28"/>
          <w:lang w:val="uk-UA"/>
        </w:rPr>
        <w:t>єднанні покупців та продавців, а також у забезпеченні ліквідності ринку. Не менш важливими є державні органи та регулятори, які встановлюють правила гри та здійснюють нагляд за дотриманням цих правил на фінансових ринках. Зрозумійте, як ці суб</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єкти взаємодіють між собою, створюючи стабільне середовище для економічної діяльності.</w:t>
      </w:r>
    </w:p>
    <w:p w:rsidR="00F31205" w:rsidRPr="00F31205" w:rsidRDefault="00F31205" w:rsidP="00F31205">
      <w:pPr>
        <w:spacing w:after="0" w:line="240" w:lineRule="auto"/>
        <w:ind w:firstLine="709"/>
        <w:jc w:val="both"/>
        <w:rPr>
          <w:rFonts w:ascii="Times New Roman" w:hAnsi="Times New Roman" w:cs="Times New Roman"/>
          <w:sz w:val="28"/>
          <w:szCs w:val="28"/>
          <w:lang w:val="uk-UA"/>
        </w:rPr>
      </w:pPr>
      <w:r w:rsidRPr="00F31205">
        <w:rPr>
          <w:rFonts w:ascii="Times New Roman" w:hAnsi="Times New Roman" w:cs="Times New Roman"/>
          <w:sz w:val="28"/>
          <w:szCs w:val="28"/>
          <w:lang w:val="uk-UA"/>
        </w:rPr>
        <w:t>До третього питання. Об</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єкти фінансового ринку поділяються на різні типи активів, такі як цінні папери, валюта, деривативи та інші фінансові інструменти. Акції та облігації є основними інструментами ринку капіталів, тому важливо розібратися в їх характеристиках, функціях та основних відмінностях, таких як акції, що дають право на участь у прибутках компанії, та облігації, які є борговими зобов</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 xml:space="preserve">язаннями. Валютний ринок являє собою один з найбільших та </w:t>
      </w:r>
      <w:r w:rsidRPr="00F31205">
        <w:rPr>
          <w:rFonts w:ascii="Times New Roman" w:hAnsi="Times New Roman" w:cs="Times New Roman"/>
          <w:sz w:val="28"/>
          <w:szCs w:val="28"/>
          <w:lang w:val="uk-UA"/>
        </w:rPr>
        <w:lastRenderedPageBreak/>
        <w:t>найліквідніших ринків, де здійснюються операції з купівлі-продажу різних валют, що має важливе значення для зовнішньої торгівлі та міжнародних фінансових потоків. Деривативи, такі як ф</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ючерси, опціони та свопи, використовуються для хеджування ризиків або для спекулятивних операцій, і також є важливими об</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єктами фінансового ринку. Ринок кредитів і позик включає як традиційні банківські кредити, так і складніші фінансові продукти, що дозволяють підприємствам і фізичним особам залучати кошти для розвитку або споживчих цілей. Вивчаючи ці об</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єкти, необхідно звернути увагу на механізми їхнього ціноутворення, фактори, що впливають на ціни, а також на ризики, пов</w:t>
      </w:r>
      <w:r w:rsidR="000929FB" w:rsidRPr="000929FB">
        <w:rPr>
          <w:rFonts w:ascii="Times New Roman" w:hAnsi="Times New Roman" w:cs="Times New Roman"/>
          <w:sz w:val="28"/>
          <w:szCs w:val="28"/>
          <w:lang w:val="uk-UA"/>
        </w:rPr>
        <w:t>’</w:t>
      </w:r>
      <w:r w:rsidRPr="00F31205">
        <w:rPr>
          <w:rFonts w:ascii="Times New Roman" w:hAnsi="Times New Roman" w:cs="Times New Roman"/>
          <w:sz w:val="28"/>
          <w:szCs w:val="28"/>
          <w:lang w:val="uk-UA"/>
        </w:rPr>
        <w:t>язані з їхнім використанням.</w:t>
      </w:r>
    </w:p>
    <w:p w:rsidR="00F31205" w:rsidRDefault="00F31205" w:rsidP="00D05F1A">
      <w:pPr>
        <w:spacing w:after="0" w:line="240" w:lineRule="auto"/>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Питання для самоконтролю</w:t>
      </w:r>
    </w:p>
    <w:p w:rsidR="000929FB" w:rsidRPr="000929FB" w:rsidRDefault="000929FB" w:rsidP="000929FB">
      <w:pPr>
        <w:spacing w:after="0" w:line="240" w:lineRule="auto"/>
        <w:jc w:val="both"/>
        <w:rPr>
          <w:rFonts w:ascii="Times New Roman" w:hAnsi="Times New Roman" w:cs="Times New Roman"/>
          <w:b/>
          <w:sz w:val="28"/>
          <w:szCs w:val="28"/>
          <w:lang w:val="uk-UA"/>
        </w:rPr>
      </w:pPr>
    </w:p>
    <w:p w:rsidR="000929FB" w:rsidRPr="000929FB" w:rsidRDefault="000929FB" w:rsidP="000929FB">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Pr="000929FB">
        <w:rPr>
          <w:rFonts w:ascii="Times New Roman" w:eastAsia="Times New Roman" w:hAnsi="Times New Roman" w:cs="Times New Roman"/>
          <w:sz w:val="28"/>
          <w:szCs w:val="28"/>
          <w:lang w:val="uk-UA" w:eastAsia="ru-RU"/>
        </w:rPr>
        <w:t>Що таке фінансовий ринок і яке його основне призначення?</w:t>
      </w:r>
    </w:p>
    <w:p w:rsidR="000929FB" w:rsidRPr="000929FB" w:rsidRDefault="000929FB" w:rsidP="000929FB">
      <w:pPr>
        <w:spacing w:after="0" w:line="240" w:lineRule="auto"/>
        <w:ind w:firstLine="709"/>
        <w:jc w:val="both"/>
        <w:rPr>
          <w:rFonts w:ascii="Times New Roman" w:hAnsi="Times New Roman" w:cs="Times New Roman"/>
          <w:b/>
          <w:sz w:val="28"/>
          <w:szCs w:val="28"/>
          <w:lang w:val="uk-UA"/>
        </w:rPr>
      </w:pPr>
      <w:r>
        <w:rPr>
          <w:rFonts w:ascii="Times New Roman" w:eastAsia="Times New Roman" w:hAnsi="Times New Roman" w:cs="Times New Roman"/>
          <w:sz w:val="28"/>
          <w:szCs w:val="28"/>
          <w:lang w:val="uk-UA" w:eastAsia="ru-RU"/>
        </w:rPr>
        <w:t xml:space="preserve">2. </w:t>
      </w:r>
      <w:r w:rsidRPr="000929FB">
        <w:rPr>
          <w:rFonts w:ascii="Times New Roman" w:eastAsia="Times New Roman" w:hAnsi="Times New Roman" w:cs="Times New Roman"/>
          <w:sz w:val="28"/>
          <w:szCs w:val="28"/>
          <w:lang w:val="uk-UA" w:eastAsia="ru-RU"/>
        </w:rPr>
        <w:t>Які функції виконують фінансові ринки в економічній системі?</w:t>
      </w:r>
      <w:r w:rsidRPr="000929FB">
        <w:rPr>
          <w:rFonts w:ascii="Times New Roman" w:hAnsi="Times New Roman" w:cs="Times New Roman"/>
          <w:b/>
          <w:sz w:val="28"/>
          <w:szCs w:val="28"/>
          <w:lang w:val="uk-UA"/>
        </w:rPr>
        <w:t xml:space="preserve"> </w:t>
      </w:r>
    </w:p>
    <w:p w:rsidR="000929FB" w:rsidRPr="000929FB" w:rsidRDefault="000929FB" w:rsidP="000929FB">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Pr="000929FB">
        <w:rPr>
          <w:rFonts w:ascii="Times New Roman" w:eastAsia="Times New Roman" w:hAnsi="Times New Roman" w:cs="Times New Roman"/>
          <w:sz w:val="28"/>
          <w:szCs w:val="28"/>
          <w:lang w:val="uk-UA" w:eastAsia="ru-RU"/>
        </w:rPr>
        <w:t>Як державні органи та регулятори впливають на стабільність фінансового ринку?</w:t>
      </w:r>
    </w:p>
    <w:p w:rsidR="000929FB" w:rsidRPr="000929FB" w:rsidRDefault="000929FB" w:rsidP="000929FB">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4. </w:t>
      </w:r>
      <w:r w:rsidRPr="000929FB">
        <w:rPr>
          <w:rFonts w:ascii="Times New Roman" w:eastAsia="Times New Roman" w:hAnsi="Times New Roman" w:cs="Times New Roman"/>
          <w:sz w:val="28"/>
          <w:szCs w:val="28"/>
          <w:lang w:val="uk-UA" w:eastAsia="ru-RU"/>
        </w:rPr>
        <w:t>Яким чином взаємодіють між собою суб’єкти фінансового ринку для забезпечення його ефективності?</w:t>
      </w:r>
    </w:p>
    <w:p w:rsidR="000929FB" w:rsidRPr="000929FB" w:rsidRDefault="000929FB" w:rsidP="000929FB">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5. </w:t>
      </w:r>
      <w:r w:rsidRPr="000929FB">
        <w:rPr>
          <w:rFonts w:ascii="Times New Roman" w:eastAsia="Times New Roman" w:hAnsi="Times New Roman" w:cs="Times New Roman"/>
          <w:sz w:val="28"/>
          <w:szCs w:val="28"/>
          <w:lang w:val="uk-UA" w:eastAsia="ru-RU"/>
        </w:rPr>
        <w:t>Які основні види фінансових об’єктів існують на фінансовому ринку?</w:t>
      </w:r>
    </w:p>
    <w:p w:rsidR="000929FB" w:rsidRDefault="000929FB" w:rsidP="000929FB">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6. </w:t>
      </w:r>
      <w:r w:rsidRPr="000929FB">
        <w:rPr>
          <w:rFonts w:ascii="Times New Roman" w:eastAsia="Times New Roman" w:hAnsi="Times New Roman" w:cs="Times New Roman"/>
          <w:sz w:val="28"/>
          <w:szCs w:val="28"/>
          <w:lang w:val="uk-UA" w:eastAsia="ru-RU"/>
        </w:rPr>
        <w:t>В чому полягає основна різниця між акціями та облігаціями як фінансовими інструментами?</w:t>
      </w:r>
    </w:p>
    <w:p w:rsidR="000929FB" w:rsidRDefault="000929FB" w:rsidP="000929FB">
      <w:pPr>
        <w:spacing w:after="0" w:line="240" w:lineRule="auto"/>
        <w:jc w:val="both"/>
        <w:rPr>
          <w:rFonts w:ascii="Times New Roman" w:eastAsia="Times New Roman" w:hAnsi="Times New Roman" w:cs="Times New Roman"/>
          <w:sz w:val="28"/>
          <w:szCs w:val="28"/>
          <w:lang w:val="uk-UA" w:eastAsia="ru-RU"/>
        </w:rPr>
      </w:pPr>
    </w:p>
    <w:p w:rsidR="00D05F1A" w:rsidRPr="000929FB" w:rsidRDefault="00D05F1A" w:rsidP="000929FB">
      <w:pPr>
        <w:spacing w:after="0" w:line="240" w:lineRule="auto"/>
        <w:ind w:firstLine="709"/>
        <w:jc w:val="both"/>
        <w:rPr>
          <w:rFonts w:ascii="Times New Roman" w:hAnsi="Times New Roman" w:cs="Times New Roman"/>
          <w:b/>
          <w:sz w:val="28"/>
          <w:szCs w:val="28"/>
          <w:lang w:val="uk-UA"/>
        </w:rPr>
      </w:pPr>
      <w:r w:rsidRPr="000929FB">
        <w:rPr>
          <w:rFonts w:ascii="Times New Roman" w:hAnsi="Times New Roman" w:cs="Times New Roman"/>
          <w:b/>
          <w:sz w:val="28"/>
          <w:szCs w:val="28"/>
          <w:lang w:val="uk-UA"/>
        </w:rPr>
        <w:t>Тема 2. Структура фінансового ринку. Регулювання фінансового ринку</w:t>
      </w:r>
    </w:p>
    <w:p w:rsidR="000929FB" w:rsidRDefault="000929FB" w:rsidP="000929FB">
      <w:pPr>
        <w:spacing w:after="0" w:line="240" w:lineRule="auto"/>
        <w:ind w:firstLine="709"/>
        <w:jc w:val="both"/>
        <w:rPr>
          <w:rFonts w:ascii="Times New Roman" w:hAnsi="Times New Roman" w:cs="Times New Roman"/>
          <w:b/>
          <w:sz w:val="28"/>
          <w:szCs w:val="28"/>
          <w:lang w:val="uk-UA"/>
        </w:rPr>
      </w:pPr>
    </w:p>
    <w:p w:rsidR="000929FB" w:rsidRPr="00D05F1A"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Питання для опрацювання</w:t>
      </w:r>
    </w:p>
    <w:p w:rsidR="000929FB" w:rsidRDefault="000929FB" w:rsidP="000929FB">
      <w:pPr>
        <w:spacing w:after="0" w:line="240" w:lineRule="auto"/>
        <w:jc w:val="center"/>
        <w:rPr>
          <w:rFonts w:ascii="Times New Roman" w:hAnsi="Times New Roman" w:cs="Times New Roman"/>
          <w:b/>
          <w:sz w:val="28"/>
          <w:szCs w:val="28"/>
          <w:lang w:val="uk-UA"/>
        </w:rPr>
      </w:pPr>
    </w:p>
    <w:p w:rsidR="000929FB" w:rsidRDefault="00A7302E" w:rsidP="00A7302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Внутрішнє регулювання фінансового ринку.</w:t>
      </w:r>
    </w:p>
    <w:p w:rsidR="00A7302E" w:rsidRDefault="00A7302E" w:rsidP="00A7302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Міжнародні норми банківського регулювання та нагляду.</w:t>
      </w:r>
    </w:p>
    <w:p w:rsidR="00A7302E" w:rsidRPr="000929FB" w:rsidRDefault="00A7302E" w:rsidP="00A7302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Регулювання фінансового ринку в країнах з розвинутою ринковою економікою.</w:t>
      </w:r>
    </w:p>
    <w:p w:rsidR="000929FB" w:rsidRDefault="000929FB" w:rsidP="000929FB">
      <w:pPr>
        <w:spacing w:after="0" w:line="240" w:lineRule="auto"/>
        <w:jc w:val="center"/>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Методичні рекомендації</w:t>
      </w:r>
    </w:p>
    <w:p w:rsidR="000929FB" w:rsidRPr="00A7302E" w:rsidRDefault="000929FB" w:rsidP="00A7302E">
      <w:pPr>
        <w:spacing w:after="0" w:line="240" w:lineRule="auto"/>
        <w:ind w:firstLine="709"/>
        <w:jc w:val="both"/>
        <w:rPr>
          <w:rFonts w:ascii="Times New Roman" w:hAnsi="Times New Roman" w:cs="Times New Roman"/>
          <w:b/>
          <w:sz w:val="28"/>
          <w:szCs w:val="28"/>
          <w:lang w:val="uk-UA"/>
        </w:rPr>
      </w:pPr>
    </w:p>
    <w:p w:rsidR="00A7302E" w:rsidRPr="00A7302E" w:rsidRDefault="00A7302E" w:rsidP="00A7302E">
      <w:pPr>
        <w:spacing w:after="0" w:line="240" w:lineRule="auto"/>
        <w:ind w:firstLine="709"/>
        <w:jc w:val="both"/>
        <w:rPr>
          <w:rFonts w:ascii="Times New Roman" w:hAnsi="Times New Roman" w:cs="Times New Roman"/>
          <w:sz w:val="28"/>
          <w:szCs w:val="28"/>
          <w:lang w:val="uk-UA"/>
        </w:rPr>
      </w:pPr>
      <w:r w:rsidRPr="00A7302E">
        <w:rPr>
          <w:rFonts w:ascii="Times New Roman" w:hAnsi="Times New Roman" w:cs="Times New Roman"/>
          <w:sz w:val="28"/>
          <w:szCs w:val="28"/>
          <w:lang w:val="uk-UA"/>
        </w:rPr>
        <w:t xml:space="preserve">До першого питання. Для вивчення внутрішнього регулювання фінансового ринку необхідно зрозуміти, як державні органи та саморегулюючі організації встановлюють правила для учасників ринку, щоб забезпечити його стабільність та захист прав споживачів. Особливу увагу слід приділити законодавчим актам і нормативним документам, які регулюють діяльність фінансових установ, а також механізмам моніторингу та контролю. Вивчіть органи, відповідальні за регулювання фінансового ринку в Україні або іншій країні, і їхні повноваження, зокрема такі органи, як Національний банк, Комісія з цінних паперів, а також інші регулятори. Розберіться в основних принципах, на яких ґрунтується внутрішнє регулювання, таких як прозорість, справедливість і </w:t>
      </w:r>
      <w:r w:rsidRPr="00A7302E">
        <w:rPr>
          <w:rFonts w:ascii="Times New Roman" w:hAnsi="Times New Roman" w:cs="Times New Roman"/>
          <w:sz w:val="28"/>
          <w:szCs w:val="28"/>
          <w:lang w:val="uk-UA"/>
        </w:rPr>
        <w:lastRenderedPageBreak/>
        <w:t>запобігання фінансовим злочинам. Зрозумійте, як внутрішнє регулювання сприяє розвитку фінансових ринків, зберігаючи їх надійність і ліквідність. Поглиблене розуміння механізмів нагляду за фінансовими установами допоможе вам оцінити ефективність регулювання в умовах глобалізації фінансових ринків.</w:t>
      </w:r>
    </w:p>
    <w:p w:rsidR="00A7302E" w:rsidRPr="00A7302E" w:rsidRDefault="00A7302E" w:rsidP="00A7302E">
      <w:pPr>
        <w:spacing w:after="0" w:line="240" w:lineRule="auto"/>
        <w:ind w:firstLine="709"/>
        <w:jc w:val="both"/>
        <w:rPr>
          <w:rFonts w:ascii="Times New Roman" w:hAnsi="Times New Roman" w:cs="Times New Roman"/>
          <w:sz w:val="28"/>
          <w:szCs w:val="28"/>
          <w:lang w:val="uk-UA"/>
        </w:rPr>
      </w:pPr>
      <w:r w:rsidRPr="00A7302E">
        <w:rPr>
          <w:rFonts w:ascii="Times New Roman" w:hAnsi="Times New Roman" w:cs="Times New Roman"/>
          <w:sz w:val="28"/>
          <w:szCs w:val="28"/>
          <w:lang w:val="uk-UA"/>
        </w:rPr>
        <w:t>До другого питання. Вивчення міжнародних норм банківського регулювання вимагає уваги до основних стандартів, таких як Базельські угоди (Базель I, II, III), які визначають мінімальні вимоги до капіталу банків та їхньої ліквідності. Розгляньте принципи, закладені в цих угодах, і як вони впливають на управління ризиками в банківських установах по всьому світу. Зосередьтеся на ключових аспектах міжнародного нагляду, таких як вимоги до капіталу, вимоги до ліквідності та стрес-тестування. Ознайомтесь з органами, що займаються розробкою та впровадженням міжнародних норм, такими як Базельський комітет з банківського нагляду, і як вони співпрацюють з національними регуляторами. Особливу увагу приділіть тому, як міжнародні норми допомагають зменшити фінансові ризики та забезпечити стабільність глобальної фінансової системи. Важливо також розглянути, як країни адаптують міжнародні стандарти до своїх національних умов, і як це впливає на надійність банківських систем у різних країнах.</w:t>
      </w:r>
    </w:p>
    <w:p w:rsidR="00A7302E" w:rsidRPr="00A7302E" w:rsidRDefault="00A7302E" w:rsidP="00A7302E">
      <w:pPr>
        <w:spacing w:after="0" w:line="240" w:lineRule="auto"/>
        <w:ind w:firstLine="709"/>
        <w:jc w:val="both"/>
        <w:rPr>
          <w:rFonts w:ascii="Times New Roman" w:hAnsi="Times New Roman" w:cs="Times New Roman"/>
          <w:sz w:val="28"/>
          <w:szCs w:val="28"/>
          <w:lang w:val="uk-UA"/>
        </w:rPr>
      </w:pPr>
      <w:r w:rsidRPr="00A7302E">
        <w:rPr>
          <w:rFonts w:ascii="Times New Roman" w:hAnsi="Times New Roman" w:cs="Times New Roman"/>
          <w:sz w:val="28"/>
          <w:szCs w:val="28"/>
          <w:lang w:val="uk-UA"/>
        </w:rPr>
        <w:t>До третього питання. Вивчення регулювання фінансового ринку в країнах з розвинутою ринковою економікою потребує розуміння, як законодавчі та регуляторні органи забезпечують стабільність і прозорість ринку. Зосередьтеся на вивченні фінансових інститутів і їхніх повноважень, таких як центральні банки, комісії з цінних паперів та фондові біржі, і як вони контролюють ринок для захисту інвесторів та уникнення фінансових криз. Розгляньте роль незалежних регуляторів у встановленні стандартів для фінансових установ та моніторингу їхньої діяльності. Поглиблено вивчіть основні принципи, що лежать в основі регулювання в таких країнах, як США, Великобританія, Німеччина, Японія, та виявлення відмінностей у підходах до регулювання в різних юрисдикціях. Важливо розглянути, як регулювання фінансового ринку сприяє розвитку економіки, стимулюючи інвестиційну активність та забезпечуючи захист прав інвесторів. Вивчення механізмів антикризового регулювання та швидкої реакції на економічні виклики дозволить вам краще розуміти, як країни з розвинутою економікою реагують на глобальні фінансові зміни.</w:t>
      </w:r>
    </w:p>
    <w:p w:rsidR="00A7302E" w:rsidRPr="000E34F7" w:rsidRDefault="00A7302E" w:rsidP="00A7302E">
      <w:pPr>
        <w:spacing w:after="0" w:line="240" w:lineRule="auto"/>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Питання для самоконтролю</w:t>
      </w:r>
    </w:p>
    <w:p w:rsidR="00A7302E" w:rsidRDefault="00A7302E" w:rsidP="000929FB">
      <w:pPr>
        <w:spacing w:after="0" w:line="240" w:lineRule="auto"/>
        <w:jc w:val="center"/>
        <w:rPr>
          <w:rFonts w:ascii="Times New Roman" w:hAnsi="Times New Roman" w:cs="Times New Roman"/>
          <w:b/>
          <w:sz w:val="28"/>
          <w:szCs w:val="28"/>
          <w:lang w:val="uk-UA"/>
        </w:rPr>
      </w:pPr>
    </w:p>
    <w:p w:rsidR="00A7302E" w:rsidRPr="00A7302E" w:rsidRDefault="00A7302E" w:rsidP="00A7302E">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Pr="00A7302E">
        <w:rPr>
          <w:rFonts w:ascii="Times New Roman" w:eastAsia="Times New Roman" w:hAnsi="Times New Roman" w:cs="Times New Roman"/>
          <w:sz w:val="28"/>
          <w:szCs w:val="28"/>
          <w:lang w:val="uk-UA" w:eastAsia="ru-RU"/>
        </w:rPr>
        <w:t>Які основні принципи внутрішнього регулювання фінансового ринку забезпечують його стабільність і захист прав споживачів?</w:t>
      </w:r>
    </w:p>
    <w:p w:rsidR="00A7302E" w:rsidRPr="00A7302E" w:rsidRDefault="00A7302E" w:rsidP="00A7302E">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w:t>
      </w:r>
      <w:r w:rsidRPr="00A7302E">
        <w:rPr>
          <w:rFonts w:ascii="Times New Roman" w:eastAsia="Times New Roman" w:hAnsi="Times New Roman" w:cs="Times New Roman"/>
          <w:sz w:val="28"/>
          <w:szCs w:val="28"/>
          <w:lang w:val="uk-UA" w:eastAsia="ru-RU"/>
        </w:rPr>
        <w:t>Як функціонує нагляд за діяльністю фінансових установ і хто є основними органами, що здійснюють цей нагляд?</w:t>
      </w:r>
    </w:p>
    <w:p w:rsidR="00A7302E" w:rsidRPr="00A7302E" w:rsidRDefault="00A7302E" w:rsidP="00A7302E">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Pr="00A7302E">
        <w:rPr>
          <w:rFonts w:ascii="Times New Roman" w:eastAsia="Times New Roman" w:hAnsi="Times New Roman" w:cs="Times New Roman"/>
          <w:sz w:val="28"/>
          <w:szCs w:val="28"/>
          <w:lang w:val="uk-UA" w:eastAsia="ru-RU"/>
        </w:rPr>
        <w:t>Які основні вимоги містять Базельські угоди щодо капіталу банків і як вони змінювалися у кожній версії (Базель I, II, III)?</w:t>
      </w:r>
    </w:p>
    <w:p w:rsidR="00A7302E" w:rsidRPr="00A7302E" w:rsidRDefault="00A7302E" w:rsidP="00A7302E">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4. </w:t>
      </w:r>
      <w:r w:rsidRPr="00A7302E">
        <w:rPr>
          <w:rFonts w:ascii="Times New Roman" w:eastAsia="Times New Roman" w:hAnsi="Times New Roman" w:cs="Times New Roman"/>
          <w:sz w:val="28"/>
          <w:szCs w:val="28"/>
          <w:lang w:val="uk-UA" w:eastAsia="ru-RU"/>
        </w:rPr>
        <w:t>Як міжнародні норми банківського регулювання (зокрема Базельські угоди) сприяють зменшенню фінансових ризиків у глобальній економіці?</w:t>
      </w:r>
    </w:p>
    <w:p w:rsidR="00A7302E" w:rsidRPr="00A7302E" w:rsidRDefault="00A7302E" w:rsidP="00A7302E">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5. </w:t>
      </w:r>
      <w:r w:rsidRPr="00A7302E">
        <w:rPr>
          <w:rFonts w:ascii="Times New Roman" w:eastAsia="Times New Roman" w:hAnsi="Times New Roman" w:cs="Times New Roman"/>
          <w:sz w:val="28"/>
          <w:szCs w:val="28"/>
          <w:lang w:val="uk-UA" w:eastAsia="ru-RU"/>
        </w:rPr>
        <w:t>Які основні органи регулювання фінансових ринків існують у країнах з розвинутою економікою, і які їхні функції?</w:t>
      </w:r>
    </w:p>
    <w:p w:rsidR="00A7302E" w:rsidRPr="00A7302E" w:rsidRDefault="00A7302E" w:rsidP="00A7302E">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6. </w:t>
      </w:r>
      <w:r w:rsidRPr="00A7302E">
        <w:rPr>
          <w:rFonts w:ascii="Times New Roman" w:eastAsia="Times New Roman" w:hAnsi="Times New Roman" w:cs="Times New Roman"/>
          <w:sz w:val="28"/>
          <w:szCs w:val="28"/>
          <w:lang w:val="uk-UA" w:eastAsia="ru-RU"/>
        </w:rPr>
        <w:t>Як регулювання фінансового ринку сприяє розвитку економіки в країнах з розвинутою ринковою економікою, забезпечуючи захист прав інвесторів?</w:t>
      </w:r>
    </w:p>
    <w:p w:rsidR="000929FB" w:rsidRDefault="000929FB" w:rsidP="000929FB">
      <w:pPr>
        <w:spacing w:after="0" w:line="240" w:lineRule="auto"/>
        <w:ind w:firstLine="709"/>
        <w:jc w:val="both"/>
        <w:rPr>
          <w:rFonts w:ascii="Times New Roman" w:hAnsi="Times New Roman" w:cs="Times New Roman"/>
          <w:b/>
          <w:sz w:val="28"/>
          <w:szCs w:val="28"/>
          <w:lang w:val="uk-UA"/>
        </w:rPr>
      </w:pPr>
    </w:p>
    <w:p w:rsidR="00D05F1A" w:rsidRDefault="00D05F1A" w:rsidP="000929FB">
      <w:pPr>
        <w:spacing w:after="0" w:line="240" w:lineRule="auto"/>
        <w:ind w:firstLine="709"/>
        <w:jc w:val="both"/>
        <w:rPr>
          <w:rFonts w:ascii="Times New Roman" w:hAnsi="Times New Roman" w:cs="Times New Roman"/>
          <w:b/>
          <w:sz w:val="28"/>
          <w:szCs w:val="28"/>
          <w:lang w:val="uk-UA"/>
        </w:rPr>
      </w:pPr>
      <w:r w:rsidRPr="000929FB">
        <w:rPr>
          <w:rFonts w:ascii="Times New Roman" w:hAnsi="Times New Roman" w:cs="Times New Roman"/>
          <w:b/>
          <w:sz w:val="28"/>
          <w:szCs w:val="28"/>
          <w:lang w:val="uk-UA"/>
        </w:rPr>
        <w:t>Тема 3. Грошовий ринок. Кредитний ринок</w:t>
      </w:r>
    </w:p>
    <w:p w:rsidR="00D00693" w:rsidRDefault="00D00693" w:rsidP="000929FB">
      <w:pPr>
        <w:spacing w:after="0" w:line="240" w:lineRule="auto"/>
        <w:ind w:firstLine="709"/>
        <w:jc w:val="both"/>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Питання для опрацювання</w:t>
      </w:r>
    </w:p>
    <w:p w:rsidR="00D00693" w:rsidRDefault="00D00693" w:rsidP="000929FB">
      <w:pPr>
        <w:spacing w:after="0" w:line="240" w:lineRule="auto"/>
        <w:jc w:val="center"/>
        <w:rPr>
          <w:rFonts w:ascii="Times New Roman" w:hAnsi="Times New Roman" w:cs="Times New Roman"/>
          <w:b/>
          <w:sz w:val="28"/>
          <w:szCs w:val="28"/>
          <w:lang w:val="uk-UA"/>
        </w:rPr>
      </w:pPr>
    </w:p>
    <w:p w:rsidR="00D00693" w:rsidRDefault="00D00693" w:rsidP="00D0069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431275">
        <w:rPr>
          <w:rFonts w:ascii="Times New Roman" w:hAnsi="Times New Roman" w:cs="Times New Roman"/>
          <w:sz w:val="28"/>
          <w:szCs w:val="28"/>
          <w:lang w:val="uk-UA"/>
        </w:rPr>
        <w:t>Обліковий ринок і його особливості.</w:t>
      </w:r>
    </w:p>
    <w:p w:rsidR="00D00693" w:rsidRDefault="00D00693" w:rsidP="00D0069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431275">
        <w:rPr>
          <w:rFonts w:ascii="Times New Roman" w:hAnsi="Times New Roman" w:cs="Times New Roman"/>
          <w:sz w:val="28"/>
          <w:szCs w:val="28"/>
          <w:lang w:val="uk-UA"/>
        </w:rPr>
        <w:t>Міжбанківський ринок та операції, що здійснюються на міжбанківському ринку.</w:t>
      </w:r>
    </w:p>
    <w:p w:rsidR="00D00693" w:rsidRDefault="00D00693" w:rsidP="00D0069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431275">
        <w:rPr>
          <w:rFonts w:ascii="Times New Roman" w:hAnsi="Times New Roman" w:cs="Times New Roman"/>
          <w:sz w:val="28"/>
          <w:szCs w:val="28"/>
          <w:lang w:val="uk-UA"/>
        </w:rPr>
        <w:t>Кредитний ринок як складова ринку капіталів.</w:t>
      </w:r>
    </w:p>
    <w:p w:rsidR="00D00693" w:rsidRDefault="00D00693" w:rsidP="00431275">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4. </w:t>
      </w:r>
      <w:r w:rsidR="00431275">
        <w:rPr>
          <w:rFonts w:ascii="Times New Roman" w:hAnsi="Times New Roman" w:cs="Times New Roman"/>
          <w:sz w:val="28"/>
          <w:szCs w:val="28"/>
          <w:lang w:val="uk-UA"/>
        </w:rPr>
        <w:t xml:space="preserve">Кредитні рейтинги. </w:t>
      </w:r>
    </w:p>
    <w:p w:rsidR="00D00693" w:rsidRPr="00D05F1A" w:rsidRDefault="00D00693" w:rsidP="000929FB">
      <w:pPr>
        <w:spacing w:after="0" w:line="240" w:lineRule="auto"/>
        <w:jc w:val="center"/>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Методичні рекомендації</w:t>
      </w:r>
    </w:p>
    <w:p w:rsidR="00431275" w:rsidRPr="00431275" w:rsidRDefault="00431275" w:rsidP="00431275">
      <w:pPr>
        <w:spacing w:after="0" w:line="240" w:lineRule="auto"/>
        <w:ind w:firstLine="709"/>
        <w:jc w:val="both"/>
        <w:rPr>
          <w:rFonts w:ascii="Times New Roman" w:hAnsi="Times New Roman" w:cs="Times New Roman"/>
          <w:b/>
          <w:sz w:val="28"/>
          <w:szCs w:val="28"/>
          <w:lang w:val="uk-UA"/>
        </w:rPr>
      </w:pPr>
    </w:p>
    <w:p w:rsidR="00431275" w:rsidRPr="00431275" w:rsidRDefault="00431275" w:rsidP="00431275">
      <w:pPr>
        <w:spacing w:after="0" w:line="240" w:lineRule="auto"/>
        <w:ind w:firstLine="709"/>
        <w:jc w:val="both"/>
        <w:rPr>
          <w:rFonts w:ascii="Times New Roman" w:hAnsi="Times New Roman" w:cs="Times New Roman"/>
          <w:sz w:val="28"/>
          <w:szCs w:val="28"/>
          <w:lang w:val="uk-UA"/>
        </w:rPr>
      </w:pPr>
      <w:r w:rsidRPr="00431275">
        <w:rPr>
          <w:rFonts w:ascii="Times New Roman" w:hAnsi="Times New Roman" w:cs="Times New Roman"/>
          <w:sz w:val="28"/>
          <w:szCs w:val="28"/>
          <w:lang w:val="uk-UA"/>
        </w:rPr>
        <w:t xml:space="preserve">До першого питання. Для ефективного вивчення облікового ринку варто почати з визначення його основної мети </w:t>
      </w:r>
      <w:r>
        <w:rPr>
          <w:rFonts w:ascii="Times New Roman" w:hAnsi="Times New Roman" w:cs="Times New Roman"/>
          <w:sz w:val="28"/>
          <w:szCs w:val="28"/>
          <w:lang w:val="uk-UA"/>
        </w:rPr>
        <w:t>–</w:t>
      </w:r>
      <w:r w:rsidRPr="00431275">
        <w:rPr>
          <w:rFonts w:ascii="Times New Roman" w:hAnsi="Times New Roman" w:cs="Times New Roman"/>
          <w:sz w:val="28"/>
          <w:szCs w:val="28"/>
          <w:lang w:val="uk-UA"/>
        </w:rPr>
        <w:t xml:space="preserve"> обіг облігацій, які є важливим інструментом для залучення середньострокового та довгострокового капіталу. Рекомендується звернути увагу на особливості облі</w:t>
      </w:r>
      <w:r>
        <w:rPr>
          <w:rFonts w:ascii="Times New Roman" w:hAnsi="Times New Roman" w:cs="Times New Roman"/>
          <w:sz w:val="28"/>
          <w:szCs w:val="28"/>
          <w:lang w:val="uk-UA"/>
        </w:rPr>
        <w:t>к</w:t>
      </w:r>
      <w:r w:rsidRPr="00431275">
        <w:rPr>
          <w:rFonts w:ascii="Times New Roman" w:hAnsi="Times New Roman" w:cs="Times New Roman"/>
          <w:sz w:val="28"/>
          <w:szCs w:val="28"/>
          <w:lang w:val="uk-UA"/>
        </w:rPr>
        <w:t>ових цінних паперів, їх типи (корпоративні, державні), а також на їхній цикл обігу на ринку. Варто вивчити принципи ціноутворення на облі</w:t>
      </w:r>
      <w:r>
        <w:rPr>
          <w:rFonts w:ascii="Times New Roman" w:hAnsi="Times New Roman" w:cs="Times New Roman"/>
          <w:sz w:val="28"/>
          <w:szCs w:val="28"/>
          <w:lang w:val="uk-UA"/>
        </w:rPr>
        <w:t>к</w:t>
      </w:r>
      <w:r w:rsidRPr="00431275">
        <w:rPr>
          <w:rFonts w:ascii="Times New Roman" w:hAnsi="Times New Roman" w:cs="Times New Roman"/>
          <w:sz w:val="28"/>
          <w:szCs w:val="28"/>
          <w:lang w:val="uk-UA"/>
        </w:rPr>
        <w:t>овому ринку, зокрема, як на них впливають економічні фактори, зокрема процентні ставки та інфляційні очікування. Особливу увагу потрібно приділити механізмам обліку та торгівлі на вторинному ринку облігацій. Рекомендується також вивчити роль облікового ринку в забезпеченні ліквідності для емітентів і інвесторів, а також його вплив на макроекономічні показники. Зрозуміти ключову роль облі</w:t>
      </w:r>
      <w:r>
        <w:rPr>
          <w:rFonts w:ascii="Times New Roman" w:hAnsi="Times New Roman" w:cs="Times New Roman"/>
          <w:sz w:val="28"/>
          <w:szCs w:val="28"/>
          <w:lang w:val="uk-UA"/>
        </w:rPr>
        <w:t>к</w:t>
      </w:r>
      <w:r w:rsidRPr="00431275">
        <w:rPr>
          <w:rFonts w:ascii="Times New Roman" w:hAnsi="Times New Roman" w:cs="Times New Roman"/>
          <w:sz w:val="28"/>
          <w:szCs w:val="28"/>
          <w:lang w:val="uk-UA"/>
        </w:rPr>
        <w:t>ового ринку в фінансуванні держави та підприємств допоможе аналіз його зв’язків з іншими сегментами фінансового ринку.</w:t>
      </w:r>
    </w:p>
    <w:p w:rsidR="00431275" w:rsidRPr="00431275" w:rsidRDefault="00431275" w:rsidP="00431275">
      <w:pPr>
        <w:spacing w:after="0" w:line="240" w:lineRule="auto"/>
        <w:ind w:firstLine="709"/>
        <w:jc w:val="both"/>
        <w:rPr>
          <w:rFonts w:ascii="Times New Roman" w:hAnsi="Times New Roman" w:cs="Times New Roman"/>
          <w:sz w:val="28"/>
          <w:szCs w:val="28"/>
          <w:lang w:val="uk-UA"/>
        </w:rPr>
      </w:pPr>
      <w:r w:rsidRPr="00431275">
        <w:rPr>
          <w:rFonts w:ascii="Times New Roman" w:hAnsi="Times New Roman" w:cs="Times New Roman"/>
          <w:sz w:val="28"/>
          <w:szCs w:val="28"/>
          <w:lang w:val="uk-UA"/>
        </w:rPr>
        <w:t>До другого питання. Міжбанківський ринок є важливим сегментом фінансової системи, на якому банки обмінюються ліквідністю та фінансовими ресурсами. Для його вивчення слід зосередитись на розумінні принципів функціонування цього ринку, зокрема на короткострокових кредитах між банками, що допомагають забезпечити ліквідність. Варто звернути увагу на основні інструменти міжбанківських операцій, такі як міжбанківські депозити, овердрафти, репо-угоди. Рекомендується вивчити, як змінюється процентна ставка за кредитами на міжбанківському ринку, і чому це є важливим індикатором для всього фінансового ринку. Аналіз механізмів регулювання міжбанківських операцій дозволить зрозуміти, як центральний банк впливає на рівень ліквідності та стабільність банківської системи. Необхідно також з'ясувати, як міжбанківські операції допомагають оптимізувати використання фінансових ресурсів у банківській системі та знижують ризики для окремих установ.</w:t>
      </w:r>
    </w:p>
    <w:p w:rsidR="00431275" w:rsidRPr="00431275" w:rsidRDefault="00431275" w:rsidP="00431275">
      <w:pPr>
        <w:spacing w:after="0" w:line="240" w:lineRule="auto"/>
        <w:ind w:firstLine="709"/>
        <w:jc w:val="both"/>
        <w:rPr>
          <w:rFonts w:ascii="Times New Roman" w:hAnsi="Times New Roman" w:cs="Times New Roman"/>
          <w:sz w:val="28"/>
          <w:szCs w:val="28"/>
          <w:lang w:val="uk-UA"/>
        </w:rPr>
      </w:pPr>
      <w:r w:rsidRPr="00431275">
        <w:rPr>
          <w:rFonts w:ascii="Times New Roman" w:hAnsi="Times New Roman" w:cs="Times New Roman"/>
          <w:sz w:val="28"/>
          <w:szCs w:val="28"/>
          <w:lang w:val="uk-UA"/>
        </w:rPr>
        <w:lastRenderedPageBreak/>
        <w:t>До третього питання. Кредитний ринок є важливою складовою ринку капіталів, тому для його вивчення необхідно зосередитися на аналізі попиту та пропозиції на кредити. Рекомендується вивчити основні категорії кредитів, що надаються на цьому ринку, зокрема споживчі, іпотечні, корпоративні кредити та їхні особливості. Окремо варто звернути увагу на процеси ціноутворення на кредитному ринку, зокрема, як процентні ставки на кредити залежать від рівня ризику, строку та економічних умов. Важливим є також розуміння взаємозв’язку між кредитним ринком та іншими сегментами ринку капіталів, наприклад, ринком облігацій. Для детального вивчення слід з’ясувати, які фактори визначають попит на кредитні ресурси, та як зміни в монетарній політиці або макроекономічних умовах можуть впливати на кредитну активність. Аналіз правових норм, які регулюють кредитний ринок, дозволить краще зрозуміти, як забезпечується захист прав позичальників і кредиторів.</w:t>
      </w:r>
    </w:p>
    <w:p w:rsidR="00431275" w:rsidRDefault="00431275" w:rsidP="00431275">
      <w:pPr>
        <w:spacing w:after="0" w:line="240" w:lineRule="auto"/>
        <w:ind w:firstLine="709"/>
        <w:jc w:val="both"/>
        <w:rPr>
          <w:rFonts w:ascii="Times New Roman" w:hAnsi="Times New Roman" w:cs="Times New Roman"/>
          <w:sz w:val="28"/>
          <w:szCs w:val="28"/>
          <w:lang w:val="uk-UA"/>
        </w:rPr>
      </w:pPr>
      <w:r w:rsidRPr="00431275">
        <w:rPr>
          <w:rFonts w:ascii="Times New Roman" w:hAnsi="Times New Roman" w:cs="Times New Roman"/>
          <w:sz w:val="28"/>
          <w:szCs w:val="28"/>
          <w:lang w:val="uk-UA"/>
        </w:rPr>
        <w:t>До четвертого питання. Кредитні рейтинги є важливим інструментом для оцінки фінансової надійності позичальників, тому для їх вивчення необхідно зосередитися на розумінні методології, яку використовують рейтингові агентства для визначення рейтингу. Рекомендується вивчити основні рейтингові агентства (Standard &amp; Poor’s, Moody’s, Fitch), а також фактори, які враховуються при оцінці кредитного ризику, такі як фінансова стабільність, ліквідність, рівень заборгованості. Необхідно зрозуміти, як кредитні рейтинги впливають на вартість позик для емітентів і позичальників, а також на умови кредитування. Для глибшого розуміння корисно вивчити, як зміна кредитного рейтингу позичальника (наприклад, з підвищенням чи зниженням рейтингу) впливає на ціни на боргові інструменти. Варто також звернути увагу на роль кредитних рейтингів у міжнародних фінансових ринках і як вони використовуються для оцінки державних, корпоративних та банківських позичальників. Останнім етапом вивчення є аналіз критики та обмежень системи кредитних рейтингів, зокрема можливих конфліктів інтересів і нестабільності рейтингів під час фінансових криз.</w:t>
      </w:r>
    </w:p>
    <w:p w:rsidR="00431275" w:rsidRDefault="00431275" w:rsidP="00431275">
      <w:pPr>
        <w:spacing w:after="0" w:line="240" w:lineRule="auto"/>
        <w:jc w:val="both"/>
        <w:rPr>
          <w:rFonts w:ascii="Times New Roman" w:hAnsi="Times New Roman" w:cs="Times New Roman"/>
          <w:b/>
          <w:sz w:val="28"/>
          <w:szCs w:val="28"/>
          <w:lang w:val="uk-UA"/>
        </w:rPr>
      </w:pPr>
    </w:p>
    <w:p w:rsidR="000929FB" w:rsidRDefault="000929FB" w:rsidP="00431275">
      <w:pPr>
        <w:spacing w:after="0" w:line="240" w:lineRule="auto"/>
        <w:jc w:val="center"/>
        <w:rPr>
          <w:rFonts w:ascii="Times New Roman" w:hAnsi="Times New Roman" w:cs="Times New Roman"/>
          <w:b/>
          <w:sz w:val="28"/>
          <w:szCs w:val="28"/>
          <w:lang w:val="uk-UA"/>
        </w:rPr>
      </w:pPr>
      <w:r w:rsidRPr="00431275">
        <w:rPr>
          <w:rFonts w:ascii="Times New Roman" w:hAnsi="Times New Roman" w:cs="Times New Roman"/>
          <w:b/>
          <w:sz w:val="28"/>
          <w:szCs w:val="28"/>
          <w:lang w:val="uk-UA"/>
        </w:rPr>
        <w:t>Питання для самоконтролю</w:t>
      </w:r>
    </w:p>
    <w:p w:rsidR="00431275" w:rsidRPr="00431275" w:rsidRDefault="00431275" w:rsidP="00431275">
      <w:pPr>
        <w:spacing w:after="0" w:line="240" w:lineRule="auto"/>
        <w:ind w:firstLine="709"/>
        <w:jc w:val="both"/>
        <w:rPr>
          <w:rFonts w:ascii="Times New Roman" w:hAnsi="Times New Roman" w:cs="Times New Roman"/>
          <w:sz w:val="28"/>
          <w:szCs w:val="28"/>
          <w:lang w:val="uk-UA"/>
        </w:rPr>
      </w:pP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Pr="00431275">
        <w:rPr>
          <w:rFonts w:ascii="Times New Roman" w:eastAsia="Times New Roman" w:hAnsi="Times New Roman" w:cs="Times New Roman"/>
          <w:sz w:val="28"/>
          <w:szCs w:val="28"/>
          <w:lang w:val="uk-UA" w:eastAsia="ru-RU"/>
        </w:rPr>
        <w:t>Які основні види облігацій існують на обліковому ринку і чим вони відрізняються?</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w:t>
      </w:r>
      <w:r w:rsidRPr="00431275">
        <w:rPr>
          <w:rFonts w:ascii="Times New Roman" w:eastAsia="Times New Roman" w:hAnsi="Times New Roman" w:cs="Times New Roman"/>
          <w:sz w:val="28"/>
          <w:szCs w:val="28"/>
          <w:lang w:val="uk-UA" w:eastAsia="ru-RU"/>
        </w:rPr>
        <w:t>Яким чином процентні ставки впливають на ціноутворення та попит на облігації?</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Pr="00431275">
        <w:rPr>
          <w:rFonts w:ascii="Times New Roman" w:eastAsia="Times New Roman" w:hAnsi="Times New Roman" w:cs="Times New Roman"/>
          <w:sz w:val="28"/>
          <w:szCs w:val="28"/>
          <w:lang w:val="uk-UA" w:eastAsia="ru-RU"/>
        </w:rPr>
        <w:t>Які основні типи міжбанківських операцій здійснюються на ринку, і які їхні характеристики?</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4. </w:t>
      </w:r>
      <w:r w:rsidRPr="00431275">
        <w:rPr>
          <w:rFonts w:ascii="Times New Roman" w:eastAsia="Times New Roman" w:hAnsi="Times New Roman" w:cs="Times New Roman"/>
          <w:sz w:val="28"/>
          <w:szCs w:val="28"/>
          <w:lang w:val="uk-UA" w:eastAsia="ru-RU"/>
        </w:rPr>
        <w:t>Як зміни в міжбанківській процентній ставці впливають на загальну ліквідність банківської системи?</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5. </w:t>
      </w:r>
      <w:r w:rsidRPr="00431275">
        <w:rPr>
          <w:rFonts w:ascii="Times New Roman" w:eastAsia="Times New Roman" w:hAnsi="Times New Roman" w:cs="Times New Roman"/>
          <w:sz w:val="28"/>
          <w:szCs w:val="28"/>
          <w:lang w:val="uk-UA" w:eastAsia="ru-RU"/>
        </w:rPr>
        <w:t>Які основні фактори впливають на попит і пропозицію на кредитному ринку?</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6. </w:t>
      </w:r>
      <w:r w:rsidRPr="00431275">
        <w:rPr>
          <w:rFonts w:ascii="Times New Roman" w:eastAsia="Times New Roman" w:hAnsi="Times New Roman" w:cs="Times New Roman"/>
          <w:sz w:val="28"/>
          <w:szCs w:val="28"/>
          <w:lang w:val="uk-UA" w:eastAsia="ru-RU"/>
        </w:rPr>
        <w:t>Як зміни в монетарній політиці можуть вплинути на умови кредитування на ринку капіталів?</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7. </w:t>
      </w:r>
      <w:r w:rsidRPr="00431275">
        <w:rPr>
          <w:rFonts w:ascii="Times New Roman" w:eastAsia="Times New Roman" w:hAnsi="Times New Roman" w:cs="Times New Roman"/>
          <w:sz w:val="28"/>
          <w:szCs w:val="28"/>
          <w:lang w:val="uk-UA" w:eastAsia="ru-RU"/>
        </w:rPr>
        <w:t>Які основні рейтингові агентства існують і які критерії вони використовують для оцінки кредитних рейтингів?</w:t>
      </w:r>
    </w:p>
    <w:p w:rsidR="00431275" w:rsidRPr="00431275" w:rsidRDefault="00431275" w:rsidP="00431275">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8. </w:t>
      </w:r>
      <w:r w:rsidRPr="00431275">
        <w:rPr>
          <w:rFonts w:ascii="Times New Roman" w:eastAsia="Times New Roman" w:hAnsi="Times New Roman" w:cs="Times New Roman"/>
          <w:sz w:val="28"/>
          <w:szCs w:val="28"/>
          <w:lang w:val="uk-UA" w:eastAsia="ru-RU"/>
        </w:rPr>
        <w:t>Як зміна кредитного рейтингу компанії або держави впливає на вартість її боргових зобов</w:t>
      </w:r>
      <w:r w:rsidRPr="00431275">
        <w:rPr>
          <w:rFonts w:ascii="Times New Roman" w:eastAsia="Times New Roman" w:hAnsi="Times New Roman" w:cs="Times New Roman"/>
          <w:sz w:val="28"/>
          <w:szCs w:val="28"/>
          <w:lang w:eastAsia="ru-RU"/>
        </w:rPr>
        <w:t>’</w:t>
      </w:r>
      <w:r w:rsidRPr="00431275">
        <w:rPr>
          <w:rFonts w:ascii="Times New Roman" w:eastAsia="Times New Roman" w:hAnsi="Times New Roman" w:cs="Times New Roman"/>
          <w:sz w:val="28"/>
          <w:szCs w:val="28"/>
          <w:lang w:val="uk-UA" w:eastAsia="ru-RU"/>
        </w:rPr>
        <w:t>язань на фінансових ринках?</w:t>
      </w:r>
    </w:p>
    <w:p w:rsidR="000929FB" w:rsidRPr="000929FB" w:rsidRDefault="000929FB" w:rsidP="000929FB">
      <w:pPr>
        <w:spacing w:after="0" w:line="240" w:lineRule="auto"/>
        <w:ind w:firstLine="709"/>
        <w:jc w:val="both"/>
        <w:rPr>
          <w:rFonts w:ascii="Times New Roman" w:hAnsi="Times New Roman" w:cs="Times New Roman"/>
          <w:b/>
          <w:sz w:val="28"/>
          <w:szCs w:val="28"/>
          <w:lang w:val="uk-UA"/>
        </w:rPr>
      </w:pPr>
    </w:p>
    <w:p w:rsidR="00D05F1A" w:rsidRDefault="00D05F1A" w:rsidP="000929FB">
      <w:pPr>
        <w:spacing w:after="0" w:line="240" w:lineRule="auto"/>
        <w:ind w:firstLine="709"/>
        <w:jc w:val="both"/>
        <w:rPr>
          <w:rFonts w:ascii="Times New Roman" w:hAnsi="Times New Roman" w:cs="Times New Roman"/>
          <w:b/>
          <w:sz w:val="28"/>
          <w:szCs w:val="28"/>
          <w:lang w:val="uk-UA"/>
        </w:rPr>
      </w:pPr>
      <w:r w:rsidRPr="000929FB">
        <w:rPr>
          <w:rFonts w:ascii="Times New Roman" w:hAnsi="Times New Roman" w:cs="Times New Roman"/>
          <w:b/>
          <w:sz w:val="28"/>
          <w:szCs w:val="28"/>
          <w:lang w:val="uk-UA"/>
        </w:rPr>
        <w:t>Тема 4. Валютний ринок</w:t>
      </w:r>
    </w:p>
    <w:p w:rsidR="00431275" w:rsidRDefault="00431275" w:rsidP="000929FB">
      <w:pPr>
        <w:spacing w:after="0" w:line="240" w:lineRule="auto"/>
        <w:ind w:firstLine="709"/>
        <w:jc w:val="both"/>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Питання для опрацювання</w:t>
      </w:r>
    </w:p>
    <w:p w:rsidR="00431275" w:rsidRDefault="00431275" w:rsidP="000929FB">
      <w:pPr>
        <w:spacing w:after="0" w:line="240" w:lineRule="auto"/>
        <w:jc w:val="center"/>
        <w:rPr>
          <w:rFonts w:ascii="Times New Roman" w:hAnsi="Times New Roman" w:cs="Times New Roman"/>
          <w:b/>
          <w:sz w:val="28"/>
          <w:szCs w:val="28"/>
          <w:lang w:val="uk-UA"/>
        </w:rPr>
      </w:pPr>
    </w:p>
    <w:p w:rsidR="00431275" w:rsidRPr="006700DB" w:rsidRDefault="006700DB" w:rsidP="006700DB">
      <w:pPr>
        <w:spacing w:after="0" w:line="240" w:lineRule="auto"/>
        <w:ind w:firstLine="709"/>
        <w:jc w:val="both"/>
        <w:rPr>
          <w:rFonts w:ascii="Times New Roman" w:hAnsi="Times New Roman" w:cs="Times New Roman"/>
          <w:sz w:val="28"/>
          <w:szCs w:val="28"/>
          <w:lang w:val="uk-UA"/>
        </w:rPr>
      </w:pPr>
      <w:r w:rsidRPr="006700DB">
        <w:rPr>
          <w:rFonts w:ascii="Times New Roman" w:hAnsi="Times New Roman" w:cs="Times New Roman"/>
          <w:sz w:val="28"/>
          <w:szCs w:val="28"/>
          <w:lang w:val="uk-UA"/>
        </w:rPr>
        <w:t xml:space="preserve">1. </w:t>
      </w:r>
      <w:r>
        <w:rPr>
          <w:rFonts w:ascii="Times New Roman" w:hAnsi="Times New Roman" w:cs="Times New Roman"/>
          <w:sz w:val="28"/>
          <w:szCs w:val="28"/>
          <w:lang w:val="uk-UA"/>
        </w:rPr>
        <w:t>Валютне регулювання та курсова політика Центрального банку.</w:t>
      </w:r>
    </w:p>
    <w:p w:rsidR="006700DB" w:rsidRPr="006700DB" w:rsidRDefault="006700DB" w:rsidP="006700DB">
      <w:pPr>
        <w:spacing w:after="0" w:line="240" w:lineRule="auto"/>
        <w:ind w:firstLine="709"/>
        <w:jc w:val="both"/>
        <w:rPr>
          <w:rFonts w:ascii="Times New Roman" w:hAnsi="Times New Roman" w:cs="Times New Roman"/>
          <w:sz w:val="28"/>
          <w:szCs w:val="28"/>
          <w:lang w:val="uk-UA"/>
        </w:rPr>
      </w:pPr>
      <w:r w:rsidRPr="006700DB">
        <w:rPr>
          <w:rFonts w:ascii="Times New Roman" w:hAnsi="Times New Roman" w:cs="Times New Roman"/>
          <w:sz w:val="28"/>
          <w:szCs w:val="28"/>
          <w:lang w:val="uk-UA"/>
        </w:rPr>
        <w:t>2.</w:t>
      </w:r>
      <w:r>
        <w:rPr>
          <w:rFonts w:ascii="Times New Roman" w:hAnsi="Times New Roman" w:cs="Times New Roman"/>
          <w:sz w:val="28"/>
          <w:szCs w:val="28"/>
          <w:lang w:val="uk-UA"/>
        </w:rPr>
        <w:t xml:space="preserve"> Особливості валютного регулювання і курсової політики Національного банку України. </w:t>
      </w:r>
      <w:r w:rsidRPr="006700DB">
        <w:rPr>
          <w:rFonts w:ascii="Times New Roman" w:hAnsi="Times New Roman" w:cs="Times New Roman"/>
          <w:sz w:val="28"/>
          <w:szCs w:val="28"/>
          <w:lang w:val="uk-UA"/>
        </w:rPr>
        <w:t xml:space="preserve"> </w:t>
      </w:r>
    </w:p>
    <w:p w:rsidR="000A3A6C" w:rsidRDefault="000A3A6C" w:rsidP="000A3A6C">
      <w:pPr>
        <w:spacing w:after="0" w:line="240" w:lineRule="auto"/>
        <w:jc w:val="both"/>
        <w:rPr>
          <w:rFonts w:ascii="Times New Roman" w:hAnsi="Times New Roman" w:cs="Times New Roman"/>
          <w:b/>
          <w:sz w:val="28"/>
          <w:szCs w:val="28"/>
          <w:lang w:val="uk-UA"/>
        </w:rPr>
      </w:pPr>
    </w:p>
    <w:p w:rsidR="000929FB" w:rsidRPr="000A3A6C" w:rsidRDefault="000929FB" w:rsidP="000A3A6C">
      <w:pPr>
        <w:spacing w:after="0" w:line="240" w:lineRule="auto"/>
        <w:jc w:val="center"/>
        <w:rPr>
          <w:rFonts w:ascii="Times New Roman" w:hAnsi="Times New Roman" w:cs="Times New Roman"/>
          <w:b/>
          <w:sz w:val="28"/>
          <w:szCs w:val="28"/>
          <w:lang w:val="uk-UA"/>
        </w:rPr>
      </w:pPr>
      <w:r w:rsidRPr="000A3A6C">
        <w:rPr>
          <w:rFonts w:ascii="Times New Roman" w:hAnsi="Times New Roman" w:cs="Times New Roman"/>
          <w:b/>
          <w:sz w:val="28"/>
          <w:szCs w:val="28"/>
          <w:lang w:val="uk-UA"/>
        </w:rPr>
        <w:t>Методичні рекомендації</w:t>
      </w:r>
    </w:p>
    <w:p w:rsidR="000A3A6C" w:rsidRDefault="000A3A6C" w:rsidP="000A3A6C">
      <w:pPr>
        <w:spacing w:after="0" w:line="240" w:lineRule="auto"/>
        <w:ind w:firstLine="709"/>
        <w:jc w:val="both"/>
        <w:rPr>
          <w:rFonts w:ascii="Times New Roman" w:hAnsi="Times New Roman" w:cs="Times New Roman"/>
          <w:sz w:val="28"/>
          <w:szCs w:val="28"/>
          <w:lang w:val="uk-UA"/>
        </w:rPr>
      </w:pPr>
    </w:p>
    <w:p w:rsidR="000A3A6C" w:rsidRPr="000A3A6C" w:rsidRDefault="000A3A6C" w:rsidP="000A3A6C">
      <w:pPr>
        <w:spacing w:after="0" w:line="240" w:lineRule="auto"/>
        <w:ind w:firstLine="709"/>
        <w:jc w:val="both"/>
        <w:rPr>
          <w:rFonts w:ascii="Times New Roman" w:hAnsi="Times New Roman" w:cs="Times New Roman"/>
          <w:sz w:val="28"/>
          <w:szCs w:val="28"/>
          <w:lang w:val="uk-UA"/>
        </w:rPr>
      </w:pPr>
      <w:r w:rsidRPr="000A3A6C">
        <w:rPr>
          <w:rFonts w:ascii="Times New Roman" w:hAnsi="Times New Roman" w:cs="Times New Roman"/>
          <w:sz w:val="28"/>
          <w:szCs w:val="28"/>
          <w:lang w:val="uk-UA"/>
        </w:rPr>
        <w:t>До першого питання. Для вивчення валютного регулювання необхідно почати з аналізу основних інструментів, які використовуються Центральним банком для управління валютними потоками, таких як валютні резерви, валютні інтервенції, валютні обмеження та регулювання валютних операцій. Особливу увагу слід приділити функціям Центрального банку щодо визначення та підтримки стабільності національної валюти через монетарну політику, зокрема через вплив на процентні ставки та інші економічні інструменти. Вивчення курсів валют на міжбанківському ринку та механізмів їхнього регулювання дозволяє зрозуміти, як Центральний банк намагається зберегти стабільність національної валюти. Рекомендується розглянути, які фактори визначають валютний курс, включаючи економічні, політичні та глобальні фактори. Важливо також звернути увагу на роль валютних резервів і механізми їхнього використання для підтримки стабільності валютного курсу в разі кризових ситуацій. Під час вивчення курсової політики слід проаналізувати, які стратегії використовуються для досягнення стабільності валютного курсу: фіксований, плаваючий чи змішаний курси, а також їхні переваги та недоліки.</w:t>
      </w:r>
    </w:p>
    <w:p w:rsidR="000A3A6C" w:rsidRPr="000A3A6C" w:rsidRDefault="000A3A6C" w:rsidP="000A3A6C">
      <w:pPr>
        <w:spacing w:after="0" w:line="240" w:lineRule="auto"/>
        <w:ind w:firstLine="709"/>
        <w:jc w:val="both"/>
        <w:rPr>
          <w:rFonts w:ascii="Times New Roman" w:hAnsi="Times New Roman" w:cs="Times New Roman"/>
          <w:sz w:val="28"/>
          <w:szCs w:val="28"/>
          <w:lang w:val="uk-UA"/>
        </w:rPr>
      </w:pPr>
      <w:r w:rsidRPr="000A3A6C">
        <w:rPr>
          <w:rFonts w:ascii="Times New Roman" w:hAnsi="Times New Roman" w:cs="Times New Roman"/>
          <w:sz w:val="28"/>
          <w:szCs w:val="28"/>
          <w:lang w:val="uk-UA"/>
        </w:rPr>
        <w:t xml:space="preserve">До другого питання. Під час вивчення валютного регулювання в Україні важливо зосередитись на основних заходах, які Національний банк України застосовує для регулювання обігу іноземної валюти, таких як встановлення правил для валютних операцій, ліцензування та контроль за їх виконанням. Необхідно звернути увагу на роль НБУ у забезпеченні стабільності національної валюти, зокрема через операції на міжбанківському валютному ринку та використання валютних резервів для впливу на курс гривні. Важливо проаналізувати специфіку валютного контролю в Україні, зокрема обмеження на купівлю та продаж іноземної валюти, а також вплив цих заходів на економіку країни. Слід також вивчити, які фактори визначають валютну політику НБУ: рівень міжнародних резервів, дефіцит платіжного балансу, глобальні економічні зміни. У контексті курсової політики України корисно зрозуміти, як Центральний банк визначає валютний курс та чи використовуються інструменти, такі як валютні інтервенції, для впливу на курс гривні. Рекомендується також </w:t>
      </w:r>
      <w:r w:rsidRPr="000A3A6C">
        <w:rPr>
          <w:rFonts w:ascii="Times New Roman" w:hAnsi="Times New Roman" w:cs="Times New Roman"/>
          <w:sz w:val="28"/>
          <w:szCs w:val="28"/>
          <w:lang w:val="uk-UA"/>
        </w:rPr>
        <w:lastRenderedPageBreak/>
        <w:t>звернути увагу на важливість валютної політики в умовах зовнішньої економічної нестабільності та криз, а також на заходи, що приймаються для захисту гривні від різких коливань.</w:t>
      </w:r>
    </w:p>
    <w:p w:rsidR="000A3A6C" w:rsidRPr="000A3A6C" w:rsidRDefault="000A3A6C" w:rsidP="000A3A6C">
      <w:pPr>
        <w:spacing w:after="0" w:line="240" w:lineRule="auto"/>
        <w:ind w:firstLine="709"/>
        <w:jc w:val="both"/>
        <w:rPr>
          <w:rFonts w:ascii="Times New Roman" w:hAnsi="Times New Roman" w:cs="Times New Roman"/>
          <w:b/>
          <w:sz w:val="28"/>
          <w:szCs w:val="28"/>
          <w:lang w:val="uk-UA"/>
        </w:rPr>
      </w:pPr>
    </w:p>
    <w:p w:rsidR="000929FB" w:rsidRPr="000A3A6C" w:rsidRDefault="000929FB" w:rsidP="000A3A6C">
      <w:pPr>
        <w:spacing w:after="0" w:line="240" w:lineRule="auto"/>
        <w:jc w:val="center"/>
        <w:rPr>
          <w:rFonts w:ascii="Times New Roman" w:hAnsi="Times New Roman" w:cs="Times New Roman"/>
          <w:b/>
          <w:sz w:val="28"/>
          <w:szCs w:val="28"/>
          <w:lang w:val="uk-UA"/>
        </w:rPr>
      </w:pPr>
      <w:r w:rsidRPr="000A3A6C">
        <w:rPr>
          <w:rFonts w:ascii="Times New Roman" w:hAnsi="Times New Roman" w:cs="Times New Roman"/>
          <w:b/>
          <w:sz w:val="28"/>
          <w:szCs w:val="28"/>
          <w:lang w:val="uk-UA"/>
        </w:rPr>
        <w:t>Питання для самоконтролю</w:t>
      </w:r>
    </w:p>
    <w:p w:rsidR="000A3A6C" w:rsidRPr="000A3A6C" w:rsidRDefault="000A3A6C" w:rsidP="000A3A6C">
      <w:pPr>
        <w:spacing w:after="0" w:line="240" w:lineRule="auto"/>
        <w:ind w:firstLine="709"/>
        <w:jc w:val="both"/>
        <w:rPr>
          <w:rFonts w:ascii="Times New Roman" w:hAnsi="Times New Roman" w:cs="Times New Roman"/>
          <w:b/>
          <w:sz w:val="28"/>
          <w:szCs w:val="28"/>
          <w:lang w:val="uk-UA"/>
        </w:rPr>
      </w:pPr>
    </w:p>
    <w:p w:rsidR="000A3A6C" w:rsidRPr="000A3A6C" w:rsidRDefault="000A3A6C" w:rsidP="000A3A6C">
      <w:pPr>
        <w:spacing w:after="0" w:line="240" w:lineRule="auto"/>
        <w:ind w:firstLine="709"/>
        <w:jc w:val="both"/>
        <w:rPr>
          <w:rFonts w:ascii="Times New Roman" w:eastAsia="Times New Roman" w:hAnsi="Times New Roman" w:cs="Times New Roman"/>
          <w:sz w:val="28"/>
          <w:szCs w:val="28"/>
          <w:lang w:val="uk-UA" w:eastAsia="ru-RU"/>
        </w:rPr>
      </w:pPr>
      <w:r w:rsidRPr="000A3A6C">
        <w:rPr>
          <w:rFonts w:ascii="Times New Roman" w:eastAsia="Times New Roman" w:hAnsi="Times New Roman" w:cs="Times New Roman"/>
          <w:sz w:val="28"/>
          <w:szCs w:val="28"/>
          <w:lang w:val="uk-UA" w:eastAsia="ru-RU"/>
        </w:rPr>
        <w:t>1. Які основні інструменти використовує Центральний банк для регулювання валютного ринку та стабільності національної валюти?</w:t>
      </w:r>
    </w:p>
    <w:p w:rsidR="000A3A6C" w:rsidRPr="000A3A6C" w:rsidRDefault="000A3A6C" w:rsidP="000A3A6C">
      <w:pPr>
        <w:spacing w:after="0" w:line="240" w:lineRule="auto"/>
        <w:ind w:firstLine="709"/>
        <w:jc w:val="both"/>
        <w:rPr>
          <w:rFonts w:ascii="Times New Roman" w:eastAsia="Times New Roman" w:hAnsi="Times New Roman" w:cs="Times New Roman"/>
          <w:sz w:val="28"/>
          <w:szCs w:val="28"/>
          <w:lang w:val="uk-UA" w:eastAsia="ru-RU"/>
        </w:rPr>
      </w:pPr>
      <w:r w:rsidRPr="000A3A6C">
        <w:rPr>
          <w:rFonts w:ascii="Times New Roman" w:eastAsia="Times New Roman" w:hAnsi="Times New Roman" w:cs="Times New Roman"/>
          <w:sz w:val="28"/>
          <w:szCs w:val="28"/>
          <w:lang w:val="uk-UA" w:eastAsia="ru-RU"/>
        </w:rPr>
        <w:t>2. Як валютний курс впливає на економічну стабільність країни і яким чином Центральний банк може використовувати валютні інтервенції для підтримки стабільності національної валюти?</w:t>
      </w:r>
    </w:p>
    <w:p w:rsidR="000A3A6C" w:rsidRPr="000A3A6C" w:rsidRDefault="000A3A6C" w:rsidP="000A3A6C">
      <w:pPr>
        <w:spacing w:after="0" w:line="240" w:lineRule="auto"/>
        <w:ind w:firstLine="709"/>
        <w:jc w:val="both"/>
        <w:rPr>
          <w:rFonts w:ascii="Times New Roman" w:eastAsia="Times New Roman" w:hAnsi="Times New Roman" w:cs="Times New Roman"/>
          <w:sz w:val="28"/>
          <w:szCs w:val="28"/>
          <w:lang w:val="uk-UA" w:eastAsia="ru-RU"/>
        </w:rPr>
      </w:pPr>
      <w:r w:rsidRPr="000A3A6C">
        <w:rPr>
          <w:rFonts w:ascii="Times New Roman" w:eastAsia="Times New Roman" w:hAnsi="Times New Roman" w:cs="Times New Roman"/>
          <w:sz w:val="28"/>
          <w:szCs w:val="28"/>
          <w:lang w:val="uk-UA" w:eastAsia="ru-RU"/>
        </w:rPr>
        <w:t>3. Які основні заходи застосовує Національний банк України для регулювання валютних операцій та підтримки стабільності гривні?</w:t>
      </w:r>
    </w:p>
    <w:p w:rsidR="000A3A6C" w:rsidRPr="000A3A6C" w:rsidRDefault="000A3A6C" w:rsidP="000A3A6C">
      <w:pPr>
        <w:spacing w:after="0" w:line="240" w:lineRule="auto"/>
        <w:ind w:firstLine="709"/>
        <w:jc w:val="both"/>
        <w:rPr>
          <w:rFonts w:ascii="Times New Roman" w:eastAsia="Times New Roman" w:hAnsi="Times New Roman" w:cs="Times New Roman"/>
          <w:sz w:val="28"/>
          <w:szCs w:val="28"/>
          <w:lang w:val="uk-UA" w:eastAsia="ru-RU"/>
        </w:rPr>
      </w:pPr>
      <w:r w:rsidRPr="000A3A6C">
        <w:rPr>
          <w:rFonts w:ascii="Times New Roman" w:eastAsia="Times New Roman" w:hAnsi="Times New Roman" w:cs="Times New Roman"/>
          <w:sz w:val="28"/>
          <w:szCs w:val="28"/>
          <w:lang w:val="uk-UA" w:eastAsia="ru-RU"/>
        </w:rPr>
        <w:t>4. Як зміни в міжнародній економічній ситуації можуть впливати на валютну політику НБУ та курс гривні?</w:t>
      </w:r>
    </w:p>
    <w:p w:rsidR="000A3A6C" w:rsidRPr="000A3A6C" w:rsidRDefault="000A3A6C" w:rsidP="000A3A6C">
      <w:pPr>
        <w:spacing w:after="0" w:line="240" w:lineRule="auto"/>
        <w:ind w:firstLine="709"/>
        <w:jc w:val="both"/>
        <w:rPr>
          <w:rFonts w:ascii="Times New Roman" w:hAnsi="Times New Roman" w:cs="Times New Roman"/>
          <w:b/>
          <w:sz w:val="28"/>
          <w:szCs w:val="28"/>
          <w:lang w:val="uk-UA"/>
        </w:rPr>
      </w:pPr>
    </w:p>
    <w:p w:rsidR="00D05F1A" w:rsidRDefault="00D05F1A" w:rsidP="000929FB">
      <w:pPr>
        <w:spacing w:after="0" w:line="240" w:lineRule="auto"/>
        <w:ind w:firstLine="709"/>
        <w:jc w:val="both"/>
        <w:rPr>
          <w:rFonts w:ascii="Times New Roman" w:hAnsi="Times New Roman" w:cs="Times New Roman"/>
          <w:b/>
          <w:sz w:val="28"/>
          <w:szCs w:val="28"/>
          <w:lang w:val="uk-UA"/>
        </w:rPr>
      </w:pPr>
      <w:r w:rsidRPr="000929FB">
        <w:rPr>
          <w:rFonts w:ascii="Times New Roman" w:hAnsi="Times New Roman" w:cs="Times New Roman"/>
          <w:b/>
          <w:sz w:val="28"/>
          <w:szCs w:val="28"/>
          <w:lang w:val="uk-UA"/>
        </w:rPr>
        <w:t>Тема 5. Фондовий ринок</w:t>
      </w:r>
    </w:p>
    <w:p w:rsidR="000929FB" w:rsidRDefault="000929FB" w:rsidP="000929FB">
      <w:pPr>
        <w:spacing w:after="0" w:line="240" w:lineRule="auto"/>
        <w:ind w:firstLine="709"/>
        <w:jc w:val="both"/>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Питання для опрацювання</w:t>
      </w:r>
    </w:p>
    <w:p w:rsidR="000A3A6C" w:rsidRDefault="000A3A6C" w:rsidP="000A3A6C">
      <w:pPr>
        <w:spacing w:after="0" w:line="240" w:lineRule="auto"/>
        <w:rPr>
          <w:rFonts w:ascii="Times New Roman" w:hAnsi="Times New Roman" w:cs="Times New Roman"/>
          <w:b/>
          <w:sz w:val="28"/>
          <w:szCs w:val="28"/>
          <w:lang w:val="uk-UA"/>
        </w:rPr>
      </w:pPr>
    </w:p>
    <w:p w:rsidR="000A3A6C" w:rsidRDefault="000A3A6C" w:rsidP="000A3A6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552470">
        <w:rPr>
          <w:rFonts w:ascii="Times New Roman" w:hAnsi="Times New Roman" w:cs="Times New Roman"/>
          <w:sz w:val="28"/>
          <w:szCs w:val="28"/>
          <w:lang w:val="uk-UA"/>
        </w:rPr>
        <w:t>Учасники фондового ринку та їх професійна діяльність.</w:t>
      </w:r>
    </w:p>
    <w:p w:rsidR="00552470" w:rsidRPr="000A3A6C" w:rsidRDefault="00552470" w:rsidP="000A3A6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Основні операції фондового ринку. </w:t>
      </w:r>
    </w:p>
    <w:p w:rsidR="00C55A52" w:rsidRDefault="00C55A52" w:rsidP="00C55A52">
      <w:pPr>
        <w:spacing w:after="0" w:line="240" w:lineRule="auto"/>
        <w:jc w:val="both"/>
        <w:rPr>
          <w:rFonts w:ascii="Times New Roman" w:hAnsi="Times New Roman" w:cs="Times New Roman"/>
          <w:b/>
          <w:sz w:val="28"/>
          <w:szCs w:val="28"/>
          <w:lang w:val="uk-UA"/>
        </w:rPr>
      </w:pPr>
    </w:p>
    <w:p w:rsidR="000929FB" w:rsidRPr="00552470" w:rsidRDefault="000929FB" w:rsidP="00C55A52">
      <w:pPr>
        <w:spacing w:after="0" w:line="240" w:lineRule="auto"/>
        <w:jc w:val="center"/>
        <w:rPr>
          <w:rFonts w:ascii="Times New Roman" w:hAnsi="Times New Roman" w:cs="Times New Roman"/>
          <w:b/>
          <w:sz w:val="28"/>
          <w:szCs w:val="28"/>
          <w:lang w:val="uk-UA"/>
        </w:rPr>
      </w:pPr>
      <w:r w:rsidRPr="00552470">
        <w:rPr>
          <w:rFonts w:ascii="Times New Roman" w:hAnsi="Times New Roman" w:cs="Times New Roman"/>
          <w:b/>
          <w:sz w:val="28"/>
          <w:szCs w:val="28"/>
          <w:lang w:val="uk-UA"/>
        </w:rPr>
        <w:t>Методичні рекомендації</w:t>
      </w:r>
    </w:p>
    <w:p w:rsidR="00C55A52" w:rsidRDefault="00C55A52" w:rsidP="00552470">
      <w:pPr>
        <w:pStyle w:val="a4"/>
        <w:spacing w:before="0" w:beforeAutospacing="0" w:after="0" w:afterAutospacing="0"/>
        <w:ind w:firstLine="709"/>
        <w:jc w:val="both"/>
        <w:rPr>
          <w:sz w:val="28"/>
          <w:szCs w:val="28"/>
          <w:lang w:val="uk-UA"/>
        </w:rPr>
      </w:pPr>
    </w:p>
    <w:p w:rsidR="00552470" w:rsidRPr="00552470" w:rsidRDefault="00552470" w:rsidP="00552470">
      <w:pPr>
        <w:pStyle w:val="a4"/>
        <w:spacing w:before="0" w:beforeAutospacing="0" w:after="0" w:afterAutospacing="0"/>
        <w:ind w:firstLine="709"/>
        <w:jc w:val="both"/>
        <w:rPr>
          <w:sz w:val="28"/>
          <w:szCs w:val="28"/>
          <w:lang w:val="uk-UA"/>
        </w:rPr>
      </w:pPr>
      <w:r w:rsidRPr="00552470">
        <w:rPr>
          <w:sz w:val="28"/>
          <w:szCs w:val="28"/>
          <w:lang w:val="uk-UA"/>
        </w:rPr>
        <w:t>До першого питання. Для вивчення учасників фондового ринку необхідно спочатку ознайомитись з основними категоріями, такими як емітенти, інвестори, брокери, дилери, фондові біржі та регулятори ринку. Важливо з’ясувати, хто є основними суб’єктами, що продають або купують цінні папери, і як вони взаємодіють на ринку. Особливу увагу слід приділити професійним учасникам ринку, таким як брокери та дилери, які здійснюють операції від імені клієнтів або на власний рахунок. Рекомендується дослідити роль депозитаріїв і клірингів у забезпеченні обігу цінних паперів та зниженні ризиків. Необхідно розглянути регуляторів фондового ринку, таких як державні органи та саморегул</w:t>
      </w:r>
      <w:r w:rsidR="00C55A52">
        <w:rPr>
          <w:sz w:val="28"/>
          <w:szCs w:val="28"/>
          <w:lang w:val="uk-UA"/>
        </w:rPr>
        <w:t>юючі</w:t>
      </w:r>
      <w:r w:rsidRPr="00552470">
        <w:rPr>
          <w:sz w:val="28"/>
          <w:szCs w:val="28"/>
          <w:lang w:val="uk-UA"/>
        </w:rPr>
        <w:t xml:space="preserve"> організації, які забезпечують дотримання законодавства та стандартів ринку. Вивчення професійної діяльності на фондовому ринку також включає розгляд діяльності інвестиційних консультантів, аналітиків та управлінців активами, які допомагають учасникам ринку приймати обґрунтовані інвестиційні рішення.</w:t>
      </w:r>
    </w:p>
    <w:p w:rsidR="00552470" w:rsidRPr="00552470" w:rsidRDefault="00552470" w:rsidP="00552470">
      <w:pPr>
        <w:pStyle w:val="a4"/>
        <w:spacing w:before="0" w:beforeAutospacing="0" w:after="0" w:afterAutospacing="0"/>
        <w:ind w:firstLine="709"/>
        <w:jc w:val="both"/>
        <w:rPr>
          <w:sz w:val="28"/>
          <w:szCs w:val="28"/>
          <w:lang w:val="uk-UA"/>
        </w:rPr>
      </w:pPr>
      <w:r w:rsidRPr="00552470">
        <w:rPr>
          <w:sz w:val="28"/>
          <w:szCs w:val="28"/>
          <w:lang w:val="uk-UA"/>
        </w:rPr>
        <w:t xml:space="preserve">До другого питання. Для розуміння основних операцій фондового ринку слід почати з вивчення різних видів угод, що здійснюються на ринку цінних паперів: купівля-продаж, погашення облігацій, випуск нових акцій тощо. Рекомендується розглянути різницю між первинним і вторинним ринками: первинний ринок пов'язаний з випуском нових цінних паперів, а вторинний </w:t>
      </w:r>
      <w:r w:rsidR="000E34F7">
        <w:rPr>
          <w:sz w:val="28"/>
          <w:szCs w:val="28"/>
          <w:lang w:val="uk-UA"/>
        </w:rPr>
        <w:t>–</w:t>
      </w:r>
      <w:r w:rsidRPr="00552470">
        <w:rPr>
          <w:sz w:val="28"/>
          <w:szCs w:val="28"/>
          <w:lang w:val="uk-UA"/>
        </w:rPr>
        <w:t xml:space="preserve"> з їх обігом серед інвесторів. Важливо з</w:t>
      </w:r>
      <w:r w:rsidR="00C55A52" w:rsidRPr="00C55A52">
        <w:rPr>
          <w:sz w:val="28"/>
          <w:szCs w:val="28"/>
        </w:rPr>
        <w:t>’</w:t>
      </w:r>
      <w:r w:rsidRPr="00552470">
        <w:rPr>
          <w:sz w:val="28"/>
          <w:szCs w:val="28"/>
          <w:lang w:val="uk-UA"/>
        </w:rPr>
        <w:t xml:space="preserve">ясувати, як здійснюються торги на фондових біржах та позабіржовому ринку, а також які інструменти </w:t>
      </w:r>
      <w:r w:rsidRPr="00552470">
        <w:rPr>
          <w:sz w:val="28"/>
          <w:szCs w:val="28"/>
          <w:lang w:val="uk-UA"/>
        </w:rPr>
        <w:lastRenderedPageBreak/>
        <w:t>використовуються для укладання угод, наприклад, акції, облігації, деривативи. Рекомендується дослідити механізм укладання угод на ринку цінних паперів: як вони реєструються, обробляються та виконуються через депозитарії та клірингові системи. Для детального розуміння слід вивчити операції репо та короткострокового фінансування, які є популярними серед інституційних інвесторів. Крім того, важливо звернути увагу на особливості специфічних операцій на фондовому ринку, таких як емісія та розміщення цінних паперів, зокрема IPO (первинне публічне розміщення) і SPO (додаткове публічне розміщення акцій).</w:t>
      </w:r>
    </w:p>
    <w:p w:rsidR="00C55A52" w:rsidRDefault="00C55A52" w:rsidP="00C55A52">
      <w:pPr>
        <w:spacing w:after="0" w:line="240" w:lineRule="auto"/>
        <w:jc w:val="both"/>
        <w:rPr>
          <w:rFonts w:ascii="Times New Roman" w:hAnsi="Times New Roman" w:cs="Times New Roman"/>
          <w:b/>
          <w:sz w:val="28"/>
          <w:szCs w:val="28"/>
          <w:lang w:val="uk-UA"/>
        </w:rPr>
      </w:pPr>
    </w:p>
    <w:p w:rsidR="000929FB" w:rsidRPr="00552470" w:rsidRDefault="000929FB" w:rsidP="00C55A52">
      <w:pPr>
        <w:spacing w:after="0" w:line="240" w:lineRule="auto"/>
        <w:jc w:val="center"/>
        <w:rPr>
          <w:rFonts w:ascii="Times New Roman" w:hAnsi="Times New Roman" w:cs="Times New Roman"/>
          <w:b/>
          <w:sz w:val="28"/>
          <w:szCs w:val="28"/>
          <w:lang w:val="uk-UA"/>
        </w:rPr>
      </w:pPr>
      <w:r w:rsidRPr="00552470">
        <w:rPr>
          <w:rFonts w:ascii="Times New Roman" w:hAnsi="Times New Roman" w:cs="Times New Roman"/>
          <w:b/>
          <w:sz w:val="28"/>
          <w:szCs w:val="28"/>
          <w:lang w:val="uk-UA"/>
        </w:rPr>
        <w:t>Питання для самоконтролю</w:t>
      </w:r>
    </w:p>
    <w:p w:rsidR="00C55A52" w:rsidRPr="000E34F7" w:rsidRDefault="00C55A52" w:rsidP="00552470">
      <w:pPr>
        <w:spacing w:after="0" w:line="240" w:lineRule="auto"/>
        <w:ind w:firstLine="709"/>
        <w:jc w:val="both"/>
        <w:rPr>
          <w:rFonts w:ascii="Times New Roman" w:eastAsia="Times New Roman" w:hAnsi="Times New Roman" w:cs="Times New Roman"/>
          <w:sz w:val="28"/>
          <w:szCs w:val="28"/>
          <w:lang w:eastAsia="ru-RU"/>
        </w:rPr>
      </w:pPr>
    </w:p>
    <w:p w:rsidR="00552470" w:rsidRPr="00552470" w:rsidRDefault="00552470" w:rsidP="00552470">
      <w:pPr>
        <w:spacing w:after="0" w:line="240" w:lineRule="auto"/>
        <w:ind w:firstLine="709"/>
        <w:jc w:val="both"/>
        <w:rPr>
          <w:rFonts w:ascii="Times New Roman" w:eastAsia="Times New Roman" w:hAnsi="Times New Roman" w:cs="Times New Roman"/>
          <w:sz w:val="28"/>
          <w:szCs w:val="28"/>
          <w:lang w:val="uk-UA" w:eastAsia="ru-RU"/>
        </w:rPr>
      </w:pPr>
      <w:r w:rsidRPr="00552470">
        <w:rPr>
          <w:rFonts w:ascii="Times New Roman" w:eastAsia="Times New Roman" w:hAnsi="Times New Roman" w:cs="Times New Roman"/>
          <w:sz w:val="28"/>
          <w:szCs w:val="28"/>
          <w:lang w:val="uk-UA" w:eastAsia="ru-RU"/>
        </w:rPr>
        <w:t>1. Хто є основними учасниками фондового ринку і які їхні функції у процесі обігу цінних паперів?</w:t>
      </w:r>
    </w:p>
    <w:p w:rsidR="00552470" w:rsidRPr="00552470" w:rsidRDefault="00552470" w:rsidP="00552470">
      <w:pPr>
        <w:spacing w:after="0" w:line="240" w:lineRule="auto"/>
        <w:ind w:firstLine="709"/>
        <w:jc w:val="both"/>
        <w:rPr>
          <w:rFonts w:ascii="Times New Roman" w:eastAsia="Times New Roman" w:hAnsi="Times New Roman" w:cs="Times New Roman"/>
          <w:sz w:val="28"/>
          <w:szCs w:val="28"/>
          <w:lang w:val="uk-UA" w:eastAsia="ru-RU"/>
        </w:rPr>
      </w:pPr>
      <w:r w:rsidRPr="00552470">
        <w:rPr>
          <w:rFonts w:ascii="Times New Roman" w:eastAsia="Times New Roman" w:hAnsi="Times New Roman" w:cs="Times New Roman"/>
          <w:sz w:val="28"/>
          <w:szCs w:val="28"/>
          <w:lang w:val="uk-UA" w:eastAsia="ru-RU"/>
        </w:rPr>
        <w:t>2. Які особливості діяльності брокерів та дилерів на фондовому ринку і чим вони відрізняються один від одного?</w:t>
      </w:r>
    </w:p>
    <w:p w:rsidR="00552470" w:rsidRPr="00552470" w:rsidRDefault="00552470" w:rsidP="00552470">
      <w:pPr>
        <w:spacing w:after="0" w:line="240" w:lineRule="auto"/>
        <w:ind w:firstLine="709"/>
        <w:jc w:val="both"/>
        <w:rPr>
          <w:rFonts w:ascii="Times New Roman" w:eastAsia="Times New Roman" w:hAnsi="Times New Roman" w:cs="Times New Roman"/>
          <w:sz w:val="28"/>
          <w:szCs w:val="28"/>
          <w:lang w:val="uk-UA" w:eastAsia="ru-RU"/>
        </w:rPr>
      </w:pPr>
      <w:r w:rsidRPr="00552470">
        <w:rPr>
          <w:rFonts w:ascii="Times New Roman" w:eastAsia="Times New Roman" w:hAnsi="Times New Roman" w:cs="Times New Roman"/>
          <w:sz w:val="28"/>
          <w:szCs w:val="28"/>
          <w:lang w:val="uk-UA" w:eastAsia="ru-RU"/>
        </w:rPr>
        <w:t>3. В чому полягає різниця між первинним та вторинним ринками цінних паперів?</w:t>
      </w:r>
    </w:p>
    <w:p w:rsidR="00552470" w:rsidRPr="00552470" w:rsidRDefault="00552470" w:rsidP="00552470">
      <w:pPr>
        <w:spacing w:after="0" w:line="240" w:lineRule="auto"/>
        <w:ind w:firstLine="709"/>
        <w:jc w:val="both"/>
        <w:rPr>
          <w:rFonts w:ascii="Times New Roman" w:eastAsia="Times New Roman" w:hAnsi="Times New Roman" w:cs="Times New Roman"/>
          <w:sz w:val="28"/>
          <w:szCs w:val="28"/>
          <w:lang w:val="uk-UA" w:eastAsia="ru-RU"/>
        </w:rPr>
      </w:pPr>
      <w:r w:rsidRPr="00552470">
        <w:rPr>
          <w:rFonts w:ascii="Times New Roman" w:eastAsia="Times New Roman" w:hAnsi="Times New Roman" w:cs="Times New Roman"/>
          <w:sz w:val="28"/>
          <w:szCs w:val="28"/>
          <w:lang w:val="uk-UA" w:eastAsia="ru-RU"/>
        </w:rPr>
        <w:t>4. Які основні види угод здійснюються на фондовому ринку, і які інструменти для цього використовуються?</w:t>
      </w:r>
    </w:p>
    <w:p w:rsidR="000929FB" w:rsidRPr="000929FB" w:rsidRDefault="000929FB" w:rsidP="000929FB">
      <w:pPr>
        <w:spacing w:after="0" w:line="240" w:lineRule="auto"/>
        <w:ind w:firstLine="709"/>
        <w:jc w:val="both"/>
        <w:rPr>
          <w:rFonts w:ascii="Times New Roman" w:hAnsi="Times New Roman" w:cs="Times New Roman"/>
          <w:b/>
          <w:sz w:val="28"/>
          <w:szCs w:val="28"/>
          <w:lang w:val="uk-UA"/>
        </w:rPr>
      </w:pPr>
    </w:p>
    <w:p w:rsidR="00D05F1A" w:rsidRDefault="00D05F1A" w:rsidP="000929FB">
      <w:pPr>
        <w:spacing w:after="0" w:line="240" w:lineRule="auto"/>
        <w:ind w:firstLine="709"/>
        <w:jc w:val="both"/>
        <w:rPr>
          <w:rFonts w:ascii="Times New Roman" w:hAnsi="Times New Roman" w:cs="Times New Roman"/>
          <w:b/>
          <w:sz w:val="28"/>
          <w:szCs w:val="28"/>
          <w:lang w:val="uk-UA"/>
        </w:rPr>
      </w:pPr>
      <w:r w:rsidRPr="000929FB">
        <w:rPr>
          <w:rFonts w:ascii="Times New Roman" w:hAnsi="Times New Roman" w:cs="Times New Roman"/>
          <w:b/>
          <w:sz w:val="28"/>
          <w:szCs w:val="28"/>
          <w:lang w:val="uk-UA"/>
        </w:rPr>
        <w:t>Тема 6. Ринок похідних фінансових інструментів. Страховий ринок</w:t>
      </w:r>
    </w:p>
    <w:p w:rsidR="000929FB" w:rsidRDefault="000929FB" w:rsidP="000929FB">
      <w:pPr>
        <w:spacing w:after="0" w:line="240" w:lineRule="auto"/>
        <w:ind w:firstLine="709"/>
        <w:jc w:val="both"/>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Питання для опрацювання</w:t>
      </w:r>
    </w:p>
    <w:p w:rsidR="00C55A52" w:rsidRDefault="00C55A52" w:rsidP="000929FB">
      <w:pPr>
        <w:spacing w:after="0" w:line="240" w:lineRule="auto"/>
        <w:jc w:val="center"/>
        <w:rPr>
          <w:rFonts w:ascii="Times New Roman" w:hAnsi="Times New Roman" w:cs="Times New Roman"/>
          <w:b/>
          <w:sz w:val="28"/>
          <w:szCs w:val="28"/>
          <w:lang w:val="uk-UA"/>
        </w:rPr>
      </w:pPr>
    </w:p>
    <w:p w:rsidR="00C55A52" w:rsidRDefault="006D6566" w:rsidP="000E34F7">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Характеристика основних похідних фінансових інструментів. </w:t>
      </w:r>
    </w:p>
    <w:p w:rsidR="006D6566" w:rsidRDefault="006D6566" w:rsidP="000E34F7">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D37284">
        <w:rPr>
          <w:rFonts w:ascii="Times New Roman" w:hAnsi="Times New Roman" w:cs="Times New Roman"/>
          <w:sz w:val="28"/>
          <w:szCs w:val="28"/>
          <w:lang w:val="uk-UA"/>
        </w:rPr>
        <w:t xml:space="preserve">Структура страхового ринку. </w:t>
      </w:r>
    </w:p>
    <w:p w:rsidR="00D37284" w:rsidRPr="006D6566" w:rsidRDefault="00D37284" w:rsidP="000E34F7">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Формування та розвиток страхового ринку в Україні.  </w:t>
      </w:r>
    </w:p>
    <w:p w:rsidR="00C55A52" w:rsidRDefault="00C55A52" w:rsidP="000929FB">
      <w:pPr>
        <w:spacing w:after="0" w:line="240" w:lineRule="auto"/>
        <w:jc w:val="center"/>
        <w:rPr>
          <w:rFonts w:ascii="Times New Roman" w:hAnsi="Times New Roman" w:cs="Times New Roman"/>
          <w:b/>
          <w:sz w:val="28"/>
          <w:szCs w:val="28"/>
          <w:lang w:val="uk-UA"/>
        </w:rPr>
      </w:pPr>
    </w:p>
    <w:p w:rsidR="000929FB" w:rsidRDefault="000929FB" w:rsidP="000929FB">
      <w:pPr>
        <w:spacing w:after="0" w:line="240" w:lineRule="auto"/>
        <w:jc w:val="center"/>
        <w:rPr>
          <w:rFonts w:ascii="Times New Roman" w:hAnsi="Times New Roman" w:cs="Times New Roman"/>
          <w:b/>
          <w:sz w:val="28"/>
          <w:szCs w:val="28"/>
          <w:lang w:val="uk-UA"/>
        </w:rPr>
      </w:pPr>
      <w:r w:rsidRPr="00D05F1A">
        <w:rPr>
          <w:rFonts w:ascii="Times New Roman" w:hAnsi="Times New Roman" w:cs="Times New Roman"/>
          <w:b/>
          <w:sz w:val="28"/>
          <w:szCs w:val="28"/>
          <w:lang w:val="uk-UA"/>
        </w:rPr>
        <w:t>Методичні рекомендації</w:t>
      </w:r>
    </w:p>
    <w:p w:rsidR="000929FB" w:rsidRPr="00D37284" w:rsidRDefault="000929FB" w:rsidP="00D37284">
      <w:pPr>
        <w:spacing w:after="0" w:line="240" w:lineRule="auto"/>
        <w:ind w:firstLine="709"/>
        <w:jc w:val="both"/>
        <w:rPr>
          <w:rFonts w:ascii="Times New Roman" w:hAnsi="Times New Roman" w:cs="Times New Roman"/>
          <w:b/>
          <w:sz w:val="28"/>
          <w:szCs w:val="28"/>
          <w:lang w:val="uk-UA"/>
        </w:rPr>
      </w:pPr>
    </w:p>
    <w:p w:rsidR="00D37284" w:rsidRPr="00D37284" w:rsidRDefault="00D37284" w:rsidP="00D37284">
      <w:pPr>
        <w:pStyle w:val="a4"/>
        <w:spacing w:before="0" w:beforeAutospacing="0" w:after="0" w:afterAutospacing="0"/>
        <w:ind w:firstLine="709"/>
        <w:jc w:val="both"/>
        <w:rPr>
          <w:sz w:val="28"/>
          <w:szCs w:val="28"/>
          <w:lang w:val="uk-UA"/>
        </w:rPr>
      </w:pPr>
      <w:r w:rsidRPr="00D37284">
        <w:rPr>
          <w:sz w:val="28"/>
          <w:szCs w:val="28"/>
          <w:lang w:val="uk-UA"/>
        </w:rPr>
        <w:t>До першого питання. Для вивчення похідних фінансових інструментів слід почати з ознайомлення з основними типами таких інструментів, як ф</w:t>
      </w:r>
      <w:r w:rsidR="00E45553" w:rsidRPr="00E45553">
        <w:rPr>
          <w:sz w:val="28"/>
          <w:szCs w:val="28"/>
          <w:lang w:val="uk-UA"/>
        </w:rPr>
        <w:t>’</w:t>
      </w:r>
      <w:bookmarkStart w:id="0" w:name="_GoBack"/>
      <w:bookmarkEnd w:id="0"/>
      <w:r w:rsidRPr="00D37284">
        <w:rPr>
          <w:sz w:val="28"/>
          <w:szCs w:val="28"/>
          <w:lang w:val="uk-UA"/>
        </w:rPr>
        <w:t>ючерсні контракти, опціони, свопи та форварди, а також їхніми особливостями та призначенням. Рекомендується зрозуміти, як ці інструменти використовуються для хеджування ризиків, спекуляцій або для арбітражу між різними ринками. Важливо вивчити принципи роботи ф</w:t>
      </w:r>
      <w:r w:rsidR="00E45553" w:rsidRPr="00E45553">
        <w:rPr>
          <w:sz w:val="28"/>
          <w:szCs w:val="28"/>
          <w:lang w:val="uk-UA"/>
        </w:rPr>
        <w:t>’</w:t>
      </w:r>
      <w:r w:rsidRPr="00D37284">
        <w:rPr>
          <w:sz w:val="28"/>
          <w:szCs w:val="28"/>
          <w:lang w:val="uk-UA"/>
        </w:rPr>
        <w:t xml:space="preserve">ючерсних та опціонних контрактів, зокрема їх взаємодію з базовими активами, та вивчити типи опціонів </w:t>
      </w:r>
      <w:r>
        <w:rPr>
          <w:sz w:val="28"/>
          <w:szCs w:val="28"/>
          <w:lang w:val="uk-UA"/>
        </w:rPr>
        <w:t>–</w:t>
      </w:r>
      <w:r w:rsidRPr="00D37284">
        <w:rPr>
          <w:sz w:val="28"/>
          <w:szCs w:val="28"/>
          <w:lang w:val="uk-UA"/>
        </w:rPr>
        <w:t xml:space="preserve"> європейські, американські та бар’єрні. Особли</w:t>
      </w:r>
      <w:r>
        <w:rPr>
          <w:sz w:val="28"/>
          <w:szCs w:val="28"/>
          <w:lang w:val="uk-UA"/>
        </w:rPr>
        <w:t>ву увагу слід приділити свопам –</w:t>
      </w:r>
      <w:r w:rsidRPr="00D37284">
        <w:rPr>
          <w:sz w:val="28"/>
          <w:szCs w:val="28"/>
          <w:lang w:val="uk-UA"/>
        </w:rPr>
        <w:t xml:space="preserve"> угодам на обмін платежами між сторонами на основі певних умов (процентних ставок, валют, товарів). Необхідно розглянути механізми ціноутворення на похідні інструменти та фактори, які впливають на їхню вартість, такі як волатильність, час до виконання контракту та інші ринкові умови. Вивчення похідних інструментів також включає ознайомлення з їхніми ризиками, зокрема </w:t>
      </w:r>
      <w:r w:rsidRPr="00D37284">
        <w:rPr>
          <w:sz w:val="28"/>
          <w:szCs w:val="28"/>
          <w:lang w:val="uk-UA"/>
        </w:rPr>
        <w:lastRenderedPageBreak/>
        <w:t xml:space="preserve">з </w:t>
      </w:r>
      <w:r>
        <w:rPr>
          <w:sz w:val="28"/>
          <w:szCs w:val="28"/>
          <w:lang w:val="uk-UA"/>
        </w:rPr>
        <w:t>кредитним</w:t>
      </w:r>
      <w:r w:rsidRPr="00D37284">
        <w:rPr>
          <w:sz w:val="28"/>
          <w:szCs w:val="28"/>
          <w:lang w:val="uk-UA"/>
        </w:rPr>
        <w:t xml:space="preserve"> ризиком</w:t>
      </w:r>
      <w:r>
        <w:rPr>
          <w:sz w:val="28"/>
          <w:szCs w:val="28"/>
          <w:lang w:val="uk-UA"/>
        </w:rPr>
        <w:t xml:space="preserve"> контрагента</w:t>
      </w:r>
      <w:r w:rsidRPr="00D37284">
        <w:rPr>
          <w:sz w:val="28"/>
          <w:szCs w:val="28"/>
          <w:lang w:val="uk-UA"/>
        </w:rPr>
        <w:t>, ліквідністю та складністю управління такими інструментами.</w:t>
      </w:r>
    </w:p>
    <w:p w:rsidR="00D37284" w:rsidRPr="00D37284" w:rsidRDefault="00D37284" w:rsidP="00D37284">
      <w:pPr>
        <w:pStyle w:val="a4"/>
        <w:spacing w:before="0" w:beforeAutospacing="0" w:after="0" w:afterAutospacing="0"/>
        <w:ind w:firstLine="709"/>
        <w:jc w:val="both"/>
        <w:rPr>
          <w:sz w:val="28"/>
          <w:szCs w:val="28"/>
          <w:lang w:val="uk-UA"/>
        </w:rPr>
      </w:pPr>
      <w:r w:rsidRPr="00D37284">
        <w:rPr>
          <w:sz w:val="28"/>
          <w:szCs w:val="28"/>
          <w:lang w:val="uk-UA"/>
        </w:rPr>
        <w:t>До другого питання. Для розуміння структури страхового ринку варто вивчити основні його компоненти, такі як страхові компанії, страхувальники, посередники, регулятори та брокери. Рекомендується розглянути, як страхові компанії поділяються за типами: на загальні, спеціалізовані (наприклад, медичні або майнові страхові компанії) та перестрахувальні компанії. Важливо дослідити роль страхових посередників, таких як агенти та брокери, в організації продажу страхових продуктів і наданні консультаційних послуг клієнтам. Крім того, слід звернути увагу на взаємодію між страховими компаніями та перестраховими компаніями, а також механізми передачі ризиків між ними. Рекомендується вивчити законодавчу та регуляторну основу страхового ринку, а також органи, які здійснюють контроль за діяльністю страховиків, зокрема національні регулятори та міжнародні організації. Також корисно зрозуміти роль страхового ринку в економіці та його значення для розвитку фінансової стабільності та економічного зростання.</w:t>
      </w:r>
    </w:p>
    <w:p w:rsidR="00D37284" w:rsidRPr="00D37284" w:rsidRDefault="00D37284" w:rsidP="00D37284">
      <w:pPr>
        <w:pStyle w:val="a4"/>
        <w:spacing w:before="0" w:beforeAutospacing="0" w:after="0" w:afterAutospacing="0"/>
        <w:ind w:firstLine="709"/>
        <w:jc w:val="both"/>
        <w:rPr>
          <w:sz w:val="28"/>
          <w:szCs w:val="28"/>
          <w:lang w:val="uk-UA"/>
        </w:rPr>
      </w:pPr>
      <w:r w:rsidRPr="00D37284">
        <w:rPr>
          <w:sz w:val="28"/>
          <w:szCs w:val="28"/>
          <w:lang w:val="uk-UA"/>
        </w:rPr>
        <w:t>До третього питання. Вивчення формування та розвитку страхового ринку в Україні передбачає аналіз історії розвитку страхування в країні, починаючи з радянського періоду і до сучасного етапу. Рекомендується звернути увагу на основні етапи реформування страхового сектору після здобуття незалежності та на основні проблеми, що виникли на цьому шляху, зокрема, відсутність достатнього рівня правової регламентації та інституційної бази. Важливо проаналізувати основні напрямки розвитку українського страхового ринку, зокрема страхування життя, майна, медичне страхування та обов’язкове страхування (наприклад, ОСЦПВ). Слід також вивчити сучасні тенденції та виклики страхового ринку в Україні, такі як цифровізація, розвиток онлайн-страхування та інтеграція міжнародних стандартів у діяльність страхових компаній. Рекомендується звернути увагу на роль Національної комісії з регулювання ринків фінансових послуг у забезпеченні стабільності та розвитку цього сектору, а також на міжнародну співпрацю з іншими державами та організаціями. Останнім етапом є вивчення перспектив розвитку страхового ринку в Україні, зокрема на основі аналізу змін у законодавстві та економічних реформ.</w:t>
      </w:r>
    </w:p>
    <w:p w:rsidR="00314CE0" w:rsidRDefault="00314CE0" w:rsidP="00314CE0">
      <w:pPr>
        <w:spacing w:after="0" w:line="240" w:lineRule="auto"/>
        <w:jc w:val="both"/>
        <w:rPr>
          <w:rFonts w:ascii="Times New Roman" w:hAnsi="Times New Roman" w:cs="Times New Roman"/>
          <w:b/>
          <w:sz w:val="28"/>
          <w:szCs w:val="28"/>
          <w:lang w:val="uk-UA"/>
        </w:rPr>
      </w:pPr>
    </w:p>
    <w:p w:rsidR="000929FB" w:rsidRPr="00314CE0" w:rsidRDefault="000929FB" w:rsidP="00314CE0">
      <w:pPr>
        <w:spacing w:after="0" w:line="240" w:lineRule="auto"/>
        <w:jc w:val="center"/>
        <w:rPr>
          <w:rFonts w:ascii="Times New Roman" w:hAnsi="Times New Roman" w:cs="Times New Roman"/>
          <w:b/>
          <w:sz w:val="28"/>
          <w:szCs w:val="28"/>
          <w:lang w:val="uk-UA"/>
        </w:rPr>
      </w:pPr>
      <w:r w:rsidRPr="00314CE0">
        <w:rPr>
          <w:rFonts w:ascii="Times New Roman" w:hAnsi="Times New Roman" w:cs="Times New Roman"/>
          <w:b/>
          <w:sz w:val="28"/>
          <w:szCs w:val="28"/>
          <w:lang w:val="uk-UA"/>
        </w:rPr>
        <w:t>Питання для самоконтролю</w:t>
      </w:r>
    </w:p>
    <w:p w:rsidR="00314CE0" w:rsidRDefault="00314CE0" w:rsidP="00314CE0">
      <w:pPr>
        <w:spacing w:after="0" w:line="240" w:lineRule="auto"/>
        <w:ind w:firstLine="709"/>
        <w:jc w:val="both"/>
        <w:rPr>
          <w:rFonts w:ascii="Times New Roman" w:eastAsia="Times New Roman" w:hAnsi="Times New Roman" w:cs="Times New Roman"/>
          <w:sz w:val="28"/>
          <w:szCs w:val="28"/>
          <w:lang w:val="uk-UA" w:eastAsia="ru-RU"/>
        </w:rPr>
      </w:pPr>
    </w:p>
    <w:p w:rsidR="00314CE0" w:rsidRPr="00314CE0" w:rsidRDefault="009E6D75" w:rsidP="00314CE0">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00314CE0" w:rsidRPr="00314CE0">
        <w:rPr>
          <w:rFonts w:ascii="Times New Roman" w:eastAsia="Times New Roman" w:hAnsi="Times New Roman" w:cs="Times New Roman"/>
          <w:sz w:val="28"/>
          <w:szCs w:val="28"/>
          <w:lang w:val="uk-UA" w:eastAsia="ru-RU"/>
        </w:rPr>
        <w:t>Які основні види похідних фінансових інструментів існують на фінансових ринках і в чому полягає їх основна мета?</w:t>
      </w:r>
    </w:p>
    <w:p w:rsidR="00314CE0" w:rsidRPr="00314CE0" w:rsidRDefault="009E6D75" w:rsidP="00314CE0">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w:t>
      </w:r>
      <w:r w:rsidR="00314CE0" w:rsidRPr="00314CE0">
        <w:rPr>
          <w:rFonts w:ascii="Times New Roman" w:eastAsia="Times New Roman" w:hAnsi="Times New Roman" w:cs="Times New Roman"/>
          <w:sz w:val="28"/>
          <w:szCs w:val="28"/>
          <w:lang w:val="uk-UA" w:eastAsia="ru-RU"/>
        </w:rPr>
        <w:t>Як ф</w:t>
      </w:r>
      <w:r w:rsidRPr="009E6D75">
        <w:rPr>
          <w:rFonts w:ascii="Times New Roman" w:eastAsia="Times New Roman" w:hAnsi="Times New Roman" w:cs="Times New Roman"/>
          <w:sz w:val="28"/>
          <w:szCs w:val="28"/>
          <w:lang w:eastAsia="ru-RU"/>
        </w:rPr>
        <w:t>’</w:t>
      </w:r>
      <w:r w:rsidR="00314CE0" w:rsidRPr="00314CE0">
        <w:rPr>
          <w:rFonts w:ascii="Times New Roman" w:eastAsia="Times New Roman" w:hAnsi="Times New Roman" w:cs="Times New Roman"/>
          <w:sz w:val="28"/>
          <w:szCs w:val="28"/>
          <w:lang w:val="uk-UA" w:eastAsia="ru-RU"/>
        </w:rPr>
        <w:t>ючерсні контракти і опціони відрізняються за принципом виконання та використання?</w:t>
      </w:r>
    </w:p>
    <w:p w:rsidR="00314CE0" w:rsidRPr="00314CE0" w:rsidRDefault="009E6D75" w:rsidP="00314CE0">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00314CE0" w:rsidRPr="00314CE0">
        <w:rPr>
          <w:rFonts w:ascii="Times New Roman" w:eastAsia="Times New Roman" w:hAnsi="Times New Roman" w:cs="Times New Roman"/>
          <w:sz w:val="28"/>
          <w:szCs w:val="28"/>
          <w:lang w:val="uk-UA" w:eastAsia="ru-RU"/>
        </w:rPr>
        <w:t>Хто є основними учасниками страхового ринку, і яку роль вони відіграють у його функціонуванні?</w:t>
      </w:r>
    </w:p>
    <w:p w:rsidR="00314CE0" w:rsidRPr="00314CE0" w:rsidRDefault="009E6D75" w:rsidP="00314CE0">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4. </w:t>
      </w:r>
      <w:r w:rsidR="00314CE0" w:rsidRPr="00314CE0">
        <w:rPr>
          <w:rFonts w:ascii="Times New Roman" w:eastAsia="Times New Roman" w:hAnsi="Times New Roman" w:cs="Times New Roman"/>
          <w:sz w:val="28"/>
          <w:szCs w:val="28"/>
          <w:lang w:val="uk-UA" w:eastAsia="ru-RU"/>
        </w:rPr>
        <w:t>Як взаємодіють страхові компанії, посередники та регулятори на страховому ринку?</w:t>
      </w:r>
    </w:p>
    <w:p w:rsidR="00314CE0" w:rsidRPr="00314CE0" w:rsidRDefault="009E6D75" w:rsidP="00314CE0">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5. </w:t>
      </w:r>
      <w:r w:rsidR="00314CE0" w:rsidRPr="00314CE0">
        <w:rPr>
          <w:rFonts w:ascii="Times New Roman" w:eastAsia="Times New Roman" w:hAnsi="Times New Roman" w:cs="Times New Roman"/>
          <w:sz w:val="28"/>
          <w:szCs w:val="28"/>
          <w:lang w:val="uk-UA" w:eastAsia="ru-RU"/>
        </w:rPr>
        <w:t>Які основні етапи розвитку страхового ринку України після здобуття незалежності можна виділити?</w:t>
      </w:r>
    </w:p>
    <w:p w:rsidR="00314CE0" w:rsidRDefault="009E6D75" w:rsidP="00314CE0">
      <w:pPr>
        <w:spacing w:after="0" w:line="24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6. </w:t>
      </w:r>
      <w:r w:rsidR="00314CE0" w:rsidRPr="00314CE0">
        <w:rPr>
          <w:rFonts w:ascii="Times New Roman" w:eastAsia="Times New Roman" w:hAnsi="Times New Roman" w:cs="Times New Roman"/>
          <w:sz w:val="28"/>
          <w:szCs w:val="28"/>
          <w:lang w:val="uk-UA" w:eastAsia="ru-RU"/>
        </w:rPr>
        <w:t>Які проблеми виникли під час формування страхового ринку в Україні, і як вони були вирішені?</w:t>
      </w:r>
    </w:p>
    <w:p w:rsidR="008F5855" w:rsidRDefault="008F5855" w:rsidP="008F5855">
      <w:pPr>
        <w:spacing w:after="0" w:line="240" w:lineRule="auto"/>
        <w:jc w:val="both"/>
        <w:rPr>
          <w:rFonts w:ascii="Times New Roman" w:eastAsia="Times New Roman" w:hAnsi="Times New Roman" w:cs="Times New Roman"/>
          <w:sz w:val="28"/>
          <w:szCs w:val="28"/>
          <w:lang w:val="uk-UA" w:eastAsia="ru-RU"/>
        </w:rPr>
      </w:pPr>
    </w:p>
    <w:p w:rsidR="008F5855" w:rsidRDefault="008F5855" w:rsidP="008F5855">
      <w:pPr>
        <w:spacing w:after="0" w:line="240" w:lineRule="auto"/>
        <w:jc w:val="center"/>
        <w:rPr>
          <w:rFonts w:ascii="Times New Roman" w:eastAsia="Times New Roman" w:hAnsi="Times New Roman" w:cs="Times New Roman"/>
          <w:b/>
          <w:sz w:val="28"/>
          <w:szCs w:val="28"/>
          <w:lang w:val="uk-UA" w:eastAsia="ru-RU"/>
        </w:rPr>
      </w:pPr>
      <w:r w:rsidRPr="008F5855">
        <w:rPr>
          <w:rFonts w:ascii="Times New Roman" w:eastAsia="Times New Roman" w:hAnsi="Times New Roman" w:cs="Times New Roman"/>
          <w:b/>
          <w:sz w:val="28"/>
          <w:szCs w:val="28"/>
          <w:lang w:val="uk-UA" w:eastAsia="ru-RU"/>
        </w:rPr>
        <w:t>Рекомендован</w:t>
      </w:r>
      <w:r w:rsidR="00C02C88">
        <w:rPr>
          <w:rFonts w:ascii="Times New Roman" w:eastAsia="Times New Roman" w:hAnsi="Times New Roman" w:cs="Times New Roman"/>
          <w:b/>
          <w:sz w:val="28"/>
          <w:szCs w:val="28"/>
          <w:lang w:val="uk-UA" w:eastAsia="ru-RU"/>
        </w:rPr>
        <w:t>а література</w:t>
      </w:r>
      <w:r w:rsidRPr="008F5855">
        <w:rPr>
          <w:rFonts w:ascii="Times New Roman" w:eastAsia="Times New Roman" w:hAnsi="Times New Roman" w:cs="Times New Roman"/>
          <w:b/>
          <w:sz w:val="28"/>
          <w:szCs w:val="28"/>
          <w:lang w:val="uk-UA" w:eastAsia="ru-RU"/>
        </w:rPr>
        <w:t xml:space="preserve"> </w:t>
      </w:r>
    </w:p>
    <w:p w:rsidR="008F5855" w:rsidRDefault="008F5855" w:rsidP="008F5855">
      <w:pPr>
        <w:spacing w:after="0" w:line="240" w:lineRule="auto"/>
        <w:jc w:val="center"/>
        <w:rPr>
          <w:rFonts w:ascii="Times New Roman" w:eastAsia="Times New Roman" w:hAnsi="Times New Roman" w:cs="Times New Roman"/>
          <w:b/>
          <w:sz w:val="28"/>
          <w:szCs w:val="28"/>
          <w:lang w:val="uk-UA" w:eastAsia="ru-RU"/>
        </w:rPr>
      </w:pPr>
    </w:p>
    <w:p w:rsidR="008F5855" w:rsidRDefault="008F5855" w:rsidP="00C02C88">
      <w:pPr>
        <w:spacing w:after="0" w:line="240" w:lineRule="auto"/>
        <w:ind w:firstLine="709"/>
        <w:jc w:val="both"/>
        <w:rPr>
          <w:rFonts w:ascii="Times New Roman" w:hAnsi="Times New Roman" w:cs="Times New Roman"/>
          <w:sz w:val="28"/>
          <w:szCs w:val="28"/>
          <w:lang w:val="uk-UA"/>
        </w:rPr>
      </w:pPr>
      <w:r w:rsidRPr="008F5855">
        <w:rPr>
          <w:rFonts w:ascii="Times New Roman" w:hAnsi="Times New Roman" w:cs="Times New Roman"/>
          <w:sz w:val="28"/>
          <w:szCs w:val="28"/>
          <w:lang w:val="uk-UA"/>
        </w:rPr>
        <w:t>1. Арутюнян С.</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С., Іоргачова М.</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І. Ринок фінансових послуг</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навч. посіб. Харків</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xml:space="preserve">: Діса плюс, 2020. 312 с. </w:t>
      </w:r>
    </w:p>
    <w:p w:rsidR="008F5855" w:rsidRDefault="008F5855" w:rsidP="00C02C88">
      <w:pPr>
        <w:spacing w:after="0" w:line="240" w:lineRule="auto"/>
        <w:ind w:firstLine="709"/>
        <w:jc w:val="both"/>
        <w:rPr>
          <w:rFonts w:ascii="Times New Roman" w:hAnsi="Times New Roman" w:cs="Times New Roman"/>
          <w:sz w:val="28"/>
          <w:szCs w:val="28"/>
          <w:lang w:val="uk-UA"/>
        </w:rPr>
      </w:pPr>
      <w:r w:rsidRPr="008F5855">
        <w:rPr>
          <w:rFonts w:ascii="Times New Roman" w:hAnsi="Times New Roman" w:cs="Times New Roman"/>
          <w:sz w:val="28"/>
          <w:szCs w:val="28"/>
          <w:lang w:val="uk-UA"/>
        </w:rPr>
        <w:t>2. Баранова В.</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Г., Гончаренко О.</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М. Розвиток фінансового ринку України в умовах європейської інтеграції</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проблеми та перспективи</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колективна мо</w:t>
      </w:r>
      <w:r>
        <w:rPr>
          <w:rFonts w:ascii="Times New Roman" w:hAnsi="Times New Roman" w:cs="Times New Roman"/>
          <w:sz w:val="28"/>
          <w:szCs w:val="28"/>
          <w:lang w:val="uk-UA"/>
        </w:rPr>
        <w:t xml:space="preserve">нографія. Харків : Діса плюс. </w:t>
      </w:r>
      <w:r w:rsidRPr="008F5855">
        <w:rPr>
          <w:rFonts w:ascii="Times New Roman" w:hAnsi="Times New Roman" w:cs="Times New Roman"/>
          <w:sz w:val="28"/>
          <w:szCs w:val="28"/>
          <w:lang w:val="uk-UA"/>
        </w:rPr>
        <w:t xml:space="preserve">2019. 370 с. </w:t>
      </w:r>
    </w:p>
    <w:p w:rsidR="008F5855" w:rsidRDefault="008F5855" w:rsidP="00C02C88">
      <w:pPr>
        <w:spacing w:after="0" w:line="240" w:lineRule="auto"/>
        <w:ind w:firstLine="709"/>
        <w:jc w:val="both"/>
        <w:rPr>
          <w:rFonts w:ascii="Times New Roman" w:hAnsi="Times New Roman" w:cs="Times New Roman"/>
          <w:sz w:val="28"/>
          <w:szCs w:val="28"/>
          <w:lang w:val="uk-UA"/>
        </w:rPr>
      </w:pPr>
      <w:r w:rsidRPr="008F5855">
        <w:rPr>
          <w:rFonts w:ascii="Times New Roman" w:hAnsi="Times New Roman" w:cs="Times New Roman"/>
          <w:sz w:val="28"/>
          <w:szCs w:val="28"/>
          <w:lang w:val="uk-UA"/>
        </w:rPr>
        <w:t>3. Близнюк О.</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П., Іванюта І.</w:t>
      </w:r>
      <w:r>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М. Ринок фінансових послуг</w:t>
      </w:r>
      <w:r w:rsidR="00C02C88">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xml:space="preserve">: навчальний посібник для здобувачів вищої освіти другого (магістерського) рівня спеціальності 072 «Фінанси, банківська справа та страхування» галузі знань </w:t>
      </w:r>
      <w:r w:rsidR="00947732">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07 «Управління та адміністрування» / О.</w:t>
      </w:r>
      <w:r w:rsidR="00C02C88">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П. Близнюк, І.</w:t>
      </w:r>
      <w:r w:rsidR="00C02C88">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М. Іванюта. Х</w:t>
      </w:r>
      <w:r w:rsidR="00C02C88">
        <w:rPr>
          <w:rFonts w:ascii="Times New Roman" w:hAnsi="Times New Roman" w:cs="Times New Roman"/>
          <w:sz w:val="28"/>
          <w:szCs w:val="28"/>
          <w:lang w:val="uk-UA"/>
        </w:rPr>
        <w:t xml:space="preserve">арків </w:t>
      </w:r>
      <w:r w:rsidRPr="008F5855">
        <w:rPr>
          <w:rFonts w:ascii="Times New Roman" w:hAnsi="Times New Roman" w:cs="Times New Roman"/>
          <w:sz w:val="28"/>
          <w:szCs w:val="28"/>
          <w:lang w:val="uk-UA"/>
        </w:rPr>
        <w:t xml:space="preserve">: ХДУХТ, 2017. 255 с. </w:t>
      </w:r>
    </w:p>
    <w:p w:rsidR="008F5855" w:rsidRDefault="008F5855" w:rsidP="00C02C88">
      <w:pPr>
        <w:spacing w:after="0" w:line="240" w:lineRule="auto"/>
        <w:ind w:firstLine="709"/>
        <w:jc w:val="both"/>
        <w:rPr>
          <w:rFonts w:ascii="Times New Roman" w:hAnsi="Times New Roman" w:cs="Times New Roman"/>
          <w:sz w:val="28"/>
          <w:szCs w:val="28"/>
          <w:lang w:val="uk-UA"/>
        </w:rPr>
      </w:pPr>
      <w:r w:rsidRPr="008F5855">
        <w:rPr>
          <w:rFonts w:ascii="Times New Roman" w:hAnsi="Times New Roman" w:cs="Times New Roman"/>
          <w:sz w:val="28"/>
          <w:szCs w:val="28"/>
          <w:lang w:val="uk-UA"/>
        </w:rPr>
        <w:t>4. Конспект лекцій з дисципліни «Фінансовий ринок» (Частина І) освітньо-професійної програми першого (бакалаврського) рівня вищої освіти зі спеціальності 072 «Фінанси, банківська справа та страхування» / Укладач</w:t>
      </w:r>
      <w:r w:rsidR="00C02C88">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Ганзюк С.</w:t>
      </w:r>
      <w:r w:rsidR="00C02C88">
        <w:rPr>
          <w:rFonts w:ascii="Times New Roman" w:hAnsi="Times New Roman" w:cs="Times New Roman"/>
          <w:sz w:val="28"/>
          <w:szCs w:val="28"/>
          <w:lang w:val="uk-UA"/>
        </w:rPr>
        <w:t xml:space="preserve"> </w:t>
      </w:r>
      <w:r w:rsidRPr="008F5855">
        <w:rPr>
          <w:rFonts w:ascii="Times New Roman" w:hAnsi="Times New Roman" w:cs="Times New Roman"/>
          <w:sz w:val="28"/>
          <w:szCs w:val="28"/>
          <w:lang w:val="uk-UA"/>
        </w:rPr>
        <w:t xml:space="preserve">М. </w:t>
      </w:r>
      <w:r w:rsidR="00C02C88">
        <w:rPr>
          <w:rFonts w:ascii="Times New Roman" w:hAnsi="Times New Roman" w:cs="Times New Roman"/>
          <w:sz w:val="28"/>
          <w:szCs w:val="28"/>
          <w:lang w:val="uk-UA"/>
        </w:rPr>
        <w:t>Кам’янське</w:t>
      </w:r>
      <w:r w:rsidR="00947732">
        <w:rPr>
          <w:rFonts w:ascii="Times New Roman" w:hAnsi="Times New Roman" w:cs="Times New Roman"/>
          <w:sz w:val="28"/>
          <w:szCs w:val="28"/>
          <w:lang w:val="uk-UA"/>
        </w:rPr>
        <w:t xml:space="preserve"> </w:t>
      </w:r>
      <w:r w:rsidR="00C02C88">
        <w:rPr>
          <w:rFonts w:ascii="Times New Roman" w:hAnsi="Times New Roman" w:cs="Times New Roman"/>
          <w:sz w:val="28"/>
          <w:szCs w:val="28"/>
          <w:lang w:val="uk-UA"/>
        </w:rPr>
        <w:t xml:space="preserve">: ДДТУ, 2017. </w:t>
      </w:r>
      <w:r w:rsidRPr="008F5855">
        <w:rPr>
          <w:rFonts w:ascii="Times New Roman" w:hAnsi="Times New Roman" w:cs="Times New Roman"/>
          <w:sz w:val="28"/>
          <w:szCs w:val="28"/>
          <w:lang w:val="uk-UA"/>
        </w:rPr>
        <w:t xml:space="preserve">64 с. </w:t>
      </w:r>
    </w:p>
    <w:p w:rsidR="008F5855" w:rsidRDefault="00947732" w:rsidP="00C02C88">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8F5855" w:rsidRPr="008F5855">
        <w:rPr>
          <w:rFonts w:ascii="Times New Roman" w:hAnsi="Times New Roman" w:cs="Times New Roman"/>
          <w:sz w:val="28"/>
          <w:szCs w:val="28"/>
          <w:lang w:val="uk-UA"/>
        </w:rPr>
        <w:t>. Фінансовий аналіз</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 xml:space="preserve"> навч. посіб. / Н.</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О. Ковальчук, Л.</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 xml:space="preserve">С. Гаватюк, </w:t>
      </w:r>
      <w:r w:rsidR="000E34F7">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Н.</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І. Єрмійчук</w:t>
      </w:r>
      <w:r w:rsidR="00C02C88">
        <w:rPr>
          <w:rFonts w:ascii="Times New Roman" w:hAnsi="Times New Roman" w:cs="Times New Roman"/>
          <w:sz w:val="28"/>
          <w:szCs w:val="28"/>
          <w:lang w:val="uk-UA"/>
        </w:rPr>
        <w:t>.</w:t>
      </w:r>
      <w:r w:rsidR="008F5855" w:rsidRPr="008F5855">
        <w:rPr>
          <w:rFonts w:ascii="Times New Roman" w:hAnsi="Times New Roman" w:cs="Times New Roman"/>
          <w:sz w:val="28"/>
          <w:szCs w:val="28"/>
          <w:lang w:val="uk-UA"/>
        </w:rPr>
        <w:t xml:space="preserve"> Чернівці</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 xml:space="preserve">: Рута, 2017. 256 с. </w:t>
      </w:r>
    </w:p>
    <w:p w:rsidR="008F5855" w:rsidRPr="008F5855" w:rsidRDefault="00947732" w:rsidP="00C02C88">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6</w:t>
      </w:r>
      <w:r w:rsidR="008F5855" w:rsidRPr="008F5855">
        <w:rPr>
          <w:rFonts w:ascii="Times New Roman" w:hAnsi="Times New Roman" w:cs="Times New Roman"/>
          <w:sz w:val="28"/>
          <w:szCs w:val="28"/>
          <w:lang w:val="uk-UA"/>
        </w:rPr>
        <w:t>. Фінансовий ринок</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008F5855" w:rsidRPr="008F5855">
        <w:rPr>
          <w:rFonts w:ascii="Times New Roman" w:hAnsi="Times New Roman" w:cs="Times New Roman"/>
          <w:sz w:val="28"/>
          <w:szCs w:val="28"/>
          <w:lang w:val="uk-UA"/>
        </w:rPr>
        <w:t>авч. посіб</w:t>
      </w:r>
      <w:r>
        <w:rPr>
          <w:rFonts w:ascii="Times New Roman" w:hAnsi="Times New Roman" w:cs="Times New Roman"/>
          <w:sz w:val="28"/>
          <w:szCs w:val="28"/>
          <w:lang w:val="uk-UA"/>
        </w:rPr>
        <w:t>.</w:t>
      </w:r>
      <w:r w:rsidR="008F5855" w:rsidRPr="008F5855">
        <w:rPr>
          <w:rFonts w:ascii="Times New Roman" w:hAnsi="Times New Roman" w:cs="Times New Roman"/>
          <w:sz w:val="28"/>
          <w:szCs w:val="28"/>
          <w:lang w:val="uk-UA"/>
        </w:rPr>
        <w:t xml:space="preserve"> за заг. ред. Арутюнян С.</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 xml:space="preserve">С. / </w:t>
      </w:r>
      <w:r w:rsidR="000E34F7">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Арутюнян С.</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С., Добриніні Л.</w:t>
      </w:r>
      <w:r w:rsidR="00C02C88">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В. та інші. К</w:t>
      </w:r>
      <w:r w:rsidR="00C02C88">
        <w:rPr>
          <w:rFonts w:ascii="Times New Roman" w:hAnsi="Times New Roman" w:cs="Times New Roman"/>
          <w:sz w:val="28"/>
          <w:szCs w:val="28"/>
          <w:lang w:val="uk-UA"/>
        </w:rPr>
        <w:t xml:space="preserve">иїв </w:t>
      </w:r>
      <w:r w:rsidR="008F5855" w:rsidRPr="008F5855">
        <w:rPr>
          <w:rFonts w:ascii="Times New Roman" w:hAnsi="Times New Roman" w:cs="Times New Roman"/>
          <w:sz w:val="28"/>
          <w:szCs w:val="28"/>
          <w:lang w:val="uk-UA"/>
        </w:rPr>
        <w:t>: Гуляєва В.</w:t>
      </w:r>
      <w:r>
        <w:rPr>
          <w:rFonts w:ascii="Times New Roman" w:hAnsi="Times New Roman" w:cs="Times New Roman"/>
          <w:sz w:val="28"/>
          <w:szCs w:val="28"/>
          <w:lang w:val="uk-UA"/>
        </w:rPr>
        <w:t xml:space="preserve"> </w:t>
      </w:r>
      <w:r w:rsidR="008F5855" w:rsidRPr="008F5855">
        <w:rPr>
          <w:rFonts w:ascii="Times New Roman" w:hAnsi="Times New Roman" w:cs="Times New Roman"/>
          <w:sz w:val="28"/>
          <w:szCs w:val="28"/>
          <w:lang w:val="uk-UA"/>
        </w:rPr>
        <w:t>М., 2018. 484 с.</w:t>
      </w:r>
    </w:p>
    <w:p w:rsidR="008F5855" w:rsidRDefault="008F5855" w:rsidP="008F5855">
      <w:pPr>
        <w:spacing w:after="0" w:line="240" w:lineRule="auto"/>
        <w:jc w:val="both"/>
      </w:pPr>
    </w:p>
    <w:p w:rsidR="00D05F1A" w:rsidRDefault="00D05F1A" w:rsidP="005316C2">
      <w:pPr>
        <w:spacing w:after="0" w:line="240" w:lineRule="auto"/>
        <w:ind w:firstLine="709"/>
        <w:jc w:val="both"/>
        <w:rPr>
          <w:rFonts w:ascii="Times New Roman" w:hAnsi="Times New Roman" w:cs="Times New Roman"/>
          <w:sz w:val="28"/>
          <w:szCs w:val="28"/>
          <w:lang w:val="uk-UA"/>
        </w:rPr>
      </w:pPr>
    </w:p>
    <w:sectPr w:rsidR="00D05F1A" w:rsidSect="00C36C7B">
      <w:footerReference w:type="default" r:id="rId8"/>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324" w:rsidRDefault="00AE1324" w:rsidP="00C36C7B">
      <w:pPr>
        <w:spacing w:after="0" w:line="240" w:lineRule="auto"/>
      </w:pPr>
      <w:r>
        <w:separator/>
      </w:r>
    </w:p>
  </w:endnote>
  <w:endnote w:type="continuationSeparator" w:id="0">
    <w:p w:rsidR="00AE1324" w:rsidRDefault="00AE1324" w:rsidP="00C36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0119807"/>
      <w:docPartObj>
        <w:docPartGallery w:val="Page Numbers (Bottom of Page)"/>
        <w:docPartUnique/>
      </w:docPartObj>
    </w:sdtPr>
    <w:sdtEndPr/>
    <w:sdtContent>
      <w:p w:rsidR="00C36C7B" w:rsidRDefault="00C36C7B">
        <w:pPr>
          <w:pStyle w:val="a8"/>
          <w:jc w:val="center"/>
        </w:pPr>
        <w:r w:rsidRPr="00C36C7B">
          <w:rPr>
            <w:rFonts w:ascii="Times New Roman" w:hAnsi="Times New Roman" w:cs="Times New Roman"/>
            <w:sz w:val="24"/>
            <w:szCs w:val="24"/>
          </w:rPr>
          <w:fldChar w:fldCharType="begin"/>
        </w:r>
        <w:r w:rsidRPr="00C36C7B">
          <w:rPr>
            <w:rFonts w:ascii="Times New Roman" w:hAnsi="Times New Roman" w:cs="Times New Roman"/>
            <w:sz w:val="24"/>
            <w:szCs w:val="24"/>
          </w:rPr>
          <w:instrText>PAGE   \* MERGEFORMAT</w:instrText>
        </w:r>
        <w:r w:rsidRPr="00C36C7B">
          <w:rPr>
            <w:rFonts w:ascii="Times New Roman" w:hAnsi="Times New Roman" w:cs="Times New Roman"/>
            <w:sz w:val="24"/>
            <w:szCs w:val="24"/>
          </w:rPr>
          <w:fldChar w:fldCharType="separate"/>
        </w:r>
        <w:r w:rsidR="00E45553">
          <w:rPr>
            <w:rFonts w:ascii="Times New Roman" w:hAnsi="Times New Roman" w:cs="Times New Roman"/>
            <w:noProof/>
            <w:sz w:val="24"/>
            <w:szCs w:val="24"/>
          </w:rPr>
          <w:t>11</w:t>
        </w:r>
        <w:r w:rsidRPr="00C36C7B">
          <w:rPr>
            <w:rFonts w:ascii="Times New Roman" w:hAnsi="Times New Roman" w:cs="Times New Roman"/>
            <w:sz w:val="24"/>
            <w:szCs w:val="24"/>
          </w:rPr>
          <w:fldChar w:fldCharType="end"/>
        </w:r>
      </w:p>
    </w:sdtContent>
  </w:sdt>
  <w:p w:rsidR="00C36C7B" w:rsidRDefault="00C36C7B">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324" w:rsidRDefault="00AE1324" w:rsidP="00C36C7B">
      <w:pPr>
        <w:spacing w:after="0" w:line="240" w:lineRule="auto"/>
      </w:pPr>
      <w:r>
        <w:separator/>
      </w:r>
    </w:p>
  </w:footnote>
  <w:footnote w:type="continuationSeparator" w:id="0">
    <w:p w:rsidR="00AE1324" w:rsidRDefault="00AE1324" w:rsidP="00C36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537E6"/>
    <w:multiLevelType w:val="multilevel"/>
    <w:tmpl w:val="54B06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8609AE"/>
    <w:multiLevelType w:val="multilevel"/>
    <w:tmpl w:val="258A7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900FA9"/>
    <w:multiLevelType w:val="multilevel"/>
    <w:tmpl w:val="01321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F43840"/>
    <w:multiLevelType w:val="multilevel"/>
    <w:tmpl w:val="790EA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3E73E8"/>
    <w:multiLevelType w:val="multilevel"/>
    <w:tmpl w:val="ADB0B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501E0E"/>
    <w:multiLevelType w:val="multilevel"/>
    <w:tmpl w:val="683E6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F759C"/>
    <w:multiLevelType w:val="multilevel"/>
    <w:tmpl w:val="42F2D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6A69EC"/>
    <w:multiLevelType w:val="multilevel"/>
    <w:tmpl w:val="B18E3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CB1DF5"/>
    <w:multiLevelType w:val="multilevel"/>
    <w:tmpl w:val="CBFE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37538E"/>
    <w:multiLevelType w:val="multilevel"/>
    <w:tmpl w:val="8D601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4C0785"/>
    <w:multiLevelType w:val="multilevel"/>
    <w:tmpl w:val="70A87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AD7143"/>
    <w:multiLevelType w:val="multilevel"/>
    <w:tmpl w:val="E5EAD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372E9"/>
    <w:multiLevelType w:val="multilevel"/>
    <w:tmpl w:val="2488F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A8071F"/>
    <w:multiLevelType w:val="multilevel"/>
    <w:tmpl w:val="C6900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E57030"/>
    <w:multiLevelType w:val="multilevel"/>
    <w:tmpl w:val="53E02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B663F6"/>
    <w:multiLevelType w:val="multilevel"/>
    <w:tmpl w:val="46580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3"/>
  </w:num>
  <w:num w:numId="4">
    <w:abstractNumId w:val="1"/>
  </w:num>
  <w:num w:numId="5">
    <w:abstractNumId w:val="8"/>
  </w:num>
  <w:num w:numId="6">
    <w:abstractNumId w:val="11"/>
  </w:num>
  <w:num w:numId="7">
    <w:abstractNumId w:val="10"/>
  </w:num>
  <w:num w:numId="8">
    <w:abstractNumId w:val="12"/>
  </w:num>
  <w:num w:numId="9">
    <w:abstractNumId w:val="6"/>
  </w:num>
  <w:num w:numId="10">
    <w:abstractNumId w:val="15"/>
  </w:num>
  <w:num w:numId="11">
    <w:abstractNumId w:val="5"/>
  </w:num>
  <w:num w:numId="12">
    <w:abstractNumId w:val="7"/>
  </w:num>
  <w:num w:numId="13">
    <w:abstractNumId w:val="13"/>
  </w:num>
  <w:num w:numId="14">
    <w:abstractNumId w:val="14"/>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BA3"/>
    <w:rsid w:val="00092875"/>
    <w:rsid w:val="000929FB"/>
    <w:rsid w:val="000A3A6C"/>
    <w:rsid w:val="000E34F7"/>
    <w:rsid w:val="002D35BF"/>
    <w:rsid w:val="00314CE0"/>
    <w:rsid w:val="00431275"/>
    <w:rsid w:val="005245A0"/>
    <w:rsid w:val="005316C2"/>
    <w:rsid w:val="00545DD3"/>
    <w:rsid w:val="00552470"/>
    <w:rsid w:val="006700DB"/>
    <w:rsid w:val="006A3BA3"/>
    <w:rsid w:val="006D6566"/>
    <w:rsid w:val="008F5855"/>
    <w:rsid w:val="00947732"/>
    <w:rsid w:val="009E6D75"/>
    <w:rsid w:val="00A073B8"/>
    <w:rsid w:val="00A7302E"/>
    <w:rsid w:val="00AE1324"/>
    <w:rsid w:val="00B87E91"/>
    <w:rsid w:val="00C02C88"/>
    <w:rsid w:val="00C36C7B"/>
    <w:rsid w:val="00C55A52"/>
    <w:rsid w:val="00CA29F1"/>
    <w:rsid w:val="00D00693"/>
    <w:rsid w:val="00D03912"/>
    <w:rsid w:val="00D05F1A"/>
    <w:rsid w:val="00D37284"/>
    <w:rsid w:val="00DA046B"/>
    <w:rsid w:val="00E45553"/>
    <w:rsid w:val="00F312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AE278"/>
  <w15:chartTrackingRefBased/>
  <w15:docId w15:val="{51D0D182-404B-4974-95A6-6AA8A504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0929F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05F1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uiPriority w:val="9"/>
    <w:rsid w:val="000929FB"/>
    <w:rPr>
      <w:rFonts w:ascii="Times New Roman" w:eastAsia="Times New Roman" w:hAnsi="Times New Roman" w:cs="Times New Roman"/>
      <w:b/>
      <w:bCs/>
      <w:sz w:val="27"/>
      <w:szCs w:val="27"/>
      <w:lang w:eastAsia="ru-RU"/>
    </w:rPr>
  </w:style>
  <w:style w:type="paragraph" w:styleId="a3">
    <w:name w:val="List Paragraph"/>
    <w:basedOn w:val="a"/>
    <w:uiPriority w:val="34"/>
    <w:qFormat/>
    <w:rsid w:val="000929FB"/>
    <w:pPr>
      <w:ind w:left="720"/>
      <w:contextualSpacing/>
    </w:pPr>
  </w:style>
  <w:style w:type="character" w:customStyle="1" w:styleId="overflow-hidden">
    <w:name w:val="overflow-hidden"/>
    <w:basedOn w:val="a0"/>
    <w:rsid w:val="00A7302E"/>
  </w:style>
  <w:style w:type="paragraph" w:styleId="a4">
    <w:name w:val="Normal (Web)"/>
    <w:basedOn w:val="a"/>
    <w:uiPriority w:val="99"/>
    <w:semiHidden/>
    <w:unhideWhenUsed/>
    <w:rsid w:val="000A3A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8F5855"/>
    <w:rPr>
      <w:color w:val="0563C1" w:themeColor="hyperlink"/>
      <w:u w:val="single"/>
    </w:rPr>
  </w:style>
  <w:style w:type="paragraph" w:styleId="a6">
    <w:name w:val="header"/>
    <w:basedOn w:val="a"/>
    <w:link w:val="a7"/>
    <w:uiPriority w:val="99"/>
    <w:unhideWhenUsed/>
    <w:rsid w:val="00C36C7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36C7B"/>
  </w:style>
  <w:style w:type="paragraph" w:styleId="a8">
    <w:name w:val="footer"/>
    <w:basedOn w:val="a"/>
    <w:link w:val="a9"/>
    <w:uiPriority w:val="99"/>
    <w:unhideWhenUsed/>
    <w:rsid w:val="00C36C7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36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9022">
      <w:bodyDiv w:val="1"/>
      <w:marLeft w:val="0"/>
      <w:marRight w:val="0"/>
      <w:marTop w:val="0"/>
      <w:marBottom w:val="0"/>
      <w:divBdr>
        <w:top w:val="none" w:sz="0" w:space="0" w:color="auto"/>
        <w:left w:val="none" w:sz="0" w:space="0" w:color="auto"/>
        <w:bottom w:val="none" w:sz="0" w:space="0" w:color="auto"/>
        <w:right w:val="none" w:sz="0" w:space="0" w:color="auto"/>
      </w:divBdr>
      <w:divsChild>
        <w:div w:id="1882666863">
          <w:marLeft w:val="0"/>
          <w:marRight w:val="0"/>
          <w:marTop w:val="0"/>
          <w:marBottom w:val="0"/>
          <w:divBdr>
            <w:top w:val="none" w:sz="0" w:space="0" w:color="auto"/>
            <w:left w:val="none" w:sz="0" w:space="0" w:color="auto"/>
            <w:bottom w:val="none" w:sz="0" w:space="0" w:color="auto"/>
            <w:right w:val="none" w:sz="0" w:space="0" w:color="auto"/>
          </w:divBdr>
          <w:divsChild>
            <w:div w:id="1903980511">
              <w:marLeft w:val="0"/>
              <w:marRight w:val="0"/>
              <w:marTop w:val="0"/>
              <w:marBottom w:val="0"/>
              <w:divBdr>
                <w:top w:val="none" w:sz="0" w:space="0" w:color="auto"/>
                <w:left w:val="none" w:sz="0" w:space="0" w:color="auto"/>
                <w:bottom w:val="none" w:sz="0" w:space="0" w:color="auto"/>
                <w:right w:val="none" w:sz="0" w:space="0" w:color="auto"/>
              </w:divBdr>
              <w:divsChild>
                <w:div w:id="1579366894">
                  <w:marLeft w:val="0"/>
                  <w:marRight w:val="0"/>
                  <w:marTop w:val="0"/>
                  <w:marBottom w:val="0"/>
                  <w:divBdr>
                    <w:top w:val="none" w:sz="0" w:space="0" w:color="auto"/>
                    <w:left w:val="none" w:sz="0" w:space="0" w:color="auto"/>
                    <w:bottom w:val="none" w:sz="0" w:space="0" w:color="auto"/>
                    <w:right w:val="none" w:sz="0" w:space="0" w:color="auto"/>
                  </w:divBdr>
                  <w:divsChild>
                    <w:div w:id="439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939963">
          <w:marLeft w:val="0"/>
          <w:marRight w:val="0"/>
          <w:marTop w:val="0"/>
          <w:marBottom w:val="0"/>
          <w:divBdr>
            <w:top w:val="none" w:sz="0" w:space="0" w:color="auto"/>
            <w:left w:val="none" w:sz="0" w:space="0" w:color="auto"/>
            <w:bottom w:val="none" w:sz="0" w:space="0" w:color="auto"/>
            <w:right w:val="none" w:sz="0" w:space="0" w:color="auto"/>
          </w:divBdr>
          <w:divsChild>
            <w:div w:id="602420569">
              <w:marLeft w:val="0"/>
              <w:marRight w:val="0"/>
              <w:marTop w:val="0"/>
              <w:marBottom w:val="0"/>
              <w:divBdr>
                <w:top w:val="none" w:sz="0" w:space="0" w:color="auto"/>
                <w:left w:val="none" w:sz="0" w:space="0" w:color="auto"/>
                <w:bottom w:val="none" w:sz="0" w:space="0" w:color="auto"/>
                <w:right w:val="none" w:sz="0" w:space="0" w:color="auto"/>
              </w:divBdr>
              <w:divsChild>
                <w:div w:id="1605728532">
                  <w:marLeft w:val="0"/>
                  <w:marRight w:val="0"/>
                  <w:marTop w:val="0"/>
                  <w:marBottom w:val="0"/>
                  <w:divBdr>
                    <w:top w:val="none" w:sz="0" w:space="0" w:color="auto"/>
                    <w:left w:val="none" w:sz="0" w:space="0" w:color="auto"/>
                    <w:bottom w:val="none" w:sz="0" w:space="0" w:color="auto"/>
                    <w:right w:val="none" w:sz="0" w:space="0" w:color="auto"/>
                  </w:divBdr>
                  <w:divsChild>
                    <w:div w:id="65700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963378">
      <w:bodyDiv w:val="1"/>
      <w:marLeft w:val="0"/>
      <w:marRight w:val="0"/>
      <w:marTop w:val="0"/>
      <w:marBottom w:val="0"/>
      <w:divBdr>
        <w:top w:val="none" w:sz="0" w:space="0" w:color="auto"/>
        <w:left w:val="none" w:sz="0" w:space="0" w:color="auto"/>
        <w:bottom w:val="none" w:sz="0" w:space="0" w:color="auto"/>
        <w:right w:val="none" w:sz="0" w:space="0" w:color="auto"/>
      </w:divBdr>
    </w:div>
    <w:div w:id="530386144">
      <w:bodyDiv w:val="1"/>
      <w:marLeft w:val="0"/>
      <w:marRight w:val="0"/>
      <w:marTop w:val="0"/>
      <w:marBottom w:val="0"/>
      <w:divBdr>
        <w:top w:val="none" w:sz="0" w:space="0" w:color="auto"/>
        <w:left w:val="none" w:sz="0" w:space="0" w:color="auto"/>
        <w:bottom w:val="none" w:sz="0" w:space="0" w:color="auto"/>
        <w:right w:val="none" w:sz="0" w:space="0" w:color="auto"/>
      </w:divBdr>
    </w:div>
    <w:div w:id="561450886">
      <w:bodyDiv w:val="1"/>
      <w:marLeft w:val="0"/>
      <w:marRight w:val="0"/>
      <w:marTop w:val="0"/>
      <w:marBottom w:val="0"/>
      <w:divBdr>
        <w:top w:val="none" w:sz="0" w:space="0" w:color="auto"/>
        <w:left w:val="none" w:sz="0" w:space="0" w:color="auto"/>
        <w:bottom w:val="none" w:sz="0" w:space="0" w:color="auto"/>
        <w:right w:val="none" w:sz="0" w:space="0" w:color="auto"/>
      </w:divBdr>
      <w:divsChild>
        <w:div w:id="1192304432">
          <w:marLeft w:val="0"/>
          <w:marRight w:val="0"/>
          <w:marTop w:val="0"/>
          <w:marBottom w:val="0"/>
          <w:divBdr>
            <w:top w:val="none" w:sz="0" w:space="0" w:color="auto"/>
            <w:left w:val="none" w:sz="0" w:space="0" w:color="auto"/>
            <w:bottom w:val="none" w:sz="0" w:space="0" w:color="auto"/>
            <w:right w:val="none" w:sz="0" w:space="0" w:color="auto"/>
          </w:divBdr>
          <w:divsChild>
            <w:div w:id="582379926">
              <w:marLeft w:val="0"/>
              <w:marRight w:val="0"/>
              <w:marTop w:val="0"/>
              <w:marBottom w:val="0"/>
              <w:divBdr>
                <w:top w:val="none" w:sz="0" w:space="0" w:color="auto"/>
                <w:left w:val="none" w:sz="0" w:space="0" w:color="auto"/>
                <w:bottom w:val="none" w:sz="0" w:space="0" w:color="auto"/>
                <w:right w:val="none" w:sz="0" w:space="0" w:color="auto"/>
              </w:divBdr>
              <w:divsChild>
                <w:div w:id="1872300931">
                  <w:marLeft w:val="0"/>
                  <w:marRight w:val="0"/>
                  <w:marTop w:val="0"/>
                  <w:marBottom w:val="0"/>
                  <w:divBdr>
                    <w:top w:val="none" w:sz="0" w:space="0" w:color="auto"/>
                    <w:left w:val="none" w:sz="0" w:space="0" w:color="auto"/>
                    <w:bottom w:val="none" w:sz="0" w:space="0" w:color="auto"/>
                    <w:right w:val="none" w:sz="0" w:space="0" w:color="auto"/>
                  </w:divBdr>
                  <w:divsChild>
                    <w:div w:id="6141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63">
          <w:marLeft w:val="0"/>
          <w:marRight w:val="0"/>
          <w:marTop w:val="0"/>
          <w:marBottom w:val="0"/>
          <w:divBdr>
            <w:top w:val="none" w:sz="0" w:space="0" w:color="auto"/>
            <w:left w:val="none" w:sz="0" w:space="0" w:color="auto"/>
            <w:bottom w:val="none" w:sz="0" w:space="0" w:color="auto"/>
            <w:right w:val="none" w:sz="0" w:space="0" w:color="auto"/>
          </w:divBdr>
          <w:divsChild>
            <w:div w:id="764691434">
              <w:marLeft w:val="0"/>
              <w:marRight w:val="0"/>
              <w:marTop w:val="0"/>
              <w:marBottom w:val="0"/>
              <w:divBdr>
                <w:top w:val="none" w:sz="0" w:space="0" w:color="auto"/>
                <w:left w:val="none" w:sz="0" w:space="0" w:color="auto"/>
                <w:bottom w:val="none" w:sz="0" w:space="0" w:color="auto"/>
                <w:right w:val="none" w:sz="0" w:space="0" w:color="auto"/>
              </w:divBdr>
              <w:divsChild>
                <w:div w:id="1222133206">
                  <w:marLeft w:val="0"/>
                  <w:marRight w:val="0"/>
                  <w:marTop w:val="0"/>
                  <w:marBottom w:val="0"/>
                  <w:divBdr>
                    <w:top w:val="none" w:sz="0" w:space="0" w:color="auto"/>
                    <w:left w:val="none" w:sz="0" w:space="0" w:color="auto"/>
                    <w:bottom w:val="none" w:sz="0" w:space="0" w:color="auto"/>
                    <w:right w:val="none" w:sz="0" w:space="0" w:color="auto"/>
                  </w:divBdr>
                  <w:divsChild>
                    <w:div w:id="195621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76415">
      <w:bodyDiv w:val="1"/>
      <w:marLeft w:val="0"/>
      <w:marRight w:val="0"/>
      <w:marTop w:val="0"/>
      <w:marBottom w:val="0"/>
      <w:divBdr>
        <w:top w:val="none" w:sz="0" w:space="0" w:color="auto"/>
        <w:left w:val="none" w:sz="0" w:space="0" w:color="auto"/>
        <w:bottom w:val="none" w:sz="0" w:space="0" w:color="auto"/>
        <w:right w:val="none" w:sz="0" w:space="0" w:color="auto"/>
      </w:divBdr>
    </w:div>
    <w:div w:id="1319728686">
      <w:bodyDiv w:val="1"/>
      <w:marLeft w:val="0"/>
      <w:marRight w:val="0"/>
      <w:marTop w:val="0"/>
      <w:marBottom w:val="0"/>
      <w:divBdr>
        <w:top w:val="none" w:sz="0" w:space="0" w:color="auto"/>
        <w:left w:val="none" w:sz="0" w:space="0" w:color="auto"/>
        <w:bottom w:val="none" w:sz="0" w:space="0" w:color="auto"/>
        <w:right w:val="none" w:sz="0" w:space="0" w:color="auto"/>
      </w:divBdr>
    </w:div>
    <w:div w:id="1358047725">
      <w:bodyDiv w:val="1"/>
      <w:marLeft w:val="0"/>
      <w:marRight w:val="0"/>
      <w:marTop w:val="0"/>
      <w:marBottom w:val="0"/>
      <w:divBdr>
        <w:top w:val="none" w:sz="0" w:space="0" w:color="auto"/>
        <w:left w:val="none" w:sz="0" w:space="0" w:color="auto"/>
        <w:bottom w:val="none" w:sz="0" w:space="0" w:color="auto"/>
        <w:right w:val="none" w:sz="0" w:space="0" w:color="auto"/>
      </w:divBdr>
    </w:div>
    <w:div w:id="1363746781">
      <w:bodyDiv w:val="1"/>
      <w:marLeft w:val="0"/>
      <w:marRight w:val="0"/>
      <w:marTop w:val="0"/>
      <w:marBottom w:val="0"/>
      <w:divBdr>
        <w:top w:val="none" w:sz="0" w:space="0" w:color="auto"/>
        <w:left w:val="none" w:sz="0" w:space="0" w:color="auto"/>
        <w:bottom w:val="none" w:sz="0" w:space="0" w:color="auto"/>
        <w:right w:val="none" w:sz="0" w:space="0" w:color="auto"/>
      </w:divBdr>
    </w:div>
    <w:div w:id="1368724648">
      <w:bodyDiv w:val="1"/>
      <w:marLeft w:val="0"/>
      <w:marRight w:val="0"/>
      <w:marTop w:val="0"/>
      <w:marBottom w:val="0"/>
      <w:divBdr>
        <w:top w:val="none" w:sz="0" w:space="0" w:color="auto"/>
        <w:left w:val="none" w:sz="0" w:space="0" w:color="auto"/>
        <w:bottom w:val="none" w:sz="0" w:space="0" w:color="auto"/>
        <w:right w:val="none" w:sz="0" w:space="0" w:color="auto"/>
      </w:divBdr>
    </w:div>
    <w:div w:id="14548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59D86-4CDA-4BAF-8F91-72C2892A4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3657</Words>
  <Characters>20851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2024-11-25T13:12:00Z</dcterms:created>
  <dcterms:modified xsi:type="dcterms:W3CDTF">2024-11-29T05:52:00Z</dcterms:modified>
</cp:coreProperties>
</file>