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776" w:rsidRPr="00F46776" w:rsidRDefault="00F46776" w:rsidP="00F46776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46776">
        <w:rPr>
          <w:rFonts w:ascii="Times New Roman" w:hAnsi="Times New Roman" w:cs="Times New Roman"/>
          <w:bCs/>
          <w:sz w:val="28"/>
          <w:szCs w:val="28"/>
          <w:lang w:val="uk-UA"/>
        </w:rPr>
        <w:t>Вишневецька Л.Є. – викладач математики</w:t>
      </w:r>
      <w:r w:rsidRPr="00F46776">
        <w:rPr>
          <w:rFonts w:ascii="Times New Roman" w:hAnsi="Times New Roman" w:cs="Times New Roman"/>
          <w:bCs/>
          <w:sz w:val="28"/>
          <w:szCs w:val="28"/>
          <w:lang w:val="uk-UA"/>
        </w:rPr>
        <w:br/>
        <w:t>ВСП «Ногайський коледж ТДАТУ»</w:t>
      </w:r>
    </w:p>
    <w:p w:rsidR="005114A0" w:rsidRDefault="005114A0" w:rsidP="0078518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114A0" w:rsidRPr="005114A0" w:rsidRDefault="005114A0" w:rsidP="007851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ВИКОРИСТАННЯ </w:t>
      </w:r>
      <w:r w:rsidR="00D3695E" w:rsidRPr="00D369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</w:t>
      </w:r>
      <w:r w:rsidR="00D369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ЛЕКТРОННИХ НАВЧАЛЬНО</w:t>
      </w:r>
      <w:r w:rsidR="00D3695E" w:rsidRPr="009763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="00D369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МЕТОДИЧНИХ </w:t>
      </w:r>
      <w:r w:rsidR="00D3695E" w:rsidRPr="00D369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</w:t>
      </w:r>
      <w:r w:rsidR="00D369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ОМПЛЕКСІВ</w:t>
      </w:r>
      <w:r w:rsidR="00D3695E" w:rsidRPr="00D369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78518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</w:t>
      </w:r>
      <w:r w:rsidR="00D3695E" w:rsidRPr="00D369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ПРОФЕСІЙНІЙ ПІДГОТОВЦІ </w:t>
      </w:r>
      <w:r w:rsidR="00D369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br/>
      </w:r>
      <w:r w:rsidR="00D3695E" w:rsidRPr="00D369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МАЙБУТНІХ</w:t>
      </w:r>
      <w:r w:rsidR="00D369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ФАХІВЦІВ</w:t>
      </w:r>
    </w:p>
    <w:p w:rsidR="005114A0" w:rsidRPr="00084AAA" w:rsidRDefault="005114A0" w:rsidP="0078518F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pacing w:val="1"/>
          <w:sz w:val="19"/>
          <w:szCs w:val="19"/>
          <w:lang w:val="uk-UA"/>
        </w:rPr>
      </w:pP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4AAA">
        <w:rPr>
          <w:rFonts w:ascii="Times New Roman" w:hAnsi="Times New Roman" w:cs="Times New Roman"/>
          <w:sz w:val="28"/>
          <w:szCs w:val="28"/>
          <w:lang w:val="uk-UA"/>
        </w:rPr>
        <w:t xml:space="preserve">Основне завдання вищої освіти полягає у формуванні творчої особистості фахівця здатного до саморозвитку, самоосвіти, </w:t>
      </w:r>
      <w:hyperlink r:id="rId4" w:tooltip="Інновації" w:history="1">
        <w:r w:rsidRPr="00084AAA">
          <w:rPr>
            <w:rFonts w:ascii="Times New Roman" w:hAnsi="Times New Roman" w:cs="Times New Roman"/>
            <w:sz w:val="28"/>
            <w:szCs w:val="28"/>
            <w:lang w:val="uk-UA"/>
          </w:rPr>
          <w:t>інноваційної</w:t>
        </w:r>
      </w:hyperlink>
      <w:r w:rsidRPr="00084AAA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діяльності. Посилення ролі самостійної роботи студентів означає принциповий перегляд організації навчально-виховного процесу у ВНЗ, який має будуватися так, щоб розвивати вміння вчитися, формувати у студента здатності до саморозвитку, творчого застосування отриманих знань, способів адаптації до професійної діяльності у сучасному світі.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4AAA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робота, її </w:t>
      </w:r>
      <w:hyperlink r:id="rId5" w:tooltip="Планування" w:history="1">
        <w:r w:rsidRPr="00084AAA">
          <w:rPr>
            <w:rFonts w:ascii="Times New Roman" w:hAnsi="Times New Roman" w:cs="Times New Roman"/>
            <w:sz w:val="28"/>
            <w:szCs w:val="28"/>
            <w:lang w:val="uk-UA"/>
          </w:rPr>
          <w:t>планування</w:t>
        </w:r>
      </w:hyperlink>
      <w:r w:rsidRPr="00084AA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hyperlink r:id="rId6" w:tooltip="Організація" w:history="1">
        <w:r w:rsidRPr="00084AAA">
          <w:rPr>
            <w:rFonts w:ascii="Times New Roman" w:hAnsi="Times New Roman" w:cs="Times New Roman"/>
            <w:sz w:val="28"/>
            <w:szCs w:val="28"/>
            <w:lang w:val="uk-UA"/>
          </w:rPr>
          <w:t>організаційні</w:t>
        </w:r>
      </w:hyperlink>
      <w:r w:rsidRPr="00084AAA">
        <w:rPr>
          <w:rFonts w:ascii="Times New Roman" w:hAnsi="Times New Roman" w:cs="Times New Roman"/>
          <w:sz w:val="28"/>
          <w:szCs w:val="28"/>
          <w:lang w:val="uk-UA"/>
        </w:rPr>
        <w:t xml:space="preserve"> форми і методи, система відстеження результатів є одним з найбільш слабких місць в практиці вузівської освіти.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84AAA">
        <w:rPr>
          <w:rFonts w:ascii="Times New Roman" w:hAnsi="Times New Roman" w:cs="Times New Roman"/>
          <w:sz w:val="28"/>
          <w:szCs w:val="28"/>
          <w:lang w:val="uk-UA"/>
        </w:rPr>
        <w:t xml:space="preserve">Підвищення активності студентів при роботі в </w:t>
      </w:r>
      <w:proofErr w:type="spellStart"/>
      <w:r w:rsidRPr="00084AAA">
        <w:rPr>
          <w:rFonts w:ascii="Times New Roman" w:hAnsi="Times New Roman" w:cs="Times New Roman"/>
          <w:sz w:val="28"/>
          <w:szCs w:val="28"/>
          <w:lang w:val="uk-UA"/>
        </w:rPr>
        <w:t>позааудиторний</w:t>
      </w:r>
      <w:proofErr w:type="spellEnd"/>
      <w:r w:rsidRPr="00084AAA">
        <w:rPr>
          <w:rFonts w:ascii="Times New Roman" w:hAnsi="Times New Roman" w:cs="Times New Roman"/>
          <w:sz w:val="28"/>
          <w:szCs w:val="28"/>
          <w:lang w:val="uk-UA"/>
        </w:rPr>
        <w:t xml:space="preserve"> час пов'язаний з рядом труднощів. У першу чергу це неготовність до нього як більшості студентів, так і викладачів, причому і в професійному і в психологічному аспектах. Крім того, існуюче </w:t>
      </w:r>
      <w:hyperlink r:id="rId7" w:tooltip="Інформаційне забезпечення" w:history="1">
        <w:r w:rsidRPr="00084AAA">
          <w:rPr>
            <w:rFonts w:ascii="Times New Roman" w:hAnsi="Times New Roman" w:cs="Times New Roman"/>
            <w:sz w:val="28"/>
            <w:szCs w:val="28"/>
            <w:lang w:val="uk-UA"/>
          </w:rPr>
          <w:t>інформаційне забезпечення</w:t>
        </w:r>
      </w:hyperlink>
      <w:r w:rsidRPr="00084AAA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навчального процесу недостатньо для ефективної організації самостійної роботи.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4AAA">
        <w:rPr>
          <w:rFonts w:ascii="Times New Roman" w:hAnsi="Times New Roman" w:cs="Times New Roman"/>
          <w:sz w:val="28"/>
          <w:szCs w:val="28"/>
          <w:lang w:val="uk-UA"/>
        </w:rPr>
        <w:t>У широкому сенсі під самостійною роботою слід розуміти сукупність усієї самостійної діяльності студентів як в навчальній аудиторії, так і поза нею, в контакті з викладачем і в його відсутності.</w:t>
      </w:r>
      <w:r w:rsidRPr="00084AAA">
        <w:rPr>
          <w:rFonts w:ascii="Times New Roman" w:hAnsi="Times New Roman" w:cs="Times New Roman"/>
          <w:sz w:val="28"/>
          <w:szCs w:val="28"/>
        </w:rPr>
        <w:t xml:space="preserve"> Т</w:t>
      </w:r>
      <w:r w:rsidRPr="00084AAA">
        <w:rPr>
          <w:rFonts w:ascii="Times New Roman" w:hAnsi="Times New Roman" w:cs="Times New Roman"/>
          <w:sz w:val="28"/>
          <w:szCs w:val="28"/>
          <w:lang w:val="uk-UA"/>
        </w:rPr>
        <w:t>ому студент повинен мати згрупований матеріал, що допоможе йому зрозуміти логіку побудови курсу, структуру, змі</w:t>
      </w:r>
      <w:proofErr w:type="gramStart"/>
      <w:r w:rsidRPr="00084AAA"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gramEnd"/>
      <w:r w:rsidRPr="00084AAA">
        <w:rPr>
          <w:rFonts w:ascii="Times New Roman" w:hAnsi="Times New Roman" w:cs="Times New Roman"/>
          <w:sz w:val="28"/>
          <w:szCs w:val="28"/>
          <w:lang w:val="uk-UA"/>
        </w:rPr>
        <w:t xml:space="preserve"> дисципліни. І якщо студент пропустив заняття</w:t>
      </w:r>
      <w:r w:rsidR="006E28C1" w:rsidRPr="00084AAA">
        <w:rPr>
          <w:rFonts w:ascii="Times New Roman" w:hAnsi="Times New Roman" w:cs="Times New Roman"/>
          <w:sz w:val="28"/>
          <w:szCs w:val="28"/>
          <w:lang w:val="uk-UA"/>
        </w:rPr>
        <w:t>(чи то лекція, чи то практичне заняття)</w:t>
      </w:r>
      <w:r w:rsidRPr="00084AAA">
        <w:rPr>
          <w:rFonts w:ascii="Times New Roman" w:hAnsi="Times New Roman" w:cs="Times New Roman"/>
          <w:sz w:val="28"/>
          <w:szCs w:val="28"/>
          <w:lang w:val="uk-UA"/>
        </w:rPr>
        <w:t>, то міг самостійно чітко орієнтуватися, який матеріал він має відпрацювати, що і як йому треба виконати, мати на це методичні вказівки і рекомендації.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4AAA">
        <w:rPr>
          <w:rFonts w:ascii="Times New Roman" w:hAnsi="Times New Roman" w:cs="Times New Roman"/>
          <w:sz w:val="28"/>
          <w:szCs w:val="28"/>
          <w:lang w:val="uk-UA"/>
        </w:rPr>
        <w:t xml:space="preserve">Розробка комплексу методичного забезпечення навчального процесу є найважливішою умовою ефективності самостійної роботи студентів.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Сучасні технології дозволяють не лише підвищити ефективність традиційних форм навчання</w:t>
      </w:r>
      <w:r w:rsidR="00C345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але й спрямовані на активізацію самостійної роботи студентів з вивчення дисципліни, об’єктивності процесу контролю та оцінки знань студентів.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Одним із інноваційних напрямків </w:t>
      </w:r>
      <w:r w:rsidR="00265368"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підготовці методичних матеріалів для навчання майбутніх фахівців є створення електронних </w:t>
      </w:r>
      <w:proofErr w:type="spellStart"/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навчально</w:t>
      </w:r>
      <w:proofErr w:type="spellEnd"/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методичних комплексів(ЕНМК).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ЕНМК− представляє собою реалізацію </w:t>
      </w:r>
      <w:proofErr w:type="spellStart"/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навчально</w:t>
      </w:r>
      <w:proofErr w:type="spellEnd"/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методичного комплексу в електронному вигляді .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Електронний навчально-методичний комплекс</w:t>
      </w:r>
      <w:r w:rsidRPr="00084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це система матеріалів, яка відображає модель навчального процесу і призначається для практичного використання студентами і викладачами.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ЕНМК дозволяє :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 надавати допомогу студентам у вивченні та систематизації теоретичних знань;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 формувати практичні вміння та навички;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раціонально поєднувати різні форми навчання.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Перевагою електронного навчально-методичного комплексу є наявність згрупованого матеріалу, який включає в себе робочу програму, календарно – тематичний план дисципліни, плани і конспекти лекцій, практичних занять, самостійної роботи, а також методичні рекомендації студентам з освоєння навчальної дисципліни, списки рекомендованої літератури .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допомогою ЕНМК студент стає активним учасником і може сам контролювати освітній процес. </w:t>
      </w:r>
    </w:p>
    <w:p w:rsidR="00286278" w:rsidRPr="00084AAA" w:rsidRDefault="00286278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Поряд з вищезгаданими перевагами можна виділити ще одну перевагу – електрон</w:t>
      </w:r>
      <w:r w:rsidR="00D06771"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методичні комплекси можуть бути розміщені в локальній </w:t>
      </w:r>
      <w:proofErr w:type="spellStart"/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коледжанській</w:t>
      </w:r>
      <w:proofErr w:type="spellEnd"/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мережі, в мережі Інтернет, на електронних носіях, що дозволяє в повній мірі забезпечити студентів необхідною інформацією з дисципліни і в зручній формі користуватись нею. </w:t>
      </w:r>
    </w:p>
    <w:p w:rsidR="00346729" w:rsidRPr="00084AAA" w:rsidRDefault="00346729" w:rsidP="0078518F">
      <w:pPr>
        <w:pStyle w:val="a5"/>
        <w:ind w:firstLine="284"/>
        <w:rPr>
          <w:sz w:val="28"/>
          <w:szCs w:val="28"/>
        </w:rPr>
      </w:pPr>
      <w:r>
        <w:rPr>
          <w:sz w:val="28"/>
          <w:szCs w:val="28"/>
        </w:rPr>
        <w:t>Як приклад, наведу е</w:t>
      </w:r>
      <w:r w:rsidRPr="00084AAA">
        <w:rPr>
          <w:sz w:val="28"/>
          <w:szCs w:val="28"/>
        </w:rPr>
        <w:t>лектронний навчально-методичний комплекс самостійної роботи студента складений відповідно</w:t>
      </w:r>
      <w:r w:rsidRPr="00084AAA">
        <w:rPr>
          <w:noProof/>
          <w:sz w:val="28"/>
          <w:szCs w:val="28"/>
          <w:lang w:eastAsia="uk-UA"/>
        </w:rPr>
        <w:t xml:space="preserve"> Програми нормативної навчальної дисципліни </w:t>
      </w:r>
      <w:proofErr w:type="spellStart"/>
      <w:r w:rsidRPr="00084AAA">
        <w:rPr>
          <w:sz w:val="28"/>
          <w:szCs w:val="28"/>
        </w:rPr>
        <w:t>“Вища</w:t>
      </w:r>
      <w:proofErr w:type="spellEnd"/>
      <w:r w:rsidRPr="00084AAA">
        <w:rPr>
          <w:sz w:val="28"/>
          <w:szCs w:val="28"/>
        </w:rPr>
        <w:t xml:space="preserve"> </w:t>
      </w:r>
      <w:proofErr w:type="spellStart"/>
      <w:r w:rsidRPr="00084AAA">
        <w:rPr>
          <w:sz w:val="28"/>
          <w:szCs w:val="28"/>
        </w:rPr>
        <w:t>математика”</w:t>
      </w:r>
      <w:proofErr w:type="spellEnd"/>
      <w:r w:rsidRPr="00084AAA">
        <w:rPr>
          <w:sz w:val="28"/>
          <w:szCs w:val="28"/>
        </w:rPr>
        <w:t xml:space="preserve"> </w:t>
      </w:r>
      <w:r w:rsidRPr="00084AAA">
        <w:rPr>
          <w:noProof/>
          <w:sz w:val="28"/>
          <w:szCs w:val="28"/>
          <w:lang w:eastAsia="uk-UA"/>
        </w:rPr>
        <w:t xml:space="preserve">для підготовки молодших спеціалістів </w:t>
      </w:r>
      <w:r w:rsidRPr="00084AAA">
        <w:rPr>
          <w:sz w:val="28"/>
          <w:szCs w:val="28"/>
        </w:rPr>
        <w:t xml:space="preserve">напряму 6.090101 </w:t>
      </w:r>
      <w:proofErr w:type="spellStart"/>
      <w:r w:rsidRPr="00084AAA">
        <w:rPr>
          <w:sz w:val="28"/>
          <w:szCs w:val="28"/>
        </w:rPr>
        <w:t>“Агрономія”</w:t>
      </w:r>
      <w:proofErr w:type="spellEnd"/>
      <w:r w:rsidRPr="00084AAA">
        <w:rPr>
          <w:sz w:val="28"/>
          <w:szCs w:val="28"/>
        </w:rPr>
        <w:t xml:space="preserve"> спеціальностей 5.09010103 </w:t>
      </w:r>
      <w:proofErr w:type="spellStart"/>
      <w:r w:rsidRPr="00084AAA">
        <w:rPr>
          <w:sz w:val="28"/>
          <w:szCs w:val="28"/>
        </w:rPr>
        <w:t>“Виробництво</w:t>
      </w:r>
      <w:proofErr w:type="spellEnd"/>
      <w:r w:rsidRPr="00084AAA">
        <w:rPr>
          <w:sz w:val="28"/>
          <w:szCs w:val="28"/>
        </w:rPr>
        <w:t xml:space="preserve"> та переробка продукції </w:t>
      </w:r>
      <w:proofErr w:type="spellStart"/>
      <w:r w:rsidRPr="00084AAA">
        <w:rPr>
          <w:sz w:val="28"/>
          <w:szCs w:val="28"/>
        </w:rPr>
        <w:t>рослинництва”</w:t>
      </w:r>
      <w:proofErr w:type="spellEnd"/>
      <w:r w:rsidRPr="00084AAA">
        <w:rPr>
          <w:sz w:val="28"/>
          <w:szCs w:val="28"/>
        </w:rPr>
        <w:t xml:space="preserve">, </w:t>
      </w:r>
      <w:r w:rsidRPr="00084AAA">
        <w:rPr>
          <w:bCs/>
          <w:color w:val="000000"/>
          <w:sz w:val="28"/>
          <w:szCs w:val="28"/>
        </w:rPr>
        <w:t xml:space="preserve">5.09010102 </w:t>
      </w:r>
      <w:proofErr w:type="spellStart"/>
      <w:r w:rsidRPr="00084AAA">
        <w:rPr>
          <w:bCs/>
          <w:color w:val="000000"/>
          <w:sz w:val="28"/>
          <w:szCs w:val="28"/>
        </w:rPr>
        <w:t>“Організація</w:t>
      </w:r>
      <w:proofErr w:type="spellEnd"/>
      <w:r w:rsidRPr="00084AAA">
        <w:rPr>
          <w:bCs/>
          <w:color w:val="000000"/>
          <w:sz w:val="28"/>
          <w:szCs w:val="28"/>
        </w:rPr>
        <w:t xml:space="preserve"> і технологія ведення фермерського </w:t>
      </w:r>
      <w:proofErr w:type="spellStart"/>
      <w:r w:rsidRPr="00084AAA">
        <w:rPr>
          <w:bCs/>
          <w:color w:val="000000"/>
          <w:sz w:val="28"/>
          <w:szCs w:val="28"/>
        </w:rPr>
        <w:t>господарства</w:t>
      </w:r>
      <w:r w:rsidRPr="00084AAA">
        <w:rPr>
          <w:sz w:val="28"/>
          <w:szCs w:val="28"/>
        </w:rPr>
        <w:t>”</w:t>
      </w:r>
      <w:proofErr w:type="spellEnd"/>
      <w:r w:rsidRPr="00084AAA">
        <w:rPr>
          <w:sz w:val="28"/>
          <w:szCs w:val="28"/>
        </w:rPr>
        <w:t xml:space="preserve"> з загальною кількістю годин – 54 і охоплює всі теми навчальної дисципліни.</w:t>
      </w:r>
    </w:p>
    <w:p w:rsidR="007D513A" w:rsidRPr="00346729" w:rsidRDefault="00346729" w:rsidP="00292BE7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  ЕНМК</w:t>
      </w:r>
      <w:r w:rsidR="007D513A"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розроблено в оболонці </w:t>
      </w:r>
      <w:proofErr w:type="spellStart"/>
      <w:r w:rsidR="007D513A" w:rsidRPr="00084A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Natata</w:t>
      </w:r>
      <w:proofErr w:type="spellEnd"/>
      <w:r w:rsidR="007D513A" w:rsidRPr="003467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513A" w:rsidRPr="00084A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eBook</w:t>
      </w:r>
      <w:r w:rsidR="007D513A" w:rsidRPr="003467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513A" w:rsidRPr="00084A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Compiler</w:t>
      </w:r>
      <w:r w:rsidR="007D513A" w:rsidRPr="003467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513A" w:rsidRPr="00084A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Gold</w:t>
      </w:r>
      <w:r w:rsidR="007D513A" w:rsidRPr="003467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513A" w:rsidRPr="00084A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7D513A"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2.2.1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розміщено в Інтернеті за </w:t>
      </w:r>
      <w:r w:rsidRPr="003467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адресою </w:t>
      </w:r>
      <w:hyperlink r:id="rId8" w:history="1">
        <w:r w:rsidR="00F46776" w:rsidRPr="007636E0">
          <w:rPr>
            <w:rStyle w:val="a9"/>
            <w:rFonts w:ascii="Times New Roman" w:hAnsi="Times New Roman" w:cs="Times New Roman"/>
            <w:sz w:val="28"/>
            <w:szCs w:val="28"/>
            <w:lang w:val="uk-UA" w:eastAsia="ru-RU"/>
          </w:rPr>
          <w:t>https://drive.google.com</w:t>
        </w:r>
        <w:r w:rsidR="00F46776" w:rsidRPr="007636E0">
          <w:rPr>
            <w:rStyle w:val="a9"/>
            <w:rFonts w:ascii="Times New Roman" w:hAnsi="Times New Roman" w:cs="Times New Roman"/>
            <w:sz w:val="28"/>
            <w:szCs w:val="28"/>
            <w:lang w:val="uk-UA" w:eastAsia="ru-RU"/>
          </w:rPr>
          <w:t>/</w:t>
        </w:r>
        <w:r w:rsidR="00F46776" w:rsidRPr="007636E0">
          <w:rPr>
            <w:rStyle w:val="a9"/>
            <w:rFonts w:ascii="Times New Roman" w:hAnsi="Times New Roman" w:cs="Times New Roman"/>
            <w:sz w:val="28"/>
            <w:szCs w:val="28"/>
            <w:lang w:val="uk-UA" w:eastAsia="ru-RU"/>
          </w:rPr>
          <w:t>open?id=0B3Aa93cqlH8vdlFpYlcyMmFUdHc</w:t>
        </w:r>
      </w:hyperlink>
      <w:r w:rsidRPr="0034672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6729">
        <w:rPr>
          <w:rFonts w:ascii="Times New Roman" w:hAnsi="Times New Roman" w:cs="Times New Roman"/>
          <w:sz w:val="28"/>
          <w:szCs w:val="28"/>
          <w:lang w:val="uk-UA"/>
        </w:rPr>
        <w:t xml:space="preserve">Його легко скачати на </w:t>
      </w:r>
      <w:proofErr w:type="spellStart"/>
      <w:r w:rsidRPr="00346729">
        <w:rPr>
          <w:rFonts w:ascii="Times New Roman" w:hAnsi="Times New Roman" w:cs="Times New Roman"/>
          <w:sz w:val="28"/>
          <w:szCs w:val="28"/>
          <w:lang w:val="uk-UA"/>
        </w:rPr>
        <w:t>комп’</w:t>
      </w:r>
      <w:r w:rsidRPr="00346729">
        <w:rPr>
          <w:rFonts w:ascii="Times New Roman" w:hAnsi="Times New Roman" w:cs="Times New Roman"/>
          <w:sz w:val="28"/>
          <w:szCs w:val="28"/>
        </w:rPr>
        <w:t>ютер</w:t>
      </w:r>
      <w:proofErr w:type="spellEnd"/>
      <w:r w:rsidRPr="003467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2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467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29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3467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2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46729">
        <w:rPr>
          <w:rFonts w:ascii="Times New Roman" w:hAnsi="Times New Roman" w:cs="Times New Roman"/>
          <w:sz w:val="28"/>
          <w:szCs w:val="28"/>
        </w:rPr>
        <w:t xml:space="preserve"> ним.</w:t>
      </w:r>
      <w:r w:rsidRPr="0034672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D513A" w:rsidRPr="00084AAA" w:rsidRDefault="007D513A" w:rsidP="0078518F">
      <w:pPr>
        <w:pStyle w:val="a5"/>
        <w:ind w:firstLine="284"/>
        <w:rPr>
          <w:color w:val="000000"/>
          <w:sz w:val="28"/>
          <w:szCs w:val="28"/>
        </w:rPr>
      </w:pPr>
      <w:r w:rsidRPr="00084AAA">
        <w:rPr>
          <w:sz w:val="28"/>
          <w:szCs w:val="28"/>
        </w:rPr>
        <w:t xml:space="preserve">В електронному навчально-методичному комплексі викладено всі необхідні матеріали для студентів в організації їх самостійної роботи по оволодінню системою знань, вмінь та навичок  в об’ємі діючої програми з дисципліни </w:t>
      </w:r>
      <w:proofErr w:type="spellStart"/>
      <w:r w:rsidRPr="00084AAA">
        <w:rPr>
          <w:color w:val="000000"/>
          <w:spacing w:val="4"/>
          <w:w w:val="106"/>
          <w:sz w:val="28"/>
          <w:szCs w:val="28"/>
        </w:rPr>
        <w:t>“Вища</w:t>
      </w:r>
      <w:proofErr w:type="spellEnd"/>
      <w:r w:rsidRPr="00084AAA">
        <w:rPr>
          <w:color w:val="000000"/>
          <w:spacing w:val="4"/>
          <w:w w:val="106"/>
          <w:sz w:val="28"/>
          <w:szCs w:val="28"/>
        </w:rPr>
        <w:t xml:space="preserve"> </w:t>
      </w:r>
      <w:proofErr w:type="spellStart"/>
      <w:r w:rsidRPr="00084AAA">
        <w:rPr>
          <w:color w:val="000000"/>
          <w:spacing w:val="4"/>
          <w:w w:val="106"/>
          <w:sz w:val="28"/>
          <w:szCs w:val="28"/>
        </w:rPr>
        <w:t>математика</w:t>
      </w:r>
      <w:r w:rsidRPr="00084AAA">
        <w:rPr>
          <w:color w:val="000000"/>
          <w:spacing w:val="1"/>
          <w:sz w:val="28"/>
          <w:szCs w:val="28"/>
        </w:rPr>
        <w:t>”</w:t>
      </w:r>
      <w:proofErr w:type="spellEnd"/>
      <w:r w:rsidRPr="00084AAA">
        <w:rPr>
          <w:sz w:val="28"/>
          <w:szCs w:val="28"/>
        </w:rPr>
        <w:t xml:space="preserve">. Містить витяг з навчального плану, робочу програму дисципліни, </w:t>
      </w:r>
      <w:r w:rsidRPr="00084AAA">
        <w:rPr>
          <w:color w:val="000000"/>
          <w:spacing w:val="7"/>
          <w:sz w:val="28"/>
          <w:szCs w:val="28"/>
        </w:rPr>
        <w:t xml:space="preserve">календарно – тематичний план та </w:t>
      </w:r>
      <w:proofErr w:type="spellStart"/>
      <w:r w:rsidRPr="00084AAA">
        <w:rPr>
          <w:color w:val="000000"/>
          <w:spacing w:val="7"/>
          <w:sz w:val="28"/>
          <w:szCs w:val="28"/>
        </w:rPr>
        <w:t>навчально</w:t>
      </w:r>
      <w:proofErr w:type="spellEnd"/>
      <w:r w:rsidRPr="00084AAA">
        <w:rPr>
          <w:color w:val="000000"/>
          <w:spacing w:val="7"/>
          <w:sz w:val="28"/>
          <w:szCs w:val="28"/>
        </w:rPr>
        <w:t xml:space="preserve"> – методичне забезпечення дисципліни (плани та конспекти лекцій, практичних занять; </w:t>
      </w:r>
      <w:r w:rsidRPr="00084AAA">
        <w:rPr>
          <w:color w:val="000000"/>
          <w:sz w:val="28"/>
          <w:szCs w:val="28"/>
        </w:rPr>
        <w:t xml:space="preserve">методичні рекомендації з виконання та оформлення практичних занять; </w:t>
      </w:r>
      <w:r w:rsidRPr="00084AAA">
        <w:rPr>
          <w:sz w:val="28"/>
          <w:szCs w:val="28"/>
        </w:rPr>
        <w:t>методичні вказівки та рекомендації  для самостійної роботи студентів, опорні конспекти самостійних тем, питання для самоконтролю, засоби діагностики, рекомендована література).</w:t>
      </w:r>
    </w:p>
    <w:p w:rsidR="007D513A" w:rsidRPr="00084AAA" w:rsidRDefault="007D513A" w:rsidP="0078518F">
      <w:pPr>
        <w:pStyle w:val="a5"/>
        <w:ind w:firstLine="284"/>
        <w:rPr>
          <w:sz w:val="28"/>
          <w:szCs w:val="28"/>
        </w:rPr>
      </w:pPr>
      <w:r w:rsidRPr="00084AAA">
        <w:rPr>
          <w:sz w:val="28"/>
          <w:szCs w:val="28"/>
        </w:rPr>
        <w:t>Слід зазначити відповідність матеріалу ЕНМК навчальній програмі щодо структури, обсягу і змісту. В методичному матеріалі наводиться велика кількість розв’язаних прикладів і задач, що сприяє кращому розумінню і засвоєнню навчального матеріалу.</w:t>
      </w:r>
    </w:p>
    <w:p w:rsidR="007D513A" w:rsidRPr="00084AAA" w:rsidRDefault="007D513A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ЕНМК складається зі сторінок, однак його структура нелінійна. За допомогою </w:t>
      </w:r>
      <w:proofErr w:type="spellStart"/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гіпертексту</w:t>
      </w:r>
      <w:proofErr w:type="spellEnd"/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користувач може виконати перехід на іншу сторінку і отримати в такий спосіб пояснення.</w:t>
      </w:r>
    </w:p>
    <w:p w:rsidR="007D513A" w:rsidRPr="00084AAA" w:rsidRDefault="007D513A" w:rsidP="007851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4A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Електронний комплекс має більшу інформативність, дозволяє більш легко орієнтуватись в матеріалі комплексу порівняно з друкованими варіантами, значно різноманітить види навчальної діяльності студентів. </w:t>
      </w:r>
    </w:p>
    <w:p w:rsidR="007D513A" w:rsidRDefault="00DB3FA5" w:rsidP="0078518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NewRoman" w:hAnsi="TimesNewRoman" w:cs="TimesNewRoman"/>
          <w:sz w:val="28"/>
          <w:szCs w:val="28"/>
          <w:lang w:val="uk-UA"/>
        </w:rPr>
      </w:pPr>
      <w:r w:rsidRPr="0078518F">
        <w:rPr>
          <w:rFonts w:ascii="TimesNewRoman" w:hAnsi="TimesNewRoman" w:cs="TimesNewRoman"/>
          <w:sz w:val="28"/>
          <w:szCs w:val="28"/>
          <w:lang w:val="uk-UA"/>
        </w:rPr>
        <w:t xml:space="preserve">Отже, використання </w:t>
      </w:r>
      <w:r w:rsidR="00976324">
        <w:rPr>
          <w:rFonts w:ascii="TimesNewRoman" w:hAnsi="TimesNewRoman" w:cs="TimesNewRoman"/>
          <w:sz w:val="28"/>
          <w:szCs w:val="28"/>
          <w:lang w:val="uk-UA"/>
        </w:rPr>
        <w:t>ЕНМК</w:t>
      </w:r>
      <w:r w:rsidRPr="0078518F">
        <w:rPr>
          <w:rFonts w:ascii="TimesNewRoman" w:hAnsi="TimesNewRoman" w:cs="TimesNewRoman"/>
          <w:sz w:val="28"/>
          <w:szCs w:val="28"/>
          <w:lang w:val="uk-UA"/>
        </w:rPr>
        <w:t xml:space="preserve"> дозволяє</w:t>
      </w:r>
      <w:r w:rsidR="0078518F" w:rsidRPr="0078518F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78518F">
        <w:rPr>
          <w:rFonts w:ascii="TimesNewRoman" w:hAnsi="TimesNewRoman" w:cs="TimesNewRoman"/>
          <w:sz w:val="28"/>
          <w:szCs w:val="28"/>
          <w:lang w:val="uk-UA"/>
        </w:rPr>
        <w:t>значно</w:t>
      </w:r>
      <w:r w:rsidR="0078518F" w:rsidRPr="0078518F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78518F">
        <w:rPr>
          <w:rFonts w:ascii="TimesNewRoman" w:hAnsi="TimesNewRoman" w:cs="TimesNewRoman"/>
          <w:sz w:val="28"/>
          <w:szCs w:val="28"/>
          <w:lang w:val="uk-UA"/>
        </w:rPr>
        <w:t>посилити мотивацію студентів до вивчення дисципліни,</w:t>
      </w:r>
      <w:r w:rsidR="0078518F" w:rsidRPr="0078518F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78518F">
        <w:rPr>
          <w:rFonts w:ascii="TimesNewRoman" w:hAnsi="TimesNewRoman" w:cs="TimesNewRoman"/>
          <w:sz w:val="28"/>
          <w:szCs w:val="28"/>
          <w:lang w:val="uk-UA"/>
        </w:rPr>
        <w:t>індивідуалізувати і диференціювати процес навчання, надавати студентам</w:t>
      </w:r>
      <w:r w:rsidR="0078518F" w:rsidRPr="0078518F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78518F">
        <w:rPr>
          <w:rFonts w:ascii="TimesNewRoman" w:hAnsi="TimesNewRoman" w:cs="TimesNewRoman"/>
          <w:sz w:val="28"/>
          <w:szCs w:val="28"/>
          <w:lang w:val="uk-UA"/>
        </w:rPr>
        <w:t>можливість самостійного вибору режиму навчальної діяльності. Також</w:t>
      </w:r>
      <w:r w:rsidR="0078518F" w:rsidRPr="0078518F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78518F">
        <w:rPr>
          <w:rFonts w:ascii="TimesNewRoman" w:hAnsi="TimesNewRoman" w:cs="TimesNewRoman"/>
          <w:sz w:val="28"/>
          <w:szCs w:val="28"/>
          <w:lang w:val="uk-UA"/>
        </w:rPr>
        <w:t>електронні засоби навчання забезпечують умови для професійного</w:t>
      </w:r>
      <w:r w:rsidR="0078518F" w:rsidRPr="0078518F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78518F">
        <w:rPr>
          <w:rFonts w:ascii="TimesNewRoman" w:hAnsi="TimesNewRoman" w:cs="TimesNewRoman"/>
          <w:sz w:val="28"/>
          <w:szCs w:val="28"/>
          <w:lang w:val="uk-UA"/>
        </w:rPr>
        <w:t>саморозвитку, самореалізації студентів і є засобами для здійснення</w:t>
      </w:r>
      <w:r w:rsidR="0078518F" w:rsidRPr="0078518F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78518F">
        <w:rPr>
          <w:rFonts w:ascii="TimesNewRoman" w:hAnsi="TimesNewRoman" w:cs="TimesNewRoman"/>
          <w:sz w:val="28"/>
          <w:szCs w:val="28"/>
          <w:lang w:val="uk-UA"/>
        </w:rPr>
        <w:t>індивідуально-орієнтованого навчання.</w:t>
      </w:r>
    </w:p>
    <w:p w:rsidR="00A35C2C" w:rsidRDefault="00A35C2C" w:rsidP="0078518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NewRoman" w:hAnsi="TimesNewRoman" w:cs="TimesNewRoman"/>
          <w:sz w:val="28"/>
          <w:szCs w:val="28"/>
          <w:lang w:val="uk-UA"/>
        </w:rPr>
      </w:pPr>
    </w:p>
    <w:p w:rsidR="00A35C2C" w:rsidRPr="00A35C2C" w:rsidRDefault="00A35C2C" w:rsidP="00A35C2C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NewRoman" w:hAnsi="TimesNewRoman" w:cs="TimesNewRoman"/>
          <w:b/>
          <w:sz w:val="28"/>
          <w:szCs w:val="28"/>
          <w:lang w:val="uk-UA"/>
        </w:rPr>
      </w:pPr>
      <w:r w:rsidRPr="00A35C2C">
        <w:rPr>
          <w:rFonts w:ascii="TimesNewRoman" w:hAnsi="TimesNewRoman" w:cs="TimesNewRoman"/>
          <w:b/>
          <w:sz w:val="28"/>
          <w:szCs w:val="28"/>
          <w:lang w:val="uk-UA"/>
        </w:rPr>
        <w:t>Список використаних джерел</w:t>
      </w:r>
    </w:p>
    <w:p w:rsidR="00A35C2C" w:rsidRPr="00A35C2C" w:rsidRDefault="00A35C2C" w:rsidP="00461F50">
      <w:pPr>
        <w:pStyle w:val="4"/>
        <w:jc w:val="left"/>
        <w:rPr>
          <w:szCs w:val="28"/>
        </w:rPr>
      </w:pPr>
      <w:r>
        <w:rPr>
          <w:szCs w:val="28"/>
        </w:rPr>
        <w:t>1</w:t>
      </w:r>
      <w:r w:rsidRPr="00A35C2C">
        <w:rPr>
          <w:szCs w:val="28"/>
        </w:rPr>
        <w:t xml:space="preserve">. </w:t>
      </w:r>
      <w:r>
        <w:t>Положення про електронний навчально-методичний комплекс з дисципліни</w:t>
      </w:r>
      <w:r w:rsidR="00461F50">
        <w:t xml:space="preserve"> </w:t>
      </w:r>
      <w:r w:rsidR="00461F50" w:rsidRPr="00A35C2C">
        <w:rPr>
          <w:szCs w:val="28"/>
        </w:rPr>
        <w:t>[Електронний ресурс]. – Режим доступу :</w:t>
      </w:r>
      <w:r w:rsidR="00461F50">
        <w:rPr>
          <w:szCs w:val="28"/>
        </w:rPr>
        <w:t xml:space="preserve"> </w:t>
      </w:r>
      <w:r w:rsidR="00461F50" w:rsidRPr="00461F50">
        <w:rPr>
          <w:szCs w:val="28"/>
        </w:rPr>
        <w:t>http://www.tneu.edu.ua/study/bologna-process/the-provisions-of-enmkd/1320-polozhennya-pro-elektronniy-navchalno-metodichniy-kompleks-z-disciplni.html</w:t>
      </w:r>
    </w:p>
    <w:p w:rsidR="00796039" w:rsidRPr="00A35C2C" w:rsidRDefault="00A35C2C" w:rsidP="00A35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35C2C">
        <w:rPr>
          <w:rFonts w:ascii="Times New Roman" w:hAnsi="Times New Roman" w:cs="Times New Roman"/>
          <w:sz w:val="28"/>
          <w:szCs w:val="28"/>
          <w:lang w:val="uk-UA"/>
        </w:rPr>
        <w:t xml:space="preserve">. Сучасні інформаційні технології та інноваційні методики навчання у підготовці фахівців: методологія, теорія, досвід, проблеми // Зб. наук. пр. у 2-х </w:t>
      </w:r>
      <w:proofErr w:type="spellStart"/>
      <w:r w:rsidRPr="00A35C2C">
        <w:rPr>
          <w:rFonts w:ascii="Times New Roman" w:hAnsi="Times New Roman" w:cs="Times New Roman"/>
          <w:sz w:val="28"/>
          <w:szCs w:val="28"/>
          <w:lang w:val="uk-UA"/>
        </w:rPr>
        <w:t>част</w:t>
      </w:r>
      <w:proofErr w:type="spellEnd"/>
      <w:r w:rsidRPr="00A35C2C">
        <w:rPr>
          <w:rFonts w:ascii="Times New Roman" w:hAnsi="Times New Roman" w:cs="Times New Roman"/>
          <w:sz w:val="28"/>
          <w:szCs w:val="28"/>
          <w:lang w:val="uk-UA"/>
        </w:rPr>
        <w:t xml:space="preserve">. / </w:t>
      </w:r>
      <w:proofErr w:type="spellStart"/>
      <w:r w:rsidRPr="00A35C2C">
        <w:rPr>
          <w:rFonts w:ascii="Times New Roman" w:hAnsi="Times New Roman" w:cs="Times New Roman"/>
          <w:sz w:val="28"/>
          <w:szCs w:val="28"/>
          <w:lang w:val="uk-UA"/>
        </w:rPr>
        <w:t>Редкол</w:t>
      </w:r>
      <w:proofErr w:type="spellEnd"/>
      <w:r w:rsidRPr="00A35C2C">
        <w:rPr>
          <w:rFonts w:ascii="Times New Roman" w:hAnsi="Times New Roman" w:cs="Times New Roman"/>
          <w:sz w:val="28"/>
          <w:szCs w:val="28"/>
          <w:lang w:val="uk-UA"/>
        </w:rPr>
        <w:t xml:space="preserve">.: І.А. </w:t>
      </w:r>
      <w:proofErr w:type="spellStart"/>
      <w:r w:rsidRPr="00A35C2C">
        <w:rPr>
          <w:rFonts w:ascii="Times New Roman" w:hAnsi="Times New Roman" w:cs="Times New Roman"/>
          <w:sz w:val="28"/>
          <w:szCs w:val="28"/>
          <w:lang w:val="uk-UA"/>
        </w:rPr>
        <w:t>Зязюн</w:t>
      </w:r>
      <w:proofErr w:type="spellEnd"/>
      <w:r w:rsidRPr="00A35C2C">
        <w:rPr>
          <w:rFonts w:ascii="Times New Roman" w:hAnsi="Times New Roman" w:cs="Times New Roman"/>
          <w:sz w:val="28"/>
          <w:szCs w:val="28"/>
          <w:lang w:val="uk-UA"/>
        </w:rPr>
        <w:t xml:space="preserve"> (голова) та ін. – Київ-Вінниця: </w:t>
      </w:r>
      <w:proofErr w:type="spellStart"/>
      <w:r w:rsidRPr="00A35C2C">
        <w:rPr>
          <w:rFonts w:ascii="Times New Roman" w:hAnsi="Times New Roman" w:cs="Times New Roman"/>
          <w:sz w:val="28"/>
          <w:szCs w:val="28"/>
          <w:lang w:val="uk-UA"/>
        </w:rPr>
        <w:t>ДОВ</w:t>
      </w:r>
      <w:proofErr w:type="spellEnd"/>
      <w:r w:rsidRPr="00A35C2C">
        <w:rPr>
          <w:rFonts w:ascii="Times New Roman" w:hAnsi="Times New Roman" w:cs="Times New Roman"/>
          <w:sz w:val="28"/>
          <w:szCs w:val="28"/>
          <w:lang w:val="uk-UA"/>
        </w:rPr>
        <w:t xml:space="preserve"> «Вінниця», 2000. – Ч. І – </w:t>
      </w:r>
      <w:r w:rsidR="00461F50" w:rsidRPr="00A350B7">
        <w:rPr>
          <w:rFonts w:ascii="Times New Roman" w:hAnsi="Times New Roman" w:cs="Times New Roman"/>
          <w:sz w:val="28"/>
          <w:szCs w:val="28"/>
          <w:lang w:val="uk-UA"/>
        </w:rPr>
        <w:t>С. 391-395</w:t>
      </w:r>
      <w:r w:rsidR="00A350B7">
        <w:rPr>
          <w:rFonts w:ascii="Times New Roman" w:hAnsi="Times New Roman" w:cs="Times New Roman"/>
          <w:sz w:val="28"/>
          <w:szCs w:val="28"/>
          <w:lang w:val="uk-UA"/>
        </w:rPr>
        <w:t>, 486.</w:t>
      </w:r>
    </w:p>
    <w:p w:rsidR="00A35C2C" w:rsidRDefault="00A35C2C" w:rsidP="007851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A35C2C" w:rsidSect="00522FE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2DB"/>
    <w:rsid w:val="00013965"/>
    <w:rsid w:val="00023477"/>
    <w:rsid w:val="000639E6"/>
    <w:rsid w:val="00084AAA"/>
    <w:rsid w:val="00086150"/>
    <w:rsid w:val="000A3ABA"/>
    <w:rsid w:val="000C1A71"/>
    <w:rsid w:val="000D0709"/>
    <w:rsid w:val="00160FD4"/>
    <w:rsid w:val="0016576F"/>
    <w:rsid w:val="00176323"/>
    <w:rsid w:val="001C3715"/>
    <w:rsid w:val="00255E3D"/>
    <w:rsid w:val="00265368"/>
    <w:rsid w:val="00286278"/>
    <w:rsid w:val="00292BE7"/>
    <w:rsid w:val="002B328E"/>
    <w:rsid w:val="002C68A1"/>
    <w:rsid w:val="002E226D"/>
    <w:rsid w:val="003039D7"/>
    <w:rsid w:val="0032647C"/>
    <w:rsid w:val="00346729"/>
    <w:rsid w:val="003613DC"/>
    <w:rsid w:val="003710A4"/>
    <w:rsid w:val="00395129"/>
    <w:rsid w:val="003971D7"/>
    <w:rsid w:val="00461F50"/>
    <w:rsid w:val="005114A0"/>
    <w:rsid w:val="00522FE1"/>
    <w:rsid w:val="00625BA5"/>
    <w:rsid w:val="006260FF"/>
    <w:rsid w:val="00655D45"/>
    <w:rsid w:val="00673A35"/>
    <w:rsid w:val="006942DB"/>
    <w:rsid w:val="006E28C1"/>
    <w:rsid w:val="00716A66"/>
    <w:rsid w:val="00722002"/>
    <w:rsid w:val="00723F5B"/>
    <w:rsid w:val="0078518F"/>
    <w:rsid w:val="00796039"/>
    <w:rsid w:val="007C5E29"/>
    <w:rsid w:val="007D513A"/>
    <w:rsid w:val="007D676F"/>
    <w:rsid w:val="009253AE"/>
    <w:rsid w:val="00976324"/>
    <w:rsid w:val="009B2881"/>
    <w:rsid w:val="00A350B7"/>
    <w:rsid w:val="00A35C2C"/>
    <w:rsid w:val="00AD1B1C"/>
    <w:rsid w:val="00B06A39"/>
    <w:rsid w:val="00B17781"/>
    <w:rsid w:val="00B50112"/>
    <w:rsid w:val="00B95AFA"/>
    <w:rsid w:val="00B95D7A"/>
    <w:rsid w:val="00BD1A60"/>
    <w:rsid w:val="00BE5595"/>
    <w:rsid w:val="00C31CE2"/>
    <w:rsid w:val="00C34583"/>
    <w:rsid w:val="00C9255A"/>
    <w:rsid w:val="00CC5825"/>
    <w:rsid w:val="00D06771"/>
    <w:rsid w:val="00D3695E"/>
    <w:rsid w:val="00D64A76"/>
    <w:rsid w:val="00DA192D"/>
    <w:rsid w:val="00DB3FA5"/>
    <w:rsid w:val="00DD497F"/>
    <w:rsid w:val="00E521B3"/>
    <w:rsid w:val="00E72E80"/>
    <w:rsid w:val="00EE742C"/>
    <w:rsid w:val="00F3527D"/>
    <w:rsid w:val="00F46776"/>
    <w:rsid w:val="00FC1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E6"/>
  </w:style>
  <w:style w:type="paragraph" w:styleId="3">
    <w:name w:val="heading 3"/>
    <w:basedOn w:val="a"/>
    <w:next w:val="a"/>
    <w:link w:val="30"/>
    <w:qFormat/>
    <w:rsid w:val="000C1A71"/>
    <w:pPr>
      <w:keepNext/>
      <w:tabs>
        <w:tab w:val="num" w:pos="426"/>
      </w:tabs>
      <w:spacing w:after="0" w:line="240" w:lineRule="auto"/>
      <w:ind w:left="426" w:hanging="426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4">
    <w:name w:val="heading 4"/>
    <w:basedOn w:val="a"/>
    <w:next w:val="a"/>
    <w:link w:val="40"/>
    <w:qFormat/>
    <w:rsid w:val="000C1A71"/>
    <w:pPr>
      <w:keepNext/>
      <w:tabs>
        <w:tab w:val="num" w:pos="426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2DB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rsid w:val="00C9255A"/>
    <w:pPr>
      <w:spacing w:after="0" w:line="240" w:lineRule="auto"/>
      <w:jc w:val="both"/>
    </w:pPr>
    <w:rPr>
      <w:rFonts w:ascii="Times New Roman" w:eastAsia="Times New Roman" w:hAnsi="Times New Roman" w:cs="Times New Roman"/>
      <w:sz w:val="52"/>
      <w:szCs w:val="24"/>
      <w:lang w:val="uk-UA" w:eastAsia="ru-RU"/>
    </w:rPr>
  </w:style>
  <w:style w:type="character" w:customStyle="1" w:styleId="a6">
    <w:name w:val="Основной текст Знак"/>
    <w:basedOn w:val="a0"/>
    <w:link w:val="a5"/>
    <w:semiHidden/>
    <w:rsid w:val="00C9255A"/>
    <w:rPr>
      <w:rFonts w:ascii="Times New Roman" w:eastAsia="Times New Roman" w:hAnsi="Times New Roman" w:cs="Times New Roman"/>
      <w:sz w:val="52"/>
      <w:szCs w:val="24"/>
      <w:lang w:val="uk-UA"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0C1A7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0C1A71"/>
    <w:rPr>
      <w:sz w:val="16"/>
      <w:szCs w:val="16"/>
    </w:rPr>
  </w:style>
  <w:style w:type="paragraph" w:styleId="a7">
    <w:name w:val="Title"/>
    <w:basedOn w:val="a"/>
    <w:link w:val="a8"/>
    <w:qFormat/>
    <w:rsid w:val="000C1A71"/>
    <w:pPr>
      <w:spacing w:after="0" w:line="216" w:lineRule="auto"/>
      <w:jc w:val="center"/>
    </w:pPr>
    <w:rPr>
      <w:rFonts w:ascii="Times New Roman" w:eastAsia="Times New Roman" w:hAnsi="Times New Roman" w:cs="Times New Roman"/>
      <w:b/>
      <w:sz w:val="28"/>
      <w:szCs w:val="24"/>
      <w:lang w:val="uk-UA" w:eastAsia="ru-RU"/>
    </w:rPr>
  </w:style>
  <w:style w:type="character" w:customStyle="1" w:styleId="a8">
    <w:name w:val="Название Знак"/>
    <w:basedOn w:val="a0"/>
    <w:link w:val="a7"/>
    <w:rsid w:val="000C1A71"/>
    <w:rPr>
      <w:rFonts w:ascii="Times New Roman" w:eastAsia="Times New Roman" w:hAnsi="Times New Roman" w:cs="Times New Roman"/>
      <w:b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0C1A7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rsid w:val="000C1A7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9">
    <w:name w:val="Hyperlink"/>
    <w:basedOn w:val="a0"/>
    <w:uiPriority w:val="99"/>
    <w:unhideWhenUsed/>
    <w:rsid w:val="00346729"/>
    <w:rPr>
      <w:color w:val="0000FF" w:themeColor="hyperlink"/>
      <w:u w:val="single"/>
    </w:rPr>
  </w:style>
  <w:style w:type="paragraph" w:customStyle="1" w:styleId="Default">
    <w:name w:val="Default"/>
    <w:rsid w:val="00A35C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F4677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1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4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4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9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0B3Aa93cqlH8vdlFpYlcyMmFUdH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ua-referat.com/%D0%86%D0%BD%D1%84%D0%BE%D1%80%D0%BC%D0%B0%D1%86%D1%96%D0%B9%D0%BD%D0%B5_%D0%B7%D0%B0%D0%B1%D0%B5%D0%B7%D0%BF%D0%B5%D1%87%D0%B5%D0%BD%D0%BD%D1%8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a-referat.com/%D0%9E%D1%80%D0%B3%D0%B0%D0%BD%D1%96%D0%B7%D0%B0%D1%86%D1%96%D1%8F" TargetMode="External"/><Relationship Id="rId5" Type="http://schemas.openxmlformats.org/officeDocument/2006/relationships/hyperlink" Target="http://ua-referat.com/%D0%9F%D0%BB%D0%B0%D0%BD%D1%83%D0%B2%D0%B0%D0%BD%D0%BD%D1%8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ua-referat.com/%D0%86%D0%BD%D0%BD%D0%BE%D0%B2%D0%B0%D1%86%D1%96%D1%9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24</cp:revision>
  <cp:lastPrinted>2016-06-05T18:22:00Z</cp:lastPrinted>
  <dcterms:created xsi:type="dcterms:W3CDTF">2016-05-02T17:02:00Z</dcterms:created>
  <dcterms:modified xsi:type="dcterms:W3CDTF">2018-02-08T15:09:00Z</dcterms:modified>
</cp:coreProperties>
</file>