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A25D6F">
        <w:rPr>
          <w:rFonts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Формування професійної компетентності майбутнього вчителя музики </w:t>
      </w:r>
      <w:r w:rsidR="00B03A63">
        <w:rPr>
          <w:rFonts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в процесі інструментальної підготовки</w:t>
      </w:r>
    </w:p>
    <w:p w:rsidR="00656FC0" w:rsidRDefault="00656FC0" w:rsidP="00B03A63">
      <w:pPr>
        <w:shd w:val="clear" w:color="auto" w:fill="FFFFFF"/>
        <w:spacing w:after="0" w:line="240" w:lineRule="auto"/>
        <w:ind w:firstLine="708"/>
        <w:jc w:val="both"/>
        <w:rPr>
          <w:sz w:val="28"/>
          <w:szCs w:val="28"/>
          <w:lang w:val="uk-UA"/>
        </w:rPr>
      </w:pPr>
    </w:p>
    <w:p w:rsidR="0047724D" w:rsidRPr="00B03A63" w:rsidRDefault="00656FC0" w:rsidP="00B03A63">
      <w:pPr>
        <w:shd w:val="clear" w:color="auto" w:fill="FFFFFF"/>
        <w:spacing w:after="0" w:line="240" w:lineRule="auto"/>
        <w:jc w:val="both"/>
        <w:rPr>
          <w:b/>
          <w:szCs w:val="24"/>
          <w:lang w:val="uk-UA"/>
        </w:rPr>
      </w:pPr>
      <w:r w:rsidRPr="00B03A63">
        <w:rPr>
          <w:b/>
          <w:szCs w:val="24"/>
          <w:lang w:val="uk-UA"/>
        </w:rPr>
        <w:t xml:space="preserve">Величко </w:t>
      </w:r>
      <w:r w:rsidR="00B03A63" w:rsidRPr="00B03A63">
        <w:rPr>
          <w:b/>
          <w:szCs w:val="24"/>
          <w:lang w:val="uk-UA"/>
        </w:rPr>
        <w:t>Микола Михайлович</w:t>
      </w:r>
    </w:p>
    <w:p w:rsidR="004A544A" w:rsidRPr="00A0212A" w:rsidRDefault="004A544A" w:rsidP="00B03A63">
      <w:pPr>
        <w:spacing w:after="0" w:line="240" w:lineRule="auto"/>
        <w:rPr>
          <w:rFonts w:cs="Times New Roman"/>
          <w:szCs w:val="24"/>
        </w:rPr>
      </w:pPr>
      <w:proofErr w:type="spellStart"/>
      <w:r w:rsidRPr="00A0212A">
        <w:rPr>
          <w:rFonts w:cs="Times New Roman"/>
          <w:szCs w:val="24"/>
        </w:rPr>
        <w:t>викладач</w:t>
      </w:r>
      <w:proofErr w:type="spellEnd"/>
      <w:r w:rsidRPr="00A0212A">
        <w:rPr>
          <w:rFonts w:cs="Times New Roman"/>
          <w:szCs w:val="24"/>
        </w:rPr>
        <w:t xml:space="preserve">  основного та </w:t>
      </w:r>
      <w:proofErr w:type="spellStart"/>
      <w:r w:rsidRPr="00A0212A">
        <w:rPr>
          <w:rFonts w:cs="Times New Roman"/>
          <w:szCs w:val="24"/>
        </w:rPr>
        <w:t>додаткового</w:t>
      </w:r>
      <w:proofErr w:type="spellEnd"/>
      <w:r w:rsidRPr="00A0212A">
        <w:rPr>
          <w:rFonts w:cs="Times New Roman"/>
          <w:szCs w:val="24"/>
        </w:rPr>
        <w:t xml:space="preserve"> </w:t>
      </w:r>
    </w:p>
    <w:p w:rsidR="004A544A" w:rsidRPr="0045440F" w:rsidRDefault="004A544A" w:rsidP="00B03A63">
      <w:pPr>
        <w:spacing w:after="0" w:line="240" w:lineRule="auto"/>
        <w:rPr>
          <w:rFonts w:cs="Times New Roman"/>
          <w:szCs w:val="24"/>
          <w:lang w:val="uk-UA"/>
        </w:rPr>
      </w:pPr>
      <w:proofErr w:type="spellStart"/>
      <w:r>
        <w:rPr>
          <w:rFonts w:cs="Times New Roman"/>
          <w:szCs w:val="24"/>
        </w:rPr>
        <w:t>музичного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інструмент</w:t>
      </w:r>
      <w:proofErr w:type="spellEnd"/>
      <w:r>
        <w:rPr>
          <w:rFonts w:cs="Times New Roman"/>
          <w:szCs w:val="24"/>
          <w:lang w:val="uk-UA"/>
        </w:rPr>
        <w:t>у</w:t>
      </w:r>
    </w:p>
    <w:p w:rsidR="004A544A" w:rsidRPr="00A0212A" w:rsidRDefault="004A544A" w:rsidP="00B03A63">
      <w:pPr>
        <w:spacing w:after="0" w:line="240" w:lineRule="auto"/>
        <w:rPr>
          <w:rFonts w:cs="Times New Roman"/>
          <w:szCs w:val="24"/>
        </w:rPr>
      </w:pPr>
      <w:r w:rsidRPr="00A0212A">
        <w:rPr>
          <w:rFonts w:cs="Times New Roman"/>
          <w:szCs w:val="24"/>
        </w:rPr>
        <w:t>ВНКЗ «</w:t>
      </w:r>
      <w:proofErr w:type="spellStart"/>
      <w:r w:rsidRPr="00A0212A">
        <w:rPr>
          <w:rFonts w:cs="Times New Roman"/>
          <w:szCs w:val="24"/>
        </w:rPr>
        <w:t>Білгород-Дністровське</w:t>
      </w:r>
      <w:proofErr w:type="spellEnd"/>
      <w:r w:rsidRPr="00A0212A">
        <w:rPr>
          <w:rFonts w:cs="Times New Roman"/>
          <w:szCs w:val="24"/>
        </w:rPr>
        <w:t xml:space="preserve"> </w:t>
      </w:r>
    </w:p>
    <w:p w:rsidR="004A544A" w:rsidRPr="00A0212A" w:rsidRDefault="004A544A" w:rsidP="00B03A63">
      <w:pPr>
        <w:spacing w:after="0" w:line="240" w:lineRule="auto"/>
        <w:rPr>
          <w:rFonts w:cs="Times New Roman"/>
          <w:szCs w:val="24"/>
        </w:rPr>
      </w:pPr>
      <w:proofErr w:type="spellStart"/>
      <w:r w:rsidRPr="00A0212A">
        <w:rPr>
          <w:rFonts w:cs="Times New Roman"/>
          <w:szCs w:val="24"/>
        </w:rPr>
        <w:t>педагогічне</w:t>
      </w:r>
      <w:proofErr w:type="spellEnd"/>
      <w:r w:rsidRPr="00A0212A">
        <w:rPr>
          <w:rFonts w:cs="Times New Roman"/>
          <w:szCs w:val="24"/>
        </w:rPr>
        <w:t xml:space="preserve"> училище» </w:t>
      </w:r>
      <w:proofErr w:type="spellStart"/>
      <w:r w:rsidRPr="00A0212A">
        <w:rPr>
          <w:rFonts w:cs="Times New Roman"/>
          <w:szCs w:val="24"/>
        </w:rPr>
        <w:t>Одеської</w:t>
      </w:r>
      <w:proofErr w:type="spellEnd"/>
      <w:r w:rsidRPr="00A0212A">
        <w:rPr>
          <w:rFonts w:cs="Times New Roman"/>
          <w:szCs w:val="24"/>
        </w:rPr>
        <w:t xml:space="preserve"> </w:t>
      </w:r>
      <w:proofErr w:type="spellStart"/>
      <w:r w:rsidRPr="00A0212A">
        <w:rPr>
          <w:rFonts w:cs="Times New Roman"/>
          <w:szCs w:val="24"/>
        </w:rPr>
        <w:t>області</w:t>
      </w:r>
      <w:proofErr w:type="spellEnd"/>
    </w:p>
    <w:p w:rsidR="004A544A" w:rsidRDefault="004A544A" w:rsidP="00B03A63">
      <w:pPr>
        <w:spacing w:after="0" w:line="240" w:lineRule="auto"/>
        <w:rPr>
          <w:rFonts w:cs="Times New Roman"/>
          <w:szCs w:val="24"/>
        </w:rPr>
      </w:pPr>
      <w:r w:rsidRPr="00A0212A">
        <w:rPr>
          <w:rFonts w:cs="Times New Roman"/>
          <w:szCs w:val="24"/>
        </w:rPr>
        <w:t>(</w:t>
      </w:r>
      <w:proofErr w:type="gramStart"/>
      <w:r w:rsidRPr="00A0212A">
        <w:rPr>
          <w:rFonts w:cs="Times New Roman"/>
          <w:szCs w:val="24"/>
        </w:rPr>
        <w:t>м</w:t>
      </w:r>
      <w:proofErr w:type="gramEnd"/>
      <w:r w:rsidRPr="00A0212A">
        <w:rPr>
          <w:rFonts w:cs="Times New Roman"/>
          <w:szCs w:val="24"/>
        </w:rPr>
        <w:t xml:space="preserve">. </w:t>
      </w:r>
      <w:proofErr w:type="spellStart"/>
      <w:r w:rsidRPr="00A0212A">
        <w:rPr>
          <w:rFonts w:cs="Times New Roman"/>
          <w:szCs w:val="24"/>
        </w:rPr>
        <w:t>Білгород-Дністровський</w:t>
      </w:r>
      <w:proofErr w:type="spellEnd"/>
      <w:r w:rsidRPr="00A0212A">
        <w:rPr>
          <w:rFonts w:cs="Times New Roman"/>
          <w:szCs w:val="24"/>
        </w:rPr>
        <w:t>)</w:t>
      </w:r>
    </w:p>
    <w:p w:rsidR="004A544A" w:rsidRPr="004A544A" w:rsidRDefault="004A544A" w:rsidP="00B03A63">
      <w:pPr>
        <w:shd w:val="clear" w:color="auto" w:fill="FFFFFF"/>
        <w:spacing w:after="0" w:line="240" w:lineRule="auto"/>
        <w:ind w:firstLine="708"/>
        <w:jc w:val="both"/>
        <w:rPr>
          <w:sz w:val="28"/>
          <w:szCs w:val="28"/>
        </w:rPr>
      </w:pPr>
    </w:p>
    <w:p w:rsidR="0047724D" w:rsidRPr="006E12E0" w:rsidRDefault="0047724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7724D">
        <w:rPr>
          <w:sz w:val="28"/>
          <w:szCs w:val="28"/>
          <w:lang w:val="uk-UA"/>
        </w:rPr>
        <w:t xml:space="preserve">На сучасному етапі модернізації системи мистецької освіти в Україні проблема якості підготовки майбутніх фахівців посідає одне із провідних місць, де важливим завданням є набуття загальних і спеціальних </w:t>
      </w:r>
      <w:proofErr w:type="spellStart"/>
      <w:r w:rsidRPr="0047724D">
        <w:rPr>
          <w:sz w:val="28"/>
          <w:szCs w:val="28"/>
          <w:lang w:val="uk-UA"/>
        </w:rPr>
        <w:t>компетентностей</w:t>
      </w:r>
      <w:proofErr w:type="spellEnd"/>
      <w:r w:rsidRPr="0047724D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47724D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Оскільки </w:t>
      </w:r>
      <w:proofErr w:type="spellStart"/>
      <w:r w:rsidRPr="0047724D">
        <w:rPr>
          <w:rFonts w:eastAsia="Times New Roman" w:cs="Times New Roman"/>
          <w:color w:val="000000"/>
          <w:sz w:val="28"/>
          <w:szCs w:val="28"/>
          <w:lang w:val="uk-UA" w:eastAsia="ru-RU"/>
        </w:rPr>
        <w:t>компетентнісний</w:t>
      </w:r>
      <w:proofErr w:type="spellEnd"/>
      <w:r w:rsidRPr="0047724D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підхід визначається як такий, що може поєднати вимоги навчального стандарту і життя, оскільки можливо зробити результати навчання важливими поза системою освіти. </w:t>
      </w:r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такому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розумінні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освітянський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процес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треба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спрямовувати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розвиток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ключових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міжпредметних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предметних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компетентностей, а в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якості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критерію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результативності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сформован</w:t>
      </w:r>
      <w:proofErr w:type="gram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ість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визначених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компетентностей </w:t>
      </w:r>
      <w:proofErr w:type="spellStart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особистості</w:t>
      </w:r>
      <w:proofErr w:type="spellEnd"/>
      <w:r w:rsidRPr="006E12E0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вітчизняній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науковій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літературі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ізне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трактування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поняття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„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”. В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більшості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джерел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ід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компетентністю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розуміється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досвідченість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певній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галузі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якомусь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питанні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питань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в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яких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людина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має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певні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знання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досвід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повноваження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ін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 українському освітньому просторі цій проблемі присвячені публікації П.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Горностай, О.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Пометун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Є.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Бачинської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О.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Овчарук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М.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Лукьянова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А.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Маркова та інші.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Педагогічна компетентність, як стверджує О.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Пометун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, передбачає наявність психолого-педагогічних знань, предметних, прикладних умінь та навичок, особистісних здібностей учителя, за допомогою яких він ефективно може реалізувати завдання, мету і цілі навчально-виховного процесу </w:t>
      </w:r>
      <w:r w:rsidRPr="006C53B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[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11</w:t>
      </w:r>
      <w:r w:rsidRPr="006C53B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].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На думку О.В.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Овчарук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компетентнісно-орієнтований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підхід до формування змісту освіти став новим концептуальним орієнтиром шкіл зарубіжжя і породив безліч дискусій як на міжнародному, так і на національному рівні </w:t>
      </w:r>
      <w:r w:rsidRPr="006C53B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[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8</w:t>
      </w:r>
      <w:r w:rsidRPr="006C53B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].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Українська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освіта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тільки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починає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оперувати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поняттям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компетентності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тому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сенсі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який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пропонують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європейські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країни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Так,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міжнародний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експерт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професор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О.Крисан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доповіді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науково-практичному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семінарі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„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Компетентнісний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ідхід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формування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змісту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освіти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12-ти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річній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концептуальні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підходи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термінологія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” (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червень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, 2004 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акцентував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увагу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компетентностей, в яку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входять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надпредметні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          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загально-предметні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спеціально-предметні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компетентності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[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9</w:t>
      </w:r>
      <w:r w:rsidRPr="006C53B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].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Зупинимось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на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спеціально-предметних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компетенціях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Якщо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розглядати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точки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зору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ідготовки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вчителя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мистецтва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то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ці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компетенції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стосуються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на нашу думку,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предметів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фундаментального блоку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дисциплін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визначаються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як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базові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Наприклад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спеціально-предметна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основного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інструменту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визначатися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як:</w:t>
      </w:r>
      <w:r w:rsidRPr="0041619D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інтерпретації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твору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41619D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транспонуванні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твору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41619D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ідборі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пісень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шкільного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репертуару;</w:t>
      </w:r>
      <w:r w:rsidRPr="0041619D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створенні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супроводу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пісень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акордово-фактурний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формотворчий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варіаційний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);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щодо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художньо-педагогічного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аналізу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твору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читання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нот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листа;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компетентність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ескізного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вивчення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твору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інші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Гарвардський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професор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педагогіки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Говард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Гарднер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поділяє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компетентності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типи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C53B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[8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]</w:t>
      </w:r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</w:t>
      </w:r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spellEnd"/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семи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типів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компетентностей,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якими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володіє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людина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для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вчителя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музики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важливими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такі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типи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41619D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тілесно-кінетичний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який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відповідає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вміння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володіти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своїм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тілом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музичний, що відповідає за вміння акомпанувати пісні, співати, грати на музичному інструменті;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міжособистісний або соціальний тип, який відповідає за вміння взаємодіяти з іншими;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внутріособистісний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що відповідає за вміння проникати у власні почуття.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У пояснюючій записці навчальної програми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„Музичне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мистецтво”</w:t>
      </w:r>
      <w:proofErr w:type="spellEnd"/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  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(5-8 клас) для загальноосвітніх закладів (укладачі: Фільц Б.М.,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Белова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І.М.,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Букреєва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Г.Б.,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Демчишин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М.С., Масол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Л.М.,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Мільченко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О.В.,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  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Павленко О.М</w:t>
      </w:r>
      <w:r w:rsidRPr="006C53B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.) [14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] конкретизуються завдання, спрямовані на формування наступних освітніх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компетенцій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: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загальнокультурна (формування культури почуттів, збагачення емоційно-естетичного досвіду, розвиток універсальних якостей творчої особистості);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предметна компетенція та компетенція особистісного самовдосконалення (опанування вокально-хоровими вміннями та навичками, здатності керуватися набутими музичними знаннями у процесі самостійної діяльності та самоосвіти);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комунікативна (формування здатності сприймати та інтерпретувати музичні твори, висловлювати особистісне ставлення до них, аргументуючи свої думки, судження, оцінки);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інформаційна і навчально-пізнавальна (формування уявлень про сутність, види та жанри музичного мистецтва, особливості його інтонаційно-образної мови, засвоєння основних музичних понять та відповідної термінології, пізнання навколишнього світу засобами музичного мистецтва);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ціннісно-сенсова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(виховання ціннісних орієнтацій у сфері музики, музичних інтересів, смаків і потреб; розвиток загальних і музичних здібностей, творчого потенціалу особистості);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загальнопредметна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(розуміння учнями зв’язків музики з іншими видами мистецтва з природним і культурним середовищем життєдіяльності людини).</w:t>
      </w:r>
    </w:p>
    <w:p w:rsidR="0047724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Вважаємо, що для формування компетентності </w:t>
      </w:r>
      <w:r w:rsidR="0047724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майбутній</w:t>
      </w:r>
      <w:r w:rsidR="0047724D"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вчител</w:t>
      </w:r>
      <w:r w:rsidR="0047724D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ь</w:t>
      </w:r>
      <w:r w:rsidR="0047724D"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музичного мистецтва 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повинен</w:t>
      </w:r>
      <w:r w:rsidRPr="0041619D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 w:rsidRPr="00836C1F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знати: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 xml:space="preserve">-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основні категорії педагогіки і психології;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психолого-педагогічні особливості учнів молодшого, середнього і старшого шкільного віку;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музично-теоретичні дисципліни, спеціальні музичні дисципліни;</w:t>
      </w:r>
      <w:r w:rsidRPr="00836C1F">
        <w:rPr>
          <w:rFonts w:eastAsia="Times New Roman" w:cs="Times New Roman"/>
          <w:color w:val="000000"/>
          <w:sz w:val="28"/>
          <w:szCs w:val="28"/>
          <w:lang w:val="uk-UA" w:eastAsia="ru-RU"/>
        </w:rPr>
        <w:br/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принципи відбору музичних творів для навчально-виховної роботи в школі;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сучасні досягнення музичної культури;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основи фольклорно-етнографічної науки;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основи виконавсько-інтерпретаторської творчості;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методи організації музично-виховної роботи з учнями різних вікових груп;</w:t>
      </w:r>
      <w:r w:rsidRPr="00836C1F">
        <w:rPr>
          <w:rFonts w:eastAsia="Times New Roman" w:cs="Times New Roman"/>
          <w:color w:val="000000"/>
          <w:sz w:val="28"/>
          <w:szCs w:val="28"/>
          <w:lang w:val="uk-UA" w:eastAsia="ru-RU"/>
        </w:rPr>
        <w:br/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методи формування мотиваційної та емоційної сфер, музичного переживання, творчих здібностей, естетичних емоцій, почуттів, інтересів;</w:t>
      </w:r>
      <w:r w:rsidRPr="00836C1F">
        <w:rPr>
          <w:rFonts w:eastAsia="Times New Roman" w:cs="Times New Roman"/>
          <w:color w:val="000000"/>
          <w:sz w:val="28"/>
          <w:szCs w:val="28"/>
          <w:lang w:val="uk-UA" w:eastAsia="ru-RU"/>
        </w:rPr>
        <w:br/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основні напрями перспективи розвитку музичної педагогіки і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музично-естетичного виховання;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</w:t>
      </w: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зміст і методи організації музично-виховної роботи в школі (створення різних творчих колективів і керівництво ними);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зміст культурно-освітньої і лекційно-пропагандистської роботи;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зміст, завдання і принципи організації шкільної освіти з музичного мистецтва на сучасному етапі розвитку національної школи;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зміст діючих навчальних програм, підручників і навчальних посібників з музики та суміжних дисциплін для реалізації міжпредметних зв’язків у навчальному процесі;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теоретичні основи викладання музичного мистецтва в школі і методи його дослідження;</w:t>
      </w:r>
      <w:r w:rsidRPr="00836C1F">
        <w:rPr>
          <w:rFonts w:eastAsia="Times New Roman" w:cs="Times New Roman"/>
          <w:color w:val="000000"/>
          <w:sz w:val="28"/>
          <w:szCs w:val="28"/>
          <w:lang w:val="uk-UA" w:eastAsia="ru-RU"/>
        </w:rPr>
        <w:br/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виховного потенціалу предмету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„Музичне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мистецтво”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і шляхи його реалізації на уроках.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Уміти:</w:t>
      </w:r>
      <w:r w:rsidRPr="00836C1F">
        <w:rPr>
          <w:rFonts w:eastAsia="Times New Roman" w:cs="Times New Roman"/>
          <w:color w:val="000000"/>
          <w:sz w:val="28"/>
          <w:szCs w:val="28"/>
          <w:lang w:val="uk-UA" w:eastAsia="ru-RU"/>
        </w:rPr>
        <w:br/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визначати мету, завдання і конкретний зміст виховного впливу, виходячи із загальної мети музично-естетичного виховання школярів;</w:t>
      </w:r>
      <w:r w:rsidRPr="00836C1F">
        <w:rPr>
          <w:rFonts w:eastAsia="Times New Roman" w:cs="Times New Roman"/>
          <w:color w:val="000000"/>
          <w:sz w:val="28"/>
          <w:szCs w:val="28"/>
          <w:lang w:val="uk-UA" w:eastAsia="ru-RU"/>
        </w:rPr>
        <w:br/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здійснювати діагностику рівня музичного розвитку учнів молодшого та середнього шкільного віку за допомогою комплексу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                  </w:t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психолого-педагогічних методів;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сприяти цілеспрямованому музичному розвитку, враховуючи індивідуально-психологічні особливості учнів;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застосовувати різноманітні методи, форми, прийоми, сучасні технічні засоби навчання;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відбирати навчальний музичний матеріал, структурувати його у відповідності з наміченими цілями;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організовувати на рівні сучасних психолого-педагогічних вимог різні види навчальної роботи (уроки різних типів: урок-бесіда, урок-концерт та ін.);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- використовувати у навчальному процесі основні положення української </w:t>
      </w:r>
      <w:proofErr w:type="spellStart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етнопедагогіки</w:t>
      </w:r>
      <w:proofErr w:type="spellEnd"/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;</w:t>
      </w:r>
      <w:r w:rsidRPr="00836C1F">
        <w:rPr>
          <w:rFonts w:eastAsia="Times New Roman" w:cs="Times New Roman"/>
          <w:color w:val="000000"/>
          <w:sz w:val="28"/>
          <w:szCs w:val="28"/>
          <w:lang w:val="uk-UA" w:eastAsia="ru-RU"/>
        </w:rPr>
        <w:br/>
      </w: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спонукати учнів до навчання, розвивати в них інтерес до музичного мистецтва;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навчати прийомів навчально-пізнавальної діяльності;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>- здійснювати керівництво позакласною та позашкільною роботою учнів з музично-естетичного виховання;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обладнувати шкільний кабінет музики;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здійснювати методичну переробку матеріалу і методів викладання предмету, виходячи з конкретних умов;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робити художньо-педагогічний аналіз виконавських творів;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цілеспрямовано впливати на розвиток в учнів естетичних уявлень і художнього смаку, прищеплювати любов до музики з позицій професіонала;</w:t>
      </w:r>
      <w:r w:rsidRPr="0041619D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оцінювати явища і процеси в музичному житті країни та за кордоном;</w:t>
      </w:r>
    </w:p>
    <w:p w:rsidR="0051725D" w:rsidRDefault="0051725D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- враховувати специфіку дитячого і юнацького сприймання музичних творів різних жанрів і форм.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Як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бачимо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кваліфікація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вчителя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мистецтва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широкопрофільна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 </w:t>
      </w:r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кожному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із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видів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діяльності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вокально-хорова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робота,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інструментальне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виконавство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музично-виховна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робота)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гостро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постає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проблема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спеціально-предметних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компетентностей.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Вчитель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музичного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мистецтва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має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виконувати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багато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завдань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що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накладають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особливі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вимоги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особистості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proofErr w:type="gram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</w:t>
      </w:r>
      <w:proofErr w:type="gram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ілю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підготовки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Структуру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діяльності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вчителя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його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компетенцій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розглядати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точки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зору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практичних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завдань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що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ставляться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перед ним у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процесі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професійної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діяльності</w:t>
      </w:r>
      <w:proofErr w:type="spellEnd"/>
      <w:r w:rsidRPr="0041619D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36C1F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Безперечно, існують особистісні якості, які необхідні вчителю музики, і такі, що потрібні для виконання окремих функцій.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>Маючи багаторічний досвід викладання музичних дисциплін студентам педагогічного у</w:t>
      </w:r>
      <w:r>
        <w:rPr>
          <w:rFonts w:eastAsia="Times New Roman" w:cs="Times New Roman"/>
          <w:color w:val="1B1F21"/>
          <w:sz w:val="28"/>
          <w:szCs w:val="28"/>
          <w:lang w:val="uk-UA" w:eastAsia="ru-RU"/>
        </w:rPr>
        <w:t>чилища</w:t>
      </w: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>, навчаючи музичних керівників дошкільних закладів та вчителів музики, мож</w:t>
      </w:r>
      <w:r>
        <w:rPr>
          <w:rFonts w:eastAsia="Times New Roman" w:cs="Times New Roman"/>
          <w:color w:val="1B1F21"/>
          <w:sz w:val="28"/>
          <w:szCs w:val="28"/>
          <w:lang w:val="uk-UA" w:eastAsia="ru-RU"/>
        </w:rPr>
        <w:t>емо</w:t>
      </w: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 впевнено стверджувати, що практична готовність майбутніх фахівців до професійної діяльності великою мірою залежить від рівня й спрямованості їхнього музичного мислення. </w:t>
      </w:r>
      <w:r w:rsidRPr="005E32BB">
        <w:rPr>
          <w:rFonts w:eastAsia="Times New Roman" w:cs="Times New Roman"/>
          <w:color w:val="1B1F21"/>
          <w:sz w:val="28"/>
          <w:szCs w:val="28"/>
          <w:lang w:val="uk-UA" w:eastAsia="ru-RU"/>
        </w:rPr>
        <w:t>Це один із найважливіших показників компетентності випускника музичного відділення. Знання, уміння, навички – це ті компетенції, комплекс яких і складає загальну професійну компетентність.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Першочергового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значення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у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фаховій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</w:t>
      </w:r>
      <w:proofErr w:type="gram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ідготовці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студентів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набувають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саме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питання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активізації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самостійного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критичного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музичного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мислення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як одного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основних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факторів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творчого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характеру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навчально-виховного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процесу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Як</w:t>
      </w:r>
      <w:proofErr w:type="gram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сказав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Б.Асаф’єв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вчитель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музики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в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загальноосвітній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школі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не повинен бути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вузьким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спеціалістом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лише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в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якійсь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одній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області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музики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Він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повинен бути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теоретиком,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регентом,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в той же час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музичним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істориком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музичним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етнографом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виконавцем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що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прекрасно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володіє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інструментом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щоб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завжди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бути</w:t>
      </w:r>
      <w:proofErr w:type="gram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готовим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направити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увагу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в ту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чи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іншу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сторону. [ 1]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Творче відношення викладачів усіх музичних дисциплін (основного музичного інструменту, акомпанементу, історії музики, диригування, </w:t>
      </w:r>
      <w:proofErr w:type="spellStart"/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>хорознавства</w:t>
      </w:r>
      <w:proofErr w:type="spellEnd"/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, постановки голосу та ін.) при спільних зусиллях та тісному контакті створює атмосферу, необхідну для виховання підготовленого до професійної діяльності грамотного, здібного, компетентного спеціаліста. Формуючи особистість студента, викладач розвиває його інтелект, </w:t>
      </w: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lastRenderedPageBreak/>
        <w:t xml:space="preserve">індивідуальні здібності, уміння мислити. </w:t>
      </w:r>
      <w:r w:rsidRPr="005E32BB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Аналіз і узагальнення – знаряддя людського інтелекту, розумовий апарат, котрий діє завжди, в усьому розвитку індивідууму, на шляху накопичення його духовного багатства.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Саме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в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цьому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процесі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в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дії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розвиваються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аналітичні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розумові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здібності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>Перед викладачем постійно постає необхідність виховання таких компонентів музичного мислення, як мелодико-інтонаційне,</w:t>
      </w:r>
      <w:r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                          </w:t>
      </w: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 ладо-гармонічне, поліфонічне чуття, відчуття музичної форми, ритмічної організації музичного </w:t>
      </w:r>
      <w:r w:rsidRPr="00CB3C4F">
        <w:rPr>
          <w:rFonts w:eastAsia="Times New Roman" w:cs="Times New Roman"/>
          <w:color w:val="1B1F21"/>
          <w:sz w:val="28"/>
          <w:szCs w:val="28"/>
          <w:lang w:val="uk-UA" w:eastAsia="ru-RU"/>
        </w:rPr>
        <w:t>полотна</w:t>
      </w: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>. Велике значення мають музи</w:t>
      </w:r>
      <w:r>
        <w:rPr>
          <w:rFonts w:eastAsia="Times New Roman" w:cs="Times New Roman"/>
          <w:color w:val="1B1F21"/>
          <w:sz w:val="28"/>
          <w:szCs w:val="28"/>
          <w:lang w:val="uk-UA" w:eastAsia="ru-RU"/>
        </w:rPr>
        <w:t>ч</w:t>
      </w: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на пам’ять та слухові сприйняття як одні з найважливіших умов розвитку та накопичення внутрішніх музичних уявлень.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Поступово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в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процесі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навчання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у</w:t>
      </w:r>
      <w:proofErr w:type="gram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студентів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виробляються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навички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внутрішнього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чуття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характеру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музичного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твору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його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образно-художнього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змісту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Необхідною складовою фахової підготовки вчителя музики, що найбільше сприяє професійному зростанню особистості, має інструментальна підготовка.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Адже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саме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на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індивідуальних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заняттях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як </w:t>
      </w:r>
      <w:proofErr w:type="spellStart"/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</w:t>
      </w:r>
      <w:proofErr w:type="gram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на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яких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інших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при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вивченні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будь-якого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твору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створюються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сприятливі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умови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для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досягнення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музично-виконавської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компетентності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та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формування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музичного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мислення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Знання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педагогічного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репертуару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специфіки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виконавської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діяльності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у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загальноосвітній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школі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–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також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немаловажний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фактор,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який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допомагає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вихованню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високої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педагогічної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культури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та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методичної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майстерності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майбутнього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вчителя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Крім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аудиторних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–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практичних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семінарських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– занять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процес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становлення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формування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проходить в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активній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самостійній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роботі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студента.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Завдання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викладача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–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навчити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методам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подолання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тих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чи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інших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труднощів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у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музичному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творі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розуміння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його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стил</w:t>
      </w:r>
      <w:proofErr w:type="gram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істичних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особливостей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вирішення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конкретних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питань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через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розуміння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кінцевої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мети. “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Творчості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навчитися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не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можна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– справедливо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вважає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Л.А.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Баренбойм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–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але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можна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навчити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творчо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працювати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.” </w:t>
      </w:r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[ </w:t>
      </w:r>
      <w:proofErr w:type="gramEnd"/>
      <w:r>
        <w:rPr>
          <w:rFonts w:eastAsia="Times New Roman" w:cs="Times New Roman"/>
          <w:color w:val="1B1F21"/>
          <w:sz w:val="28"/>
          <w:szCs w:val="28"/>
          <w:lang w:val="uk-UA" w:eastAsia="ru-RU"/>
        </w:rPr>
        <w:t>7</w:t>
      </w:r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]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Ріст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майстерності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студентів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</w:t>
      </w:r>
      <w:proofErr w:type="gram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ідбувається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не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тільки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завдяки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якісним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виконавським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умінням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Такі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види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діяльності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як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читання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нот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з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листа,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транспонування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</w:t>
      </w:r>
      <w:proofErr w:type="gram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ідбір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гра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на слух,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складання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музики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імпровізація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створюють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передумови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для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формування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та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розвитку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музичного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мислення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</w:t>
      </w:r>
      <w:r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       </w:t>
      </w:r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І без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володіння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цими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уміннями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не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відбудеться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вчитель-музикант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–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виконавець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інтерпретатор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організатор</w:t>
      </w:r>
      <w:proofErr w:type="spellEnd"/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, психолог.</w:t>
      </w:r>
    </w:p>
    <w:p w:rsidR="0051725D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Величезною можливістю для пізнання різноманітних форм впливу на розвиток і удосконалення професійних </w:t>
      </w:r>
      <w:proofErr w:type="spellStart"/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>компетенцій</w:t>
      </w:r>
      <w:proofErr w:type="spellEnd"/>
      <w:r w:rsidRPr="0093599C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 може служити пошук і використання студентами інформаційних джерел, вивчення виконавського і педагогічного досвіду видатних майстрів музикантів, педагогів минулого та сучасності.</w:t>
      </w:r>
    </w:p>
    <w:p w:rsidR="00656FC0" w:rsidRPr="0012268F" w:rsidRDefault="0051725D" w:rsidP="00B03A63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 </w:t>
      </w:r>
      <w:r w:rsidR="00656FC0"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Викладач училища  несе в</w:t>
      </w:r>
      <w:r w:rsidR="00656FC0" w:rsidRPr="0012268F">
        <w:rPr>
          <w:rFonts w:eastAsia="Times New Roman" w:cs="Times New Roman"/>
          <w:color w:val="1B1F21"/>
          <w:sz w:val="28"/>
          <w:szCs w:val="28"/>
          <w:lang w:val="uk-UA" w:eastAsia="ru-RU"/>
        </w:rPr>
        <w:t>ідповідальність за рівень підготовки фахівця, який своєю майбутньою діяльністю буде виховувати потяг молоді до культури, музики, мистецтва.</w:t>
      </w:r>
      <w:r w:rsidR="00656FC0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 </w:t>
      </w:r>
      <w:r w:rsidR="00656FC0" w:rsidRPr="0012268F">
        <w:rPr>
          <w:rFonts w:eastAsia="Times New Roman" w:cs="Times New Roman"/>
          <w:color w:val="1B1F21"/>
          <w:sz w:val="28"/>
          <w:szCs w:val="28"/>
          <w:lang w:val="uk-UA" w:eastAsia="ru-RU"/>
        </w:rPr>
        <w:t>Цілеспрямована реалізація творчого потенціалу відкриває широкі можливості для виховання освіченого, багатогранного фахівця, який відповідав би сучасним критеріям і вимогам.</w:t>
      </w:r>
    </w:p>
    <w:p w:rsidR="00270AB3" w:rsidRDefault="00270AB3" w:rsidP="00B03A63">
      <w:pPr>
        <w:shd w:val="clear" w:color="auto" w:fill="FFFFFF"/>
        <w:spacing w:after="0" w:line="240" w:lineRule="auto"/>
        <w:jc w:val="both"/>
        <w:rPr>
          <w:rFonts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270AB3" w:rsidRDefault="00270AB3" w:rsidP="00B03A63">
      <w:pPr>
        <w:shd w:val="clear" w:color="auto" w:fill="FFFFFF"/>
        <w:spacing w:after="0" w:line="240" w:lineRule="auto"/>
        <w:ind w:firstLine="708"/>
        <w:jc w:val="center"/>
        <w:rPr>
          <w:rFonts w:cs="Times New Roman"/>
          <w:b/>
          <w:sz w:val="28"/>
          <w:szCs w:val="28"/>
          <w:lang w:val="uk-UA"/>
        </w:rPr>
      </w:pPr>
      <w:r w:rsidRPr="00CB3C4F">
        <w:rPr>
          <w:rFonts w:cs="Times New Roman"/>
          <w:b/>
          <w:sz w:val="28"/>
          <w:szCs w:val="28"/>
          <w:lang w:val="uk-UA"/>
        </w:rPr>
        <w:lastRenderedPageBreak/>
        <w:t>СПИСОК ВИКОРИСТАН</w:t>
      </w:r>
      <w:r>
        <w:rPr>
          <w:rFonts w:cs="Times New Roman"/>
          <w:b/>
          <w:sz w:val="28"/>
          <w:szCs w:val="28"/>
          <w:lang w:val="uk-UA"/>
        </w:rPr>
        <w:t>ИХ ДЖЕРЕЛ</w:t>
      </w:r>
    </w:p>
    <w:p w:rsidR="00270AB3" w:rsidRPr="00CB3C4F" w:rsidRDefault="00270AB3" w:rsidP="00B03A63">
      <w:pPr>
        <w:shd w:val="clear" w:color="auto" w:fill="FFFFFF"/>
        <w:spacing w:after="0" w:line="240" w:lineRule="auto"/>
        <w:ind w:firstLine="708"/>
        <w:jc w:val="center"/>
        <w:rPr>
          <w:rFonts w:cs="Times New Roman"/>
          <w:b/>
          <w:sz w:val="28"/>
          <w:szCs w:val="28"/>
          <w:lang w:val="uk-UA"/>
        </w:rPr>
      </w:pPr>
    </w:p>
    <w:p w:rsidR="00270AB3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CB3C4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1. </w:t>
      </w:r>
      <w:proofErr w:type="spellStart"/>
      <w:r w:rsidRPr="00CB3C4F">
        <w:rPr>
          <w:rFonts w:eastAsia="Times New Roman" w:cs="Times New Roman"/>
          <w:color w:val="1B1F21"/>
          <w:sz w:val="28"/>
          <w:szCs w:val="28"/>
          <w:lang w:eastAsia="ru-RU"/>
        </w:rPr>
        <w:t>Асафьєв</w:t>
      </w:r>
      <w:proofErr w:type="spellEnd"/>
      <w:r w:rsidRPr="00CB3C4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Б.В. Избранные статьи о музыкальном просвещении и образовании. / Б.В. Асафьев. – М.;Л.: Музыка, 1965. – 151с.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val="uk-UA" w:eastAsia="ru-RU"/>
        </w:rPr>
        <w:t>2</w:t>
      </w: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Баханов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,О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Інноваційні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системи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моделі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історії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школі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-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Запоріжжя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Просвіта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2000, - 160 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3. Иванов Д.А., Митрофанов К.Г., Соколова О.В.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Компетентностный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подход в образовании.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Проблеми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, понятий, инструментарий. Учебно-методическое пособие, - Омск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ОГПУ, 2003,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-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Інтерактивні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теорія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практика,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досвід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метд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Пос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іб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Авт.-уклад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О.Пометун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Л.Пироженко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К.:А.ІІ.Н.; 2002, - 136 с.: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іл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ібліог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.: - с. 106-107.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5. Ключевые компетенции 2000. Программа. Уровни 1, 2, 3, 4, 5. КЕ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Y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 SKILLS87 0005 (OCR. RECOGNISING ACHIEVMENT? 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Oxvord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Cambridge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and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RSA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Еха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minations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).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B1F21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6.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Медушевский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В.В.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Музичне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мислення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та логос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життя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//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Музичне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мислення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: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сутність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категорії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аспекти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досл</w:t>
      </w:r>
      <w:proofErr w:type="gram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ідження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Збірник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статей /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Відп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. ред</w:t>
      </w:r>
      <w:proofErr w:type="gram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. І.</w:t>
      </w:r>
      <w:proofErr w:type="gram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Г.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Ляшенко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Київ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, 1989.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B1F21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7. Нейгауз Г. Об искусстве фортепианной игры. / Г. Нейгауз. – М.,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Музгиз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, 1961</w:t>
      </w:r>
    </w:p>
    <w:p w:rsidR="00270AB3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8.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Овчарук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Впровадження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ключових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компетентностей в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змі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–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Звіт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 проектом "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Інновація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оновлення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покращення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добробуту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зниження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івня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бідності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". 2004 р. - 18 с.</w:t>
      </w:r>
    </w:p>
    <w:p w:rsidR="00270AB3" w:rsidRPr="00984A2C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9.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Овчарук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О.В.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Компетентісний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ідхід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змісту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середньої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досвід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зарубіжних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країн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//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Компетентнісний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підхід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сучасній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освіті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Світовий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досвід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українські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перспективи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Бібліотека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освітньої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політики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/ </w:t>
      </w:r>
      <w:proofErr w:type="spellStart"/>
      <w:proofErr w:type="gram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заг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ред.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О.В.Овчарук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. — К.: „К.І.К.”, 2004. — 112 с.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10</w:t>
      </w: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Освітні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Навч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метод. </w:t>
      </w:r>
      <w:proofErr w:type="spellStart"/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пос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іб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За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заг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Ред. О.М. </w:t>
      </w:r>
      <w:proofErr w:type="spellStart"/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єхоти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. - К.</w:t>
      </w:r>
    </w:p>
    <w:p w:rsidR="00270AB3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А.С.К.. 2001 - 256с. </w:t>
      </w:r>
    </w:p>
    <w:p w:rsidR="00270AB3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B1F21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1</w:t>
      </w: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Пометун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О.І.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Компетентнісний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ідхід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оцінювання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рівнів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досягнень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- К.: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Презентація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нараді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Центру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тестових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технологій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. 19.10.2004. - 10 с.</w:t>
      </w: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 </w:t>
      </w:r>
    </w:p>
    <w:p w:rsidR="00270AB3" w:rsidRPr="00984A2C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12.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Пометун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О.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Запровадження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компетентнісного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ідходу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перспективний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прям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сучасної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http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//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visnyk.iatp.org.ua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visnyk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/issue_artikle;22;0/32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k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1</w:t>
      </w:r>
      <w:r>
        <w:rPr>
          <w:rFonts w:eastAsia="Times New Roman" w:cs="Times New Roman"/>
          <w:color w:val="1B1F21"/>
          <w:sz w:val="28"/>
          <w:szCs w:val="28"/>
          <w:lang w:eastAsia="ru-RU"/>
        </w:rPr>
        <w:t>3</w:t>
      </w: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Проблемы музыкального мышления. Сборник статей. Составитель и редактор М.Г. </w:t>
      </w:r>
      <w:proofErr w:type="spell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Арановский</w:t>
      </w:r>
      <w:proofErr w:type="spell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М.: Музыка, 1974. – 336 </w:t>
      </w:r>
      <w:proofErr w:type="gram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с</w:t>
      </w:r>
      <w:proofErr w:type="gram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.</w:t>
      </w:r>
    </w:p>
    <w:p w:rsidR="00270AB3" w:rsidRPr="00984A2C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14.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Програма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загальноосвітніх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навчальних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закладів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„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Музичне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мистецтво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”(5-8класи) //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Мистецтво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освіта</w:t>
      </w:r>
      <w:proofErr w:type="spellEnd"/>
      <w:r w:rsidRPr="00984A2C">
        <w:rPr>
          <w:rFonts w:eastAsia="Times New Roman" w:cs="Times New Roman"/>
          <w:color w:val="000000"/>
          <w:sz w:val="28"/>
          <w:szCs w:val="28"/>
          <w:lang w:eastAsia="ru-RU"/>
        </w:rPr>
        <w:t>. — 2005. — № 1 — С.2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5</w:t>
      </w: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Раков С.Л.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Математична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освіта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компетентнісний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ідхід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використанням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IКT-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Монографія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. X.: Факт, 2005. - 360 с.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B1F21"/>
          <w:sz w:val="28"/>
          <w:szCs w:val="28"/>
          <w:lang w:val="uk-UA" w:eastAsia="ru-RU"/>
        </w:rPr>
      </w:pPr>
      <w:r w:rsidRPr="00FD719F">
        <w:rPr>
          <w:rFonts w:cs="Times New Roman"/>
          <w:sz w:val="28"/>
          <w:szCs w:val="28"/>
          <w:lang w:val="uk-UA"/>
        </w:rPr>
        <w:t xml:space="preserve"> 1</w:t>
      </w:r>
      <w:r>
        <w:rPr>
          <w:rFonts w:cs="Times New Roman"/>
          <w:sz w:val="28"/>
          <w:szCs w:val="28"/>
          <w:lang w:val="uk-UA"/>
        </w:rPr>
        <w:t>6</w:t>
      </w:r>
      <w:r w:rsidRPr="00FD719F">
        <w:rPr>
          <w:rFonts w:cs="Times New Roman"/>
          <w:sz w:val="28"/>
          <w:szCs w:val="28"/>
          <w:lang w:val="uk-UA"/>
        </w:rPr>
        <w:t xml:space="preserve">. </w:t>
      </w:r>
      <w:proofErr w:type="spellStart"/>
      <w:r w:rsidRPr="00FD719F">
        <w:rPr>
          <w:rFonts w:cs="Times New Roman"/>
          <w:sz w:val="28"/>
          <w:szCs w:val="28"/>
          <w:lang w:val="uk-UA"/>
        </w:rPr>
        <w:t>Рашкевич</w:t>
      </w:r>
      <w:proofErr w:type="spellEnd"/>
      <w:r w:rsidRPr="00FD719F">
        <w:rPr>
          <w:rFonts w:cs="Times New Roman"/>
          <w:sz w:val="28"/>
          <w:szCs w:val="28"/>
          <w:lang w:val="uk-UA"/>
        </w:rPr>
        <w:t xml:space="preserve"> Ю.М. Болонський процес та нова парадигма вищої освіти : монографія / Ю.М. </w:t>
      </w:r>
      <w:proofErr w:type="spellStart"/>
      <w:r w:rsidRPr="00FD719F">
        <w:rPr>
          <w:rFonts w:cs="Times New Roman"/>
          <w:sz w:val="28"/>
          <w:szCs w:val="28"/>
          <w:lang w:val="uk-UA"/>
        </w:rPr>
        <w:t>Рашкевич</w:t>
      </w:r>
      <w:proofErr w:type="spellEnd"/>
      <w:r w:rsidRPr="00FD719F">
        <w:rPr>
          <w:rFonts w:cs="Times New Roman"/>
          <w:sz w:val="28"/>
          <w:szCs w:val="28"/>
          <w:lang w:val="uk-UA"/>
        </w:rPr>
        <w:t>. – Львів : Видавництво Львівської політехніки, 2014. – 168 с.</w:t>
      </w:r>
      <w:r w:rsidRPr="00FD719F">
        <w:rPr>
          <w:rFonts w:eastAsia="Times New Roman" w:cs="Times New Roman"/>
          <w:color w:val="1B1F21"/>
          <w:sz w:val="28"/>
          <w:szCs w:val="28"/>
          <w:lang w:val="uk-UA" w:eastAsia="ru-RU"/>
        </w:rPr>
        <w:t xml:space="preserve"> 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cs="Times New Roman"/>
          <w:sz w:val="28"/>
          <w:szCs w:val="28"/>
          <w:lang w:val="uk-UA"/>
        </w:rPr>
      </w:pPr>
      <w:r w:rsidRPr="00FD719F">
        <w:rPr>
          <w:rFonts w:eastAsia="Times New Roman" w:cs="Times New Roman"/>
          <w:color w:val="1B1F21"/>
          <w:sz w:val="28"/>
          <w:szCs w:val="28"/>
          <w:lang w:val="uk-UA" w:eastAsia="ru-RU"/>
        </w:rPr>
        <w:lastRenderedPageBreak/>
        <w:t>1</w:t>
      </w:r>
      <w:r>
        <w:rPr>
          <w:rFonts w:eastAsia="Times New Roman" w:cs="Times New Roman"/>
          <w:color w:val="1B1F21"/>
          <w:sz w:val="28"/>
          <w:szCs w:val="28"/>
          <w:lang w:val="uk-UA" w:eastAsia="ru-RU"/>
        </w:rPr>
        <w:t>7</w:t>
      </w:r>
      <w:r w:rsidRPr="00FD719F">
        <w:rPr>
          <w:rFonts w:eastAsia="Times New Roman" w:cs="Times New Roman"/>
          <w:color w:val="1B1F21"/>
          <w:sz w:val="28"/>
          <w:szCs w:val="28"/>
          <w:lang w:val="uk-UA" w:eastAsia="ru-RU"/>
        </w:rPr>
        <w:t>. Ростовський О.Я. Теорія і методика музичної освіти: Навчально-методичний посібник. / О.Я. Ростовський. – Тернопіль: Навчальна книга – Богдан, 2011. – 640с.</w:t>
      </w:r>
      <w:r w:rsidRPr="00FD719F">
        <w:rPr>
          <w:rFonts w:cs="Times New Roman"/>
          <w:sz w:val="28"/>
          <w:szCs w:val="28"/>
          <w:lang w:val="uk-UA"/>
        </w:rPr>
        <w:t xml:space="preserve"> 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val="uk-UA" w:eastAsia="ru-RU"/>
        </w:rPr>
        <w:t>1</w:t>
      </w:r>
      <w:r>
        <w:rPr>
          <w:rFonts w:eastAsia="Times New Roman" w:cs="Times New Roman"/>
          <w:color w:val="000000"/>
          <w:sz w:val="28"/>
          <w:szCs w:val="28"/>
          <w:lang w:val="uk-UA" w:eastAsia="ru-RU"/>
        </w:rPr>
        <w:t>8</w:t>
      </w:r>
      <w:r w:rsidRPr="00FD719F">
        <w:rPr>
          <w:rFonts w:eastAsia="Times New Roman" w:cs="Times New Roman"/>
          <w:color w:val="000000"/>
          <w:sz w:val="28"/>
          <w:szCs w:val="28"/>
          <w:lang w:val="uk-UA" w:eastAsia="ru-RU"/>
        </w:rPr>
        <w:t>.</w:t>
      </w:r>
      <w:r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D719F">
        <w:rPr>
          <w:rFonts w:eastAsia="Times New Roman" w:cs="Times New Roman"/>
          <w:color w:val="000000"/>
          <w:sz w:val="28"/>
          <w:szCs w:val="28"/>
          <w:lang w:val="uk-UA" w:eastAsia="ru-RU"/>
        </w:rPr>
        <w:t>Руденко О.В. Підвищення компетентності працівників освіти у спілкуванні//Наукові записки Інституту психології імені Г.С. Костюка АПН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за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редакцією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академіка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С.Д. Максименка. — К.: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Главник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, 2005. -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Вин 26, в 4-х томах, том 3. - с.477-482.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B1F21"/>
          <w:sz w:val="28"/>
          <w:szCs w:val="28"/>
          <w:lang w:eastAsia="ru-RU"/>
        </w:rPr>
      </w:pPr>
      <w:r w:rsidRPr="00FD719F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>9</w:t>
      </w:r>
      <w:r w:rsidRPr="00FD719F">
        <w:rPr>
          <w:rFonts w:cs="Times New Roman"/>
          <w:sz w:val="28"/>
          <w:szCs w:val="28"/>
        </w:rPr>
        <w:t xml:space="preserve">. </w:t>
      </w: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Ткачева Е.Е. Музыкальное мышление – способ формирования личности учащихся // Известия Российского государственного педагогического университета им. А.И. Герцена № 51., СПб</w:t>
      </w:r>
      <w:proofErr w:type="gramStart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.: </w:t>
      </w:r>
      <w:proofErr w:type="gramEnd"/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Российский государственный педагогический университет им. А</w:t>
      </w:r>
      <w:r w:rsidRPr="00DE5CE8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</w:t>
      </w: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И</w:t>
      </w:r>
      <w:r w:rsidRPr="00DE5CE8">
        <w:rPr>
          <w:rFonts w:eastAsia="Times New Roman" w:cs="Times New Roman"/>
          <w:color w:val="1B1F21"/>
          <w:sz w:val="28"/>
          <w:szCs w:val="28"/>
          <w:lang w:eastAsia="ru-RU"/>
        </w:rPr>
        <w:t xml:space="preserve">. </w:t>
      </w: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Герцена</w:t>
      </w:r>
      <w:r w:rsidRPr="00DE5CE8">
        <w:rPr>
          <w:rFonts w:eastAsia="Times New Roman" w:cs="Times New Roman"/>
          <w:color w:val="1B1F21"/>
          <w:sz w:val="28"/>
          <w:szCs w:val="28"/>
          <w:lang w:eastAsia="ru-RU"/>
        </w:rPr>
        <w:t xml:space="preserve">, 2008. – </w:t>
      </w:r>
      <w:r w:rsidRPr="00FD719F">
        <w:rPr>
          <w:rFonts w:eastAsia="Times New Roman" w:cs="Times New Roman"/>
          <w:color w:val="1B1F21"/>
          <w:sz w:val="28"/>
          <w:szCs w:val="28"/>
          <w:lang w:eastAsia="ru-RU"/>
        </w:rPr>
        <w:t>С</w:t>
      </w:r>
      <w:r w:rsidRPr="00DE5CE8">
        <w:rPr>
          <w:rFonts w:eastAsia="Times New Roman" w:cs="Times New Roman"/>
          <w:color w:val="1B1F21"/>
          <w:sz w:val="28"/>
          <w:szCs w:val="28"/>
          <w:lang w:eastAsia="ru-RU"/>
        </w:rPr>
        <w:t>. 302-308.</w:t>
      </w:r>
    </w:p>
    <w:p w:rsidR="00270AB3" w:rsidRPr="00DE5CE8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B1F21"/>
          <w:sz w:val="28"/>
          <w:szCs w:val="28"/>
          <w:lang w:val="en-US" w:eastAsia="ru-RU"/>
        </w:rPr>
      </w:pPr>
      <w:r w:rsidRPr="00984A2C">
        <w:rPr>
          <w:rFonts w:cs="Times New Roman"/>
          <w:sz w:val="28"/>
          <w:szCs w:val="28"/>
          <w:lang w:val="en-US"/>
        </w:rPr>
        <w:t>20</w:t>
      </w:r>
      <w:r w:rsidRPr="00FD719F">
        <w:rPr>
          <w:rFonts w:cs="Times New Roman"/>
          <w:sz w:val="28"/>
          <w:szCs w:val="28"/>
          <w:lang w:val="en-US"/>
        </w:rPr>
        <w:t xml:space="preserve">. Tuning Educational Structures in Europe // Universities’ contribution to the Bologna </w:t>
      </w:r>
      <w:proofErr w:type="gramStart"/>
      <w:r w:rsidRPr="00FD719F">
        <w:rPr>
          <w:rFonts w:cs="Times New Roman"/>
          <w:sz w:val="28"/>
          <w:szCs w:val="28"/>
          <w:lang w:val="en-US"/>
        </w:rPr>
        <w:t>Process :</w:t>
      </w:r>
      <w:proofErr w:type="gramEnd"/>
      <w:r w:rsidRPr="00FD719F">
        <w:rPr>
          <w:rFonts w:cs="Times New Roman"/>
          <w:sz w:val="28"/>
          <w:szCs w:val="28"/>
          <w:lang w:val="en-US"/>
        </w:rPr>
        <w:t xml:space="preserve"> An introduction. – 2nd Edition [Electronic resource]. – Access mode to t</w:t>
      </w:r>
      <w:r w:rsidRPr="00FD719F">
        <w:rPr>
          <w:rFonts w:eastAsia="Times New Roman" w:cs="Times New Roman"/>
          <w:color w:val="1B1F21"/>
          <w:sz w:val="28"/>
          <w:szCs w:val="28"/>
          <w:lang w:val="en-US" w:eastAsia="ru-RU"/>
        </w:rPr>
        <w:t> 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21</w:t>
      </w: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Шишов С.Е., Агапов И.І.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Компетентностный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подход к образованию: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прихоть или необходимость? //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Страндарты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мониторинг в образовании,</w:t>
      </w:r>
    </w:p>
    <w:p w:rsidR="00270AB3" w:rsidRPr="00FD719F" w:rsidRDefault="00270AB3" w:rsidP="00B03A6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№ 2, 2002, март-апрель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,. - 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с. 60-64.</w:t>
      </w:r>
    </w:p>
    <w:p w:rsidR="004427A2" w:rsidRPr="00270AB3" w:rsidRDefault="00270AB3" w:rsidP="00B03A63">
      <w:pPr>
        <w:shd w:val="clear" w:color="auto" w:fill="FFFFFF"/>
        <w:spacing w:after="0" w:line="240" w:lineRule="auto"/>
        <w:jc w:val="both"/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22</w:t>
      </w:r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Ярошенко О.Г.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Групова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навчальна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діяльність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школярів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теорія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методика. – К.: Партнер,1997.-193 </w:t>
      </w:r>
      <w:proofErr w:type="gramStart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FD719F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 w:rsidRPr="00972766">
        <w:rPr>
          <w:rFonts w:eastAsia="Times New Roman" w:cs="Times New Roman"/>
          <w:color w:val="1B1F21"/>
          <w:sz w:val="28"/>
          <w:szCs w:val="28"/>
          <w:lang w:eastAsia="ru-RU"/>
        </w:rPr>
        <w:t> </w:t>
      </w:r>
    </w:p>
    <w:sectPr w:rsidR="004427A2" w:rsidRPr="00270AB3" w:rsidSect="00442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25D"/>
    <w:rsid w:val="00005E13"/>
    <w:rsid w:val="0005150E"/>
    <w:rsid w:val="000833EE"/>
    <w:rsid w:val="000F2977"/>
    <w:rsid w:val="001F1307"/>
    <w:rsid w:val="00226858"/>
    <w:rsid w:val="00270AB3"/>
    <w:rsid w:val="002802E7"/>
    <w:rsid w:val="002D008E"/>
    <w:rsid w:val="004427A2"/>
    <w:rsid w:val="00464840"/>
    <w:rsid w:val="0047724D"/>
    <w:rsid w:val="004A26BC"/>
    <w:rsid w:val="004A544A"/>
    <w:rsid w:val="00514CC6"/>
    <w:rsid w:val="0051725D"/>
    <w:rsid w:val="005476E6"/>
    <w:rsid w:val="0063005F"/>
    <w:rsid w:val="00643E01"/>
    <w:rsid w:val="00645F7E"/>
    <w:rsid w:val="00656FC0"/>
    <w:rsid w:val="007B5413"/>
    <w:rsid w:val="00A47E61"/>
    <w:rsid w:val="00A91BC9"/>
    <w:rsid w:val="00AC1828"/>
    <w:rsid w:val="00B03A63"/>
    <w:rsid w:val="00B128D4"/>
    <w:rsid w:val="00B476EC"/>
    <w:rsid w:val="00B67C32"/>
    <w:rsid w:val="00BF140E"/>
    <w:rsid w:val="00C85F99"/>
    <w:rsid w:val="00D55A50"/>
    <w:rsid w:val="00D74660"/>
    <w:rsid w:val="00D74E49"/>
    <w:rsid w:val="00D7609E"/>
    <w:rsid w:val="00ED2365"/>
    <w:rsid w:val="00F02531"/>
    <w:rsid w:val="00FC6F22"/>
    <w:rsid w:val="00FF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2482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3</cp:revision>
  <dcterms:created xsi:type="dcterms:W3CDTF">2018-03-02T08:07:00Z</dcterms:created>
  <dcterms:modified xsi:type="dcterms:W3CDTF">2018-03-02T12:18:00Z</dcterms:modified>
</cp:coreProperties>
</file>