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  <w:t>Книгознавство й документологія у реаліях інформаційного суспільства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/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Потреба розгляду книги з позиції документології стає особливо помітною, якщо взяти до уваги той факт, що забезпечення суспільства інформацією відбувається, головним чином, завдяки існуванню і застосуванню в документаційному процесі книги як особливого виду документа.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Однією з найважливіших проблем, що стосується визначення та класифікації документа, є визначення співвідношення понять «документ» і «книга», встановлення місця книги серед інших документів. Книга, як і  документ, розглядається з погляду теорії соціальної інформаційної комунікації,.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Відмінність книги від інших документів можна зрозуміти, якщо уявити собі структуру соціального комунікаційно-інформаційного процесу і місце в ньому книги. Документальний комунікаційно-інформаційний процес складається з трьох головних елементів: комуніканта, реципієнта, і документа як каналу інформаційного зв’язку (комунікації) між ними. Послідовність руху інформації в просторі документальній комунікації можна показати так: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1.Комунікант→2.Документ→3.Реципієнт.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Для того щоб «документ» перетворити у «книгу», на шляху від комуніканта до реципієнта потрібна діяльність комунікаційних посередників (КП), які перетворюють документ вихідний, створений автором, у книгу і сприяють її надходженню до одержувача інформації.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Отже, місце книги в соціальному комунікаційно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>-інформаційному процесі можна показати так: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1. Автор→ 2. Документ вихідний→ 3. Комунікаційний посередник-1 (КП-1)→ 4. Документ похідний (книга)→ 5. Комунікаційний посередник-2 (КП-2)→ 6.Одержувач (споживач) інформації.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Основні елементи цієї схеми можна прокоментувати так: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1.Автор − це комунікант, або творець інформації, який готує документ вихідний, де фіксується початкова інформація.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2.Документ вихідний − рукопис або початковий варіант повідомлення на одиничному носії.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3.Комунікаційний посередник-1 − видавництво чи редакція періодичного або продовжуваного видання, центр депонування документів, фірма грамзапису, відеозапису і т. ін.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4.Документ похідний (книга) − може бути названий також: видання, публікація, депонований документ, опублікований документ.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5.Комунікаційний посередник-2 − заклади системи книгорозповсюдження та книговикористання, які доводять опублікований документ до його користувача, роблять його відомим і доступним для багатьох (тобто для невизначеного заздалегідь кола осіб). Це − сфери книжкової торгівлі та передплати періодичних видань, бібліотечної справи та науково-інформаційної діяльності.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6.Одержувач інформації – читач, слухач, глядач; взагалі – споживач інформації.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Спираючись на наведену схему і розуміння місця книги в соціальному комунікаційно-інформаційному процесі, можна дати таке визначення: книга − це документ, який створюється в результаті діяльності комунікаційного посередника-1 (книговидавничої або редакційно-видавничої організації) і потрапляє до одержувача інформації в результаті діяльності комунікаційного посередника-2 (закладів системи книгорозповсюдження та книговикористання ) [1].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Ця дефініція книги не тільки визначає місце книги в соціальному комунікаційно-інформаційному процесі, а й підкреслює її особливу функціональну природу. На відміну від будь-якого вихідного документа книга з самого початку (з моменту її створення) призначається для невизначеного кола осіб, або «для абстрактного читача» (чи споживача інформації) [2]. Для цього вихідний документ перетворюється у видання (або його частину) чи в публікацію, тобто опублікований документ. Особливим способом опублікування вихідного документа може бути його депонування в спеціально визначеному центрі, який зобов’язуєтеся інформувати суспільство про депонований документ і надавати його для користувача.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Отже, книга за функціональною сутністю є документом опублікованим, незалежно від форми опублікування (видання чи депонування), особистостей матеріального носія інформації, знакової системи її передачі та каналу її сприйняття людиною [3].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Для перетворення документа в книгу обов’язковою є діяльність комунікаційного посередника-1 та комунікаційного посередника-2.Тому підсумкове визначення «книги» може мати такий вигляд: книга – це документ опублікований, виданий або депонований, що надається в суспільне користування через книжкову торгівлю та бібліотеки. «Бібліотеки» тут розуміються як соціальний інститут, що забезпечує зберігання документів, опублікованих у будь-якій формі, на будь-якому матеріальному носії; бібліотеки з будь-яким юридичним статусом: як державні та муніципальні, публічні, так і приватні та особисті.</w:t>
      </w:r>
    </w:p>
    <w:p>
      <w:pPr>
        <w:pStyle w:val="Normal"/>
        <w:spacing w:lineRule="auto" w:line="36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Завдяки сучасному тяжінню науки до міждисциплі нарності , з’являються нові оригінальні теорії, що використають для осмислення реалій інформаційного суспільства (суспільства знань) досягнення одночасно книгознавства й документології.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цьому плані особливий інтерес представляє концепція феномена мультимедіа О.В. Шликової </w:t>
      </w:r>
      <w:r>
        <w:rPr>
          <w:rFonts w:cs="Times New Roman" w:ascii="Times New Roman" w:hAnsi="Times New Roman"/>
          <w:sz w:val="28"/>
          <w:szCs w:val="28"/>
        </w:rPr>
        <w:t>[</w:t>
      </w: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>]</w:t>
      </w:r>
      <w:r>
        <w:rPr>
          <w:rFonts w:cs="Times New Roman" w:ascii="Times New Roman" w:hAnsi="Times New Roman"/>
          <w:sz w:val="28"/>
          <w:szCs w:val="28"/>
          <w:lang w:val="uk-UA"/>
        </w:rPr>
        <w:t>. Відповідно до міркувань автора, книга може бути віднесена до медіа, тобто до засобів, що опосередковують людську комунікацію.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Слово «медіа» у перекладі з англійської означає «засіб», «спосіб», «посередник». Деякі дослідники відносять до медіа усну мову і виділяють три види медіа:  усні, документальні, електронні </w:t>
      </w:r>
      <w:r>
        <w:rPr>
          <w:rFonts w:cs="Times New Roman" w:ascii="Times New Roman" w:hAnsi="Times New Roman"/>
          <w:sz w:val="28"/>
          <w:szCs w:val="28"/>
        </w:rPr>
        <w:t>[</w:t>
      </w:r>
      <w:r>
        <w:rPr>
          <w:rFonts w:cs="Times New Roman" w:ascii="Times New Roman" w:hAnsi="Times New Roman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sz w:val="28"/>
          <w:szCs w:val="28"/>
        </w:rPr>
        <w:t>]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Народження письмової форми комунікації-медіа для запису, зберігання й передачі інформації – фіксує поява найстаршого з існуючих документів, написаних на глині, папірусі, дереві тощо. Еволюція в області медіа йшла через розвиток кожного з його видами і привела цей час до появи мультимедіа й цифрових медіа (телебачення, Інтернет).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До медіа технології, як технології створення посередника людської діяльності в інформаційній галузі, можна віднести й друкарство. Книга є інформаційним засобом, друкованим посередником, друкованим медіа.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Зміна медіа технології означає зміну парадигми й спричиняє розвиток і зміну культури. Використання для записів папірусу замість каменю привело до глобальних змін у культурі Єгипту й Римської імперії. М. Мак-Люен, наприклад, стверджує, що знамениті римські дороги зобов’язує своєю появою й розвитком папірусу. Цей дослідник навіть зв’язує кризу Рима із кризою «виробництва»  папірусу. Упровадження друку й паперу поклало кінець у Середні віки влади церкви над знанням й інформацією й підготувало цілі революції, що змінили світосприйняття [2].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Дослідники медіа технологій,  стверджують, що 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>кожна нова медіа технологія змінювала й тип знання, й тип суспільства.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Приміром, С. Харнад  у статті </w:t>
      </w:r>
      <w:r>
        <w:rPr>
          <w:rFonts w:cs="Times New Roman" w:ascii="DejaVu Sans" w:hAnsi="DejaVu Sans"/>
          <w:sz w:val="28"/>
          <w:szCs w:val="28"/>
          <w:lang w:val="uk-UA"/>
        </w:rPr>
        <w:t>«</w:t>
      </w:r>
      <w:r>
        <w:rPr>
          <w:rFonts w:cs="Times New Roman" w:ascii="Times New Roman" w:hAnsi="Times New Roman"/>
          <w:sz w:val="28"/>
          <w:szCs w:val="28"/>
          <w:lang w:val="uk-UA"/>
        </w:rPr>
        <w:t>Постгутенбергова галактика: четверта революція в засобах виробництва знання» пише, що історія людської думки пережила три революції й стоїть на порозі четвертої. Революційними були поява моди, винахід паперу й друкарства. Саме ці три трансформації визначили форми комунікації: мова дозволяє передавати думки у вигляді висловлень, папір – зберігати не залежно від мовця, друкування дає можливість зберігати їх незалежно від писання. Однак папір і друк володіють рядом недоліків, таких як повільне поширення, обмеженість доступу до них, недовговічність. Четверта революція – виникнення електронних засобів поширення інформації, направлена перебороти обмеження існуючих форм комунікації. Тексти минулого й сьогодення можуть тепер існувати в єдиному загальнодоступному середовищі, забезпечуючи наступність колективного знання</w:t>
      </w:r>
      <w:r>
        <w:rPr>
          <w:rFonts w:cs="Times New Roman" w:ascii="Times New Roman" w:hAnsi="Times New Roman"/>
          <w:sz w:val="28"/>
          <w:szCs w:val="28"/>
        </w:rPr>
        <w:t xml:space="preserve"> [5]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Таким чином, книга з найдавніших часів і до сьогодення була предметом пізнання людей. Вона усвідомлювалась як зберігач, транслятор знань, засіб пізнання навколишнього світу.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Літературознавці, семіотики, книгознавці тощо розглядають це явище шляхом світосприймання своєї науки. Наприклад, для історика книга – об’єктивний образ історичної дійсності , для літературознавця – суб’єктивне джерело, що відбиває свідомість автора, для книгознавця – певна єдність форми й змісту, для культуролога – соціокультурний феномен тощо.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Одним з результатів глибокого міркування над сутністю книги можна назвати приналежні Х.Л. Борхесу слова: «К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>нига – не замкнена сутність, а відношення або, точніше, вісь незлічених відносин</w:t>
      </w:r>
      <w:r>
        <w:rPr>
          <w:rFonts w:cs="Times New Roman" w:ascii="Times New Roman" w:hAnsi="Times New Roman"/>
          <w:sz w:val="28"/>
          <w:szCs w:val="28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[1]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Інакше кажучи, сутність книги не  в її предметності, а в її взаємодіях. Інший відомий мислитель  ХХ ст. У. Еко, який, приділяючи велику увагу проблемі книги писав: «К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>ниги –це машини для провокування власних нових думок. Вони дозволяють зберегти спонтанні ідеї</w:t>
      </w:r>
      <w:r>
        <w:rPr>
          <w:rFonts w:cs="Times New Roman" w:ascii="Times New Roman" w:hAnsi="Times New Roman"/>
          <w:sz w:val="28"/>
          <w:szCs w:val="28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[6]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Отже, слід зазначити тенденцію змін у відношенні до поняття «книга» тільки як до об</w:t>
      </w:r>
      <w:r>
        <w:rPr>
          <w:rFonts w:cs="Times New Roman" w:ascii="Times New Roman" w:hAnsi="Times New Roman"/>
          <w:sz w:val="28"/>
          <w:szCs w:val="28"/>
        </w:rPr>
        <w:t>’</w:t>
      </w:r>
      <w:r>
        <w:rPr>
          <w:rFonts w:cs="Times New Roman" w:ascii="Times New Roman" w:hAnsi="Times New Roman"/>
          <w:sz w:val="28"/>
          <w:szCs w:val="28"/>
          <w:lang w:val="uk-UA"/>
        </w:rPr>
        <w:t>єкту книгознавчої науки. Слід враховувати таке розумінням книги, коли основний акцент став переноситися інформаційно–функціональної ролі на її сутнісні особливості.</w:t>
      </w:r>
    </w:p>
    <w:p>
      <w:pPr>
        <w:pStyle w:val="Normal"/>
        <w:spacing w:lineRule="auto" w:line="360"/>
        <w:ind w:firstLine="709"/>
        <w:jc w:val="center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ЛІТЕРАТУРА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1.Книга в соціокультурному просторі: (досвід книговидання XIX−XX ст. і сучасні проблеми): Міжнар. наук. конф., Львів, 3−5 трав. 1995р.:доп. і повідомл. / Укр. акад. друкарства. – Л.: Фенікс, 1995−144 с.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2.Моргенштерн И.Г. Книга и книжное дело в информационом обществе // Книга: исслед. и мат</w:t>
      </w:r>
      <w:r>
        <w:rPr>
          <w:rFonts w:cs="Times New Roman" w:ascii="Times New Roman" w:hAnsi="Times New Roman"/>
          <w:i/>
          <w:sz w:val="28"/>
          <w:szCs w:val="28"/>
        </w:rPr>
        <w:t>ериалы. – 1994. – Сб. 67. – С. 5 – 21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3.Швецова-Водка Г. Про обсяг поняття «книга» в документознавстві // Бібл. вісн. −1998. − № 4. – С. 9 – 11.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 xml:space="preserve">.Борхес Х.Л. О культе книг // Борхес Х.Л. Проза </w:t>
      </w:r>
      <w:r>
        <w:rPr>
          <w:rFonts w:cs="Times New Roman" w:ascii="Times New Roman" w:hAnsi="Times New Roman"/>
          <w:i/>
          <w:sz w:val="28"/>
          <w:szCs w:val="28"/>
        </w:rPr>
        <w:t>разных лет: сборник. – М. : Радуга, 1989 г</w:t>
      </w:r>
      <w:bookmarkStart w:id="1" w:name="_GoBack1"/>
      <w:bookmarkEnd w:id="1"/>
      <w:r>
        <w:rPr>
          <w:rFonts w:cs="Times New Roman" w:ascii="Times New Roman" w:hAnsi="Times New Roman"/>
          <w:i/>
          <w:sz w:val="28"/>
          <w:szCs w:val="28"/>
        </w:rPr>
        <w:t>. – 219-222 с.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i/>
          <w:sz w:val="28"/>
          <w:szCs w:val="28"/>
        </w:rPr>
        <w:t>. Мак-Люен М. Галактика Гутэнберга: сотворение человека печатной культуры / М. Мак-Люен. – Киев, 2003 г. – 432 с.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i/>
          <w:sz w:val="28"/>
          <w:szCs w:val="28"/>
        </w:rPr>
        <w:t>.Соколов А.В. Эволюция социальных коммуникаций / А.В. Соколов. – СПб., 1995 г. – 185 с.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DejaVu 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LibreOffice/6.2.4.2$Windows_X86_64 LibreOffice_project/2412653d852ce75f65fbfa83fb7e7b669a126d64</Application>
  <Pages>5</Pages>
  <Words>1163</Words>
  <Characters>8032</Characters>
  <CharactersWithSpaces>9191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2020-01-17T13:15:15Z</dcterms:created>
  <dc:creator/>
  <dc:description/>
  <dc:language>ru-RU</dc:language>
  <cp:lastModifiedBy/>
  <dcterms:modified xsi:type="dcterms:W3CDTF">2020-01-17T13:21:10Z</dcterms:modified>
  <cp:revision>1</cp:revision>
  <dc:subject/>
  <dc:title/>
</cp:coreProperties>
</file>