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505A" w:rsidRPr="00AD505A" w:rsidRDefault="00AD505A" w:rsidP="008A433E">
      <w:pPr>
        <w:spacing w:line="276" w:lineRule="auto"/>
        <w:rPr>
          <w:rFonts w:ascii="Times New Roman" w:hAnsi="Times New Roman" w:cs="Times New Roman"/>
          <w:b/>
          <w:bCs/>
          <w:sz w:val="28"/>
          <w:szCs w:val="28"/>
          <w:lang w:val="uk-UA"/>
        </w:rPr>
      </w:pPr>
      <w:r w:rsidRPr="00D2435F">
        <w:rPr>
          <w:rFonts w:ascii="Times New Roman" w:hAnsi="Times New Roman" w:cs="Times New Roman"/>
          <w:b/>
          <w:bCs/>
          <w:sz w:val="28"/>
          <w:szCs w:val="28"/>
          <w:lang w:val="uk-UA"/>
        </w:rPr>
        <w:t>Тема</w:t>
      </w:r>
      <w:r w:rsidRPr="00AD505A">
        <w:rPr>
          <w:rFonts w:ascii="Times New Roman" w:hAnsi="Times New Roman" w:cs="Times New Roman"/>
          <w:sz w:val="28"/>
          <w:szCs w:val="28"/>
          <w:lang w:val="uk-UA"/>
        </w:rPr>
        <w:t xml:space="preserve">: </w:t>
      </w:r>
      <w:r w:rsidRPr="00AD505A">
        <w:rPr>
          <w:rFonts w:ascii="Times New Roman" w:hAnsi="Times New Roman" w:cs="Times New Roman"/>
          <w:b/>
          <w:bCs/>
          <w:sz w:val="28"/>
          <w:szCs w:val="28"/>
          <w:lang w:val="uk-UA"/>
        </w:rPr>
        <w:t>Відомості про невербальне</w:t>
      </w:r>
      <w:r>
        <w:rPr>
          <w:rFonts w:ascii="Times New Roman" w:hAnsi="Times New Roman" w:cs="Times New Roman"/>
          <w:sz w:val="28"/>
          <w:szCs w:val="28"/>
          <w:lang w:val="uk-UA"/>
        </w:rPr>
        <w:t xml:space="preserve"> </w:t>
      </w:r>
      <w:r>
        <w:rPr>
          <w:rFonts w:ascii="Times New Roman" w:hAnsi="Times New Roman" w:cs="Times New Roman"/>
          <w:b/>
          <w:bCs/>
          <w:sz w:val="28"/>
          <w:szCs w:val="28"/>
          <w:lang w:val="uk-UA"/>
        </w:rPr>
        <w:t>с</w:t>
      </w:r>
      <w:r w:rsidRPr="00AD505A">
        <w:rPr>
          <w:rFonts w:ascii="Times New Roman" w:hAnsi="Times New Roman" w:cs="Times New Roman"/>
          <w:b/>
          <w:bCs/>
          <w:sz w:val="28"/>
          <w:szCs w:val="28"/>
          <w:lang w:val="uk-UA"/>
        </w:rPr>
        <w:t>пілкування</w:t>
      </w:r>
      <w:r>
        <w:rPr>
          <w:rFonts w:ascii="Times New Roman" w:hAnsi="Times New Roman" w:cs="Times New Roman"/>
          <w:b/>
          <w:bCs/>
          <w:sz w:val="28"/>
          <w:szCs w:val="28"/>
          <w:lang w:val="uk-UA"/>
        </w:rPr>
        <w:t>.</w:t>
      </w:r>
    </w:p>
    <w:p w:rsidR="00AD505A" w:rsidRDefault="00AD505A" w:rsidP="008A433E">
      <w:pPr>
        <w:spacing w:line="276" w:lineRule="auto"/>
        <w:jc w:val="both"/>
        <w:rPr>
          <w:sz w:val="32"/>
          <w:szCs w:val="32"/>
          <w:lang w:val="uk-UA"/>
        </w:rPr>
      </w:pPr>
    </w:p>
    <w:p w:rsidR="00AD505A" w:rsidRPr="0032482D" w:rsidRDefault="0032482D" w:rsidP="0032482D">
      <w:pPr>
        <w:pStyle w:val="ListParagraph"/>
        <w:spacing w:line="276" w:lineRule="auto"/>
        <w:ind w:left="0"/>
        <w:jc w:val="both"/>
        <w:rPr>
          <w:i/>
          <w:iCs/>
          <w:sz w:val="28"/>
          <w:szCs w:val="28"/>
          <w:lang w:val="uk-UA"/>
        </w:rPr>
      </w:pPr>
      <w:r w:rsidRPr="00D2435F">
        <w:rPr>
          <w:b/>
          <w:bCs/>
          <w:i/>
          <w:iCs/>
          <w:sz w:val="28"/>
          <w:szCs w:val="28"/>
          <w:lang w:val="uk-UA"/>
        </w:rPr>
        <w:t>Мета:</w:t>
      </w:r>
      <w:r>
        <w:rPr>
          <w:i/>
          <w:iCs/>
          <w:sz w:val="28"/>
          <w:szCs w:val="28"/>
          <w:lang w:val="uk-UA"/>
        </w:rPr>
        <w:t xml:space="preserve"> </w:t>
      </w:r>
      <w:r w:rsidRPr="0032482D">
        <w:rPr>
          <w:i/>
          <w:iCs/>
          <w:sz w:val="28"/>
          <w:szCs w:val="28"/>
        </w:rPr>
        <w:t xml:space="preserve">Ознайомити здобувачів освіти </w:t>
      </w:r>
      <w:r w:rsidR="00D2435F">
        <w:rPr>
          <w:i/>
          <w:iCs/>
          <w:sz w:val="28"/>
          <w:szCs w:val="28"/>
          <w:lang w:val="uk-UA"/>
        </w:rPr>
        <w:t xml:space="preserve">з </w:t>
      </w:r>
      <w:r w:rsidRPr="0032482D">
        <w:rPr>
          <w:i/>
          <w:iCs/>
          <w:sz w:val="28"/>
          <w:szCs w:val="28"/>
        </w:rPr>
        <w:t>навичк</w:t>
      </w:r>
      <w:proofErr w:type="spellStart"/>
      <w:r w:rsidR="00D2435F">
        <w:rPr>
          <w:i/>
          <w:iCs/>
          <w:sz w:val="28"/>
          <w:szCs w:val="28"/>
          <w:lang w:val="uk-UA"/>
        </w:rPr>
        <w:t>ам</w:t>
      </w:r>
      <w:proofErr w:type="spellEnd"/>
      <w:r w:rsidRPr="0032482D">
        <w:rPr>
          <w:i/>
          <w:iCs/>
          <w:sz w:val="28"/>
          <w:szCs w:val="28"/>
        </w:rPr>
        <w:t xml:space="preserve">и аналізу основних видів невербальної комунікації (жести, міміка, поза, зоровий контакт) та </w:t>
      </w:r>
      <w:r>
        <w:rPr>
          <w:i/>
          <w:iCs/>
          <w:sz w:val="28"/>
          <w:szCs w:val="28"/>
          <w:lang w:val="uk-UA"/>
        </w:rPr>
        <w:t>здатності до їх інтерпретації</w:t>
      </w:r>
      <w:r w:rsidRPr="0032482D">
        <w:rPr>
          <w:i/>
          <w:iCs/>
          <w:sz w:val="28"/>
          <w:szCs w:val="28"/>
        </w:rPr>
        <w:t>.</w:t>
      </w:r>
      <w:r>
        <w:rPr>
          <w:i/>
          <w:iCs/>
          <w:sz w:val="28"/>
          <w:szCs w:val="28"/>
          <w:lang w:val="uk-UA"/>
        </w:rPr>
        <w:t xml:space="preserve"> </w:t>
      </w:r>
      <w:r w:rsidR="00D2435F">
        <w:rPr>
          <w:i/>
          <w:iCs/>
          <w:sz w:val="28"/>
          <w:szCs w:val="28"/>
          <w:lang w:val="uk-UA"/>
        </w:rPr>
        <w:t>Розвинути у здобувачів освіти здібності до застосування</w:t>
      </w:r>
      <w:r w:rsidR="001B76B1">
        <w:rPr>
          <w:i/>
          <w:iCs/>
          <w:sz w:val="28"/>
          <w:szCs w:val="28"/>
          <w:lang w:val="uk-UA"/>
        </w:rPr>
        <w:t xml:space="preserve"> отриманих знань</w:t>
      </w:r>
      <w:r w:rsidR="000316E1">
        <w:rPr>
          <w:i/>
          <w:iCs/>
          <w:sz w:val="28"/>
          <w:szCs w:val="28"/>
          <w:lang w:val="uk-UA"/>
        </w:rPr>
        <w:t xml:space="preserve"> з метою покращення взаєморозуміння, налагодження соціальних </w:t>
      </w:r>
      <w:proofErr w:type="spellStart"/>
      <w:r w:rsidR="000316E1">
        <w:rPr>
          <w:i/>
          <w:iCs/>
          <w:sz w:val="28"/>
          <w:szCs w:val="28"/>
          <w:lang w:val="uk-UA"/>
        </w:rPr>
        <w:t>звʼязків</w:t>
      </w:r>
      <w:proofErr w:type="spellEnd"/>
      <w:r w:rsidR="005563F0">
        <w:rPr>
          <w:i/>
          <w:iCs/>
          <w:sz w:val="28"/>
          <w:szCs w:val="28"/>
          <w:lang w:val="uk-UA"/>
        </w:rPr>
        <w:t xml:space="preserve"> і підвищення якості комунікації в особистому та професійному середовищі</w:t>
      </w:r>
      <w:r w:rsidR="001B76B1">
        <w:rPr>
          <w:i/>
          <w:iCs/>
          <w:sz w:val="28"/>
          <w:szCs w:val="28"/>
          <w:lang w:val="uk-UA"/>
        </w:rPr>
        <w:t>.</w:t>
      </w:r>
    </w:p>
    <w:p w:rsidR="00AD505A" w:rsidRPr="00464779" w:rsidRDefault="00AD505A" w:rsidP="008A433E">
      <w:pPr>
        <w:pStyle w:val="ListParagraph"/>
        <w:spacing w:line="276" w:lineRule="auto"/>
        <w:ind w:left="1080"/>
        <w:jc w:val="both"/>
        <w:rPr>
          <w:i/>
          <w:iCs/>
          <w:sz w:val="28"/>
          <w:szCs w:val="28"/>
          <w:lang w:val="uk-UA"/>
        </w:rPr>
      </w:pPr>
    </w:p>
    <w:p w:rsidR="00BB24CD" w:rsidRPr="00AD505A" w:rsidRDefault="00BB24CD" w:rsidP="008A433E">
      <w:pPr>
        <w:pStyle w:val="ListParagraph"/>
        <w:spacing w:line="276" w:lineRule="auto"/>
        <w:ind w:left="1080"/>
        <w:jc w:val="both"/>
        <w:rPr>
          <w:i/>
          <w:iCs/>
          <w:sz w:val="28"/>
          <w:szCs w:val="28"/>
          <w:lang w:val="uk-UA"/>
        </w:rPr>
      </w:pPr>
    </w:p>
    <w:p w:rsidR="00AD505A" w:rsidRPr="00D2435F" w:rsidRDefault="00D2435F" w:rsidP="008A433E">
      <w:pPr>
        <w:spacing w:line="276" w:lineRule="auto"/>
        <w:jc w:val="both"/>
        <w:rPr>
          <w:rFonts w:ascii="Times New Roman" w:hAnsi="Times New Roman" w:cs="Times New Roman"/>
          <w:b/>
          <w:bCs/>
          <w:sz w:val="28"/>
          <w:szCs w:val="28"/>
          <w:lang w:val="uk-UA"/>
        </w:rPr>
      </w:pPr>
      <w:r w:rsidRPr="00D2435F">
        <w:rPr>
          <w:rFonts w:ascii="Times New Roman" w:hAnsi="Times New Roman" w:cs="Times New Roman"/>
          <w:b/>
          <w:bCs/>
          <w:sz w:val="28"/>
          <w:szCs w:val="28"/>
          <w:lang w:val="uk-UA"/>
        </w:rPr>
        <w:t xml:space="preserve">План </w:t>
      </w:r>
    </w:p>
    <w:p w:rsidR="00D2435F" w:rsidRDefault="00D2435F" w:rsidP="008A433E">
      <w:pPr>
        <w:spacing w:line="276" w:lineRule="auto"/>
        <w:jc w:val="both"/>
        <w:rPr>
          <w:rFonts w:ascii="Times New Roman" w:hAnsi="Times New Roman" w:cs="Times New Roman"/>
          <w:sz w:val="28"/>
          <w:szCs w:val="28"/>
          <w:lang w:val="uk-UA"/>
        </w:rPr>
      </w:pPr>
    </w:p>
    <w:p w:rsidR="000316E1" w:rsidRPr="00384FAF" w:rsidRDefault="000316E1" w:rsidP="008A433E">
      <w:pPr>
        <w:spacing w:line="276" w:lineRule="auto"/>
        <w:jc w:val="both"/>
        <w:rPr>
          <w:rFonts w:ascii="Times New Roman" w:hAnsi="Times New Roman" w:cs="Times New Roman"/>
          <w:b/>
          <w:bCs/>
          <w:i/>
          <w:iCs/>
          <w:sz w:val="28"/>
          <w:szCs w:val="28"/>
          <w:lang w:val="uk-UA"/>
        </w:rPr>
      </w:pPr>
      <w:r>
        <w:rPr>
          <w:rFonts w:ascii="Times New Roman" w:hAnsi="Times New Roman" w:cs="Times New Roman"/>
          <w:sz w:val="28"/>
          <w:szCs w:val="28"/>
          <w:lang w:val="uk-UA"/>
        </w:rPr>
        <w:t xml:space="preserve">1. </w:t>
      </w:r>
      <w:r w:rsidR="00384FAF" w:rsidRPr="00384FAF">
        <w:rPr>
          <w:rFonts w:ascii="Times New Roman" w:hAnsi="Times New Roman" w:cs="Times New Roman"/>
          <w:b/>
          <w:bCs/>
          <w:i/>
          <w:iCs/>
          <w:sz w:val="28"/>
          <w:szCs w:val="28"/>
          <w:lang w:val="uk-UA"/>
        </w:rPr>
        <w:t>Знакові системи невербальної комунікації.</w:t>
      </w:r>
    </w:p>
    <w:p w:rsidR="000316E1" w:rsidRPr="00384FAF" w:rsidRDefault="000316E1" w:rsidP="008A433E">
      <w:pPr>
        <w:spacing w:line="276" w:lineRule="auto"/>
        <w:jc w:val="both"/>
        <w:rPr>
          <w:rFonts w:ascii="Times New Roman" w:hAnsi="Times New Roman" w:cs="Times New Roman"/>
          <w:b/>
          <w:bCs/>
          <w:i/>
          <w:iCs/>
          <w:sz w:val="28"/>
          <w:szCs w:val="28"/>
          <w:lang w:val="uk-UA"/>
        </w:rPr>
      </w:pPr>
      <w:r>
        <w:rPr>
          <w:rFonts w:ascii="Times New Roman" w:hAnsi="Times New Roman" w:cs="Times New Roman"/>
          <w:sz w:val="28"/>
          <w:szCs w:val="28"/>
          <w:lang w:val="uk-UA"/>
        </w:rPr>
        <w:t>2.</w:t>
      </w:r>
      <w:r w:rsidR="00384FAF">
        <w:rPr>
          <w:rFonts w:ascii="Times New Roman" w:hAnsi="Times New Roman" w:cs="Times New Roman"/>
          <w:sz w:val="28"/>
          <w:szCs w:val="28"/>
          <w:lang w:val="uk-UA"/>
        </w:rPr>
        <w:t xml:space="preserve"> </w:t>
      </w:r>
      <w:r w:rsidR="00384FAF" w:rsidRPr="00384FAF">
        <w:rPr>
          <w:rFonts w:ascii="Times New Roman" w:hAnsi="Times New Roman" w:cs="Times New Roman"/>
          <w:b/>
          <w:bCs/>
          <w:i/>
          <w:iCs/>
          <w:sz w:val="28"/>
          <w:szCs w:val="28"/>
          <w:lang w:val="uk-UA"/>
        </w:rPr>
        <w:t>Роль жестів та міміки у невербальному спілкуван</w:t>
      </w:r>
      <w:r w:rsidR="00384FAF">
        <w:rPr>
          <w:rFonts w:ascii="Times New Roman" w:hAnsi="Times New Roman" w:cs="Times New Roman"/>
          <w:b/>
          <w:bCs/>
          <w:i/>
          <w:iCs/>
          <w:sz w:val="28"/>
          <w:szCs w:val="28"/>
          <w:lang w:val="uk-UA"/>
        </w:rPr>
        <w:t>н</w:t>
      </w:r>
      <w:r w:rsidR="00384FAF" w:rsidRPr="00384FAF">
        <w:rPr>
          <w:rFonts w:ascii="Times New Roman" w:hAnsi="Times New Roman" w:cs="Times New Roman"/>
          <w:b/>
          <w:bCs/>
          <w:i/>
          <w:iCs/>
          <w:sz w:val="28"/>
          <w:szCs w:val="28"/>
          <w:lang w:val="uk-UA"/>
        </w:rPr>
        <w:t>і.</w:t>
      </w:r>
    </w:p>
    <w:p w:rsidR="000316E1" w:rsidRDefault="000316E1" w:rsidP="008A433E">
      <w:pPr>
        <w:spacing w:line="276" w:lineRule="auto"/>
        <w:jc w:val="both"/>
        <w:rPr>
          <w:rFonts w:ascii="Times New Roman" w:hAnsi="Times New Roman" w:cs="Times New Roman"/>
          <w:sz w:val="28"/>
          <w:szCs w:val="28"/>
          <w:lang w:val="uk-UA"/>
        </w:rPr>
      </w:pPr>
    </w:p>
    <w:p w:rsidR="00D2435F" w:rsidRPr="00D2435F" w:rsidRDefault="00D2435F" w:rsidP="008A433E">
      <w:pPr>
        <w:spacing w:line="276" w:lineRule="auto"/>
        <w:jc w:val="both"/>
        <w:rPr>
          <w:rFonts w:ascii="Times New Roman" w:hAnsi="Times New Roman" w:cs="Times New Roman"/>
          <w:sz w:val="28"/>
          <w:szCs w:val="28"/>
          <w:lang w:val="uk-UA"/>
        </w:rPr>
      </w:pPr>
    </w:p>
    <w:p w:rsidR="00AD505A" w:rsidRPr="00AD505A" w:rsidRDefault="00AD505A" w:rsidP="008A433E">
      <w:pPr>
        <w:spacing w:line="276" w:lineRule="auto"/>
        <w:jc w:val="both"/>
        <w:rPr>
          <w:rFonts w:ascii="Times New Roman" w:hAnsi="Times New Roman" w:cs="Times New Roman"/>
          <w:b/>
          <w:bCs/>
          <w:i/>
          <w:iCs/>
          <w:sz w:val="28"/>
          <w:szCs w:val="28"/>
          <w:lang w:val="uk-UA"/>
        </w:rPr>
      </w:pPr>
      <w:r w:rsidRPr="00AD505A">
        <w:rPr>
          <w:rFonts w:ascii="Times New Roman" w:hAnsi="Times New Roman" w:cs="Times New Roman"/>
          <w:b/>
          <w:bCs/>
          <w:i/>
          <w:iCs/>
          <w:sz w:val="28"/>
          <w:szCs w:val="28"/>
          <w:lang w:val="uk-UA"/>
        </w:rPr>
        <w:t>Вступ</w:t>
      </w:r>
    </w:p>
    <w:p w:rsidR="007A3EA2" w:rsidRPr="00EA0876" w:rsidRDefault="00CB0F44" w:rsidP="007A3EA2">
      <w:pPr>
        <w:pStyle w:val="NormalWeb"/>
        <w:spacing w:line="276" w:lineRule="auto"/>
        <w:rPr>
          <w:color w:val="000000" w:themeColor="text1"/>
          <w:sz w:val="28"/>
          <w:szCs w:val="28"/>
        </w:rPr>
      </w:pPr>
      <w:r w:rsidRPr="00EA0876">
        <w:rPr>
          <w:color w:val="000000" w:themeColor="text1"/>
          <w:sz w:val="28"/>
          <w:szCs w:val="28"/>
        </w:rPr>
        <w:t>Мовлення</w:t>
      </w:r>
      <w:r w:rsidR="00A41F23" w:rsidRPr="00EA0876">
        <w:rPr>
          <w:color w:val="000000" w:themeColor="text1"/>
          <w:sz w:val="28"/>
          <w:szCs w:val="28"/>
        </w:rPr>
        <w:t>,</w:t>
      </w:r>
      <w:r w:rsidRPr="00EA0876">
        <w:rPr>
          <w:color w:val="000000" w:themeColor="text1"/>
          <w:sz w:val="28"/>
          <w:szCs w:val="28"/>
        </w:rPr>
        <w:t xml:space="preserve">  як усне так і письмове, являється не єдиним </w:t>
      </w:r>
      <w:r w:rsidR="00A41F23" w:rsidRPr="00EA0876">
        <w:rPr>
          <w:color w:val="000000" w:themeColor="text1"/>
          <w:sz w:val="28"/>
          <w:szCs w:val="28"/>
        </w:rPr>
        <w:t>єдиним інструментом для обміну інформації між людьми.</w:t>
      </w:r>
      <w:r w:rsidRPr="00EA0876">
        <w:rPr>
          <w:color w:val="000000" w:themeColor="text1"/>
          <w:sz w:val="28"/>
          <w:szCs w:val="28"/>
        </w:rPr>
        <w:t xml:space="preserve"> Насправді значна частина нашого спілкування здійснюється невербальними каналами, основними з яких являються жести, інтонація голосу, пози тіла, погляди тощо. </w:t>
      </w:r>
      <w:r w:rsidR="007A3EA2" w:rsidRPr="00EA0876">
        <w:rPr>
          <w:color w:val="000000" w:themeColor="text1"/>
          <w:sz w:val="28"/>
          <w:szCs w:val="28"/>
        </w:rPr>
        <w:t xml:space="preserve">Невербальна комунікація дозволяє нам передавати емоції, ставлення, наміри і значення, часто навіть без жодного використання слів. Це невидима, але надзвичайно важлива частина </w:t>
      </w:r>
      <w:r w:rsidRPr="00EA0876">
        <w:rPr>
          <w:color w:val="000000" w:themeColor="text1"/>
          <w:sz w:val="28"/>
          <w:szCs w:val="28"/>
        </w:rPr>
        <w:t>людсько</w:t>
      </w:r>
      <w:r w:rsidR="007A3EA2" w:rsidRPr="00EA0876">
        <w:rPr>
          <w:color w:val="000000" w:themeColor="text1"/>
          <w:sz w:val="28"/>
          <w:szCs w:val="28"/>
        </w:rPr>
        <w:t>го спілкування, яка може не тільки доповнювати, але й значною мірою визначати зміст того, що ми хочемо сказати.</w:t>
      </w:r>
    </w:p>
    <w:p w:rsidR="00A02737" w:rsidRPr="00EA0876" w:rsidRDefault="007A3EA2" w:rsidP="00EA0876">
      <w:pPr>
        <w:pStyle w:val="NormalWeb"/>
        <w:spacing w:line="276" w:lineRule="auto"/>
        <w:ind w:firstLine="720"/>
        <w:rPr>
          <w:color w:val="2E74B5" w:themeColor="accent5" w:themeShade="BF"/>
          <w:sz w:val="28"/>
          <w:szCs w:val="28"/>
        </w:rPr>
      </w:pPr>
      <w:r w:rsidRPr="00EA0876">
        <w:rPr>
          <w:color w:val="000000" w:themeColor="text1"/>
          <w:sz w:val="28"/>
          <w:szCs w:val="28"/>
        </w:rPr>
        <w:t xml:space="preserve">Жести — це не просто рухи рук чи тіла, це цілий </w:t>
      </w:r>
      <w:proofErr w:type="spellStart"/>
      <w:r w:rsidRPr="00EA0876">
        <w:rPr>
          <w:color w:val="000000" w:themeColor="text1"/>
          <w:sz w:val="28"/>
          <w:szCs w:val="28"/>
        </w:rPr>
        <w:t>мовний</w:t>
      </w:r>
      <w:proofErr w:type="spellEnd"/>
      <w:r w:rsidRPr="00EA0876">
        <w:rPr>
          <w:color w:val="000000" w:themeColor="text1"/>
          <w:sz w:val="28"/>
          <w:szCs w:val="28"/>
        </w:rPr>
        <w:t xml:space="preserve"> код, за допомогою якого ми інтерпретуємо значення, надаємо акценти або ж відразу даємо зрозуміти про нашу позицію чи реакцію. Міміка, в свою чергу, відкриває емоційний світ людини — вирази обличчя є потужними індикаторами емоційного стану, які інколи здатні передати більше, ніж слова. </w:t>
      </w:r>
      <w:r w:rsidR="00384FAF" w:rsidRPr="00EA0876">
        <w:rPr>
          <w:color w:val="000000" w:themeColor="text1"/>
          <w:sz w:val="28"/>
          <w:szCs w:val="28"/>
        </w:rPr>
        <w:t xml:space="preserve">Функціонування  знакової системи людини стане основною метою даного заняття. Воно допоможе нам в повній мірі розкрити знакову систему </w:t>
      </w:r>
      <w:r w:rsidR="00384FAF" w:rsidRPr="00EA0876">
        <w:rPr>
          <w:color w:val="000000" w:themeColor="text1"/>
          <w:sz w:val="28"/>
          <w:szCs w:val="28"/>
        </w:rPr>
        <w:lastRenderedPageBreak/>
        <w:t xml:space="preserve">спілкування між людьми, </w:t>
      </w:r>
      <w:r w:rsidR="00EA0876" w:rsidRPr="00EA0876">
        <w:rPr>
          <w:color w:val="000000" w:themeColor="text1"/>
          <w:sz w:val="28"/>
          <w:szCs w:val="28"/>
        </w:rPr>
        <w:t>та збагнути</w:t>
      </w:r>
      <w:r w:rsidR="00384FAF" w:rsidRPr="00EA0876">
        <w:rPr>
          <w:color w:val="000000" w:themeColor="text1"/>
          <w:sz w:val="28"/>
          <w:szCs w:val="28"/>
        </w:rPr>
        <w:t xml:space="preserve"> арсенал </w:t>
      </w:r>
      <w:r w:rsidR="00EA0876" w:rsidRPr="00EA0876">
        <w:rPr>
          <w:color w:val="000000" w:themeColor="text1"/>
          <w:sz w:val="28"/>
          <w:szCs w:val="28"/>
        </w:rPr>
        <w:t>її можливостей, адже н</w:t>
      </w:r>
      <w:r w:rsidRPr="00EA0876">
        <w:rPr>
          <w:color w:val="000000" w:themeColor="text1"/>
          <w:sz w:val="28"/>
          <w:szCs w:val="28"/>
        </w:rPr>
        <w:t xml:space="preserve">евербальна комунікація — це не лише сума окремих жестів або виразів, а </w:t>
      </w:r>
      <w:r w:rsidRPr="007A3EA2">
        <w:rPr>
          <w:sz w:val="28"/>
          <w:szCs w:val="28"/>
        </w:rPr>
        <w:t>ціла система знаків, що дозволяє людям будувати взаєморозуміння, навіть коли слова не є вжиті. Тому важливо розуміти, як використовувати ці інструменти правильно, щоб максимально ефективно передавати свої думки і сприймати інформацію від інших. Цей аспект комунікації набуває особливої актуальності в умовах глобалізації та міжкультурної взаємодії, коли ми часто зустрічаємо різні способи невербального вираження.</w:t>
      </w:r>
    </w:p>
    <w:p w:rsidR="00AD505A" w:rsidRPr="00F06BD9" w:rsidRDefault="00AD505A" w:rsidP="008A433E">
      <w:pPr>
        <w:pStyle w:val="NormalWeb"/>
        <w:spacing w:line="276" w:lineRule="auto"/>
        <w:ind w:firstLine="720"/>
        <w:jc w:val="both"/>
        <w:rPr>
          <w:b/>
          <w:bCs/>
          <w:i/>
          <w:iCs/>
          <w:sz w:val="28"/>
          <w:szCs w:val="28"/>
        </w:rPr>
      </w:pPr>
    </w:p>
    <w:p w:rsidR="00AD505A" w:rsidRPr="00205D64" w:rsidRDefault="00205D64" w:rsidP="008A433E">
      <w:pPr>
        <w:pStyle w:val="ListParagraph"/>
        <w:numPr>
          <w:ilvl w:val="0"/>
          <w:numId w:val="6"/>
        </w:numPr>
        <w:spacing w:line="276" w:lineRule="auto"/>
        <w:jc w:val="both"/>
        <w:rPr>
          <w:b/>
          <w:bCs/>
          <w:i/>
          <w:iCs/>
          <w:sz w:val="28"/>
          <w:szCs w:val="28"/>
          <w:lang w:val="uk-UA"/>
        </w:rPr>
      </w:pPr>
      <w:r>
        <w:rPr>
          <w:b/>
          <w:bCs/>
          <w:i/>
          <w:iCs/>
          <w:sz w:val="28"/>
          <w:szCs w:val="28"/>
          <w:lang w:val="uk-UA"/>
        </w:rPr>
        <w:t>Знакові системи невербальної комунікації.</w:t>
      </w:r>
    </w:p>
    <w:p w:rsidR="008A433E" w:rsidRDefault="00205D64" w:rsidP="008A433E">
      <w:pPr>
        <w:pStyle w:val="NormalWeb"/>
        <w:spacing w:line="276" w:lineRule="auto"/>
        <w:ind w:firstLine="720"/>
        <w:rPr>
          <w:sz w:val="28"/>
          <w:szCs w:val="28"/>
        </w:rPr>
      </w:pPr>
      <w:r w:rsidRPr="00205D64">
        <w:rPr>
          <w:sz w:val="28"/>
          <w:szCs w:val="28"/>
        </w:rPr>
        <w:t>Невербальна комунікація є важливою складовою людського спілкування, що включає всі засоби передачі інформації, які не пов’язані з використанням слів. Вона охоплює широкий спектр жестів, міміки, рухів тіла, інтонації голосу, а також інші невербальні знаки, які допомагають передавати значення, емоції та ставлення до співрозмовника. Важливою характеристикою невербальної комунікації є те, що багато з її елементів сприймаються нами без свідомої оцінки, проте вони суттєво впливають на те, як ми інтерпретуємо повідомлення і взаємодіємо один з одним.</w:t>
      </w:r>
    </w:p>
    <w:p w:rsidR="00EA0876" w:rsidRDefault="00205D64" w:rsidP="008A433E">
      <w:pPr>
        <w:pStyle w:val="NormalWeb"/>
        <w:spacing w:line="276" w:lineRule="auto"/>
        <w:ind w:firstLine="720"/>
        <w:rPr>
          <w:sz w:val="28"/>
          <w:szCs w:val="28"/>
        </w:rPr>
      </w:pPr>
      <w:r w:rsidRPr="00205D64">
        <w:rPr>
          <w:sz w:val="28"/>
          <w:szCs w:val="28"/>
        </w:rPr>
        <w:t xml:space="preserve">Невербальна комунікація безпосередньо пов'язана з поняттям </w:t>
      </w:r>
      <w:r w:rsidRPr="00205D64">
        <w:rPr>
          <w:rStyle w:val="Strong"/>
          <w:sz w:val="28"/>
          <w:szCs w:val="28"/>
        </w:rPr>
        <w:t>знакових систем</w:t>
      </w:r>
      <w:r w:rsidRPr="00205D64">
        <w:rPr>
          <w:sz w:val="28"/>
          <w:szCs w:val="28"/>
        </w:rPr>
        <w:t xml:space="preserve">, оскільки вона використовує різноманітні знаки для передачі значень. Такі знакові системи можна розглядати як сукупність невербальних елементів, які мають певну символічну значущість у контексті конкретної соціальної взаємодії. Одна з найбільш очевидних форм невербальної комунікації — це </w:t>
      </w:r>
      <w:r w:rsidRPr="00205D64">
        <w:rPr>
          <w:rStyle w:val="Strong"/>
          <w:sz w:val="28"/>
          <w:szCs w:val="28"/>
        </w:rPr>
        <w:t>жести</w:t>
      </w:r>
      <w:r w:rsidRPr="00205D64">
        <w:rPr>
          <w:sz w:val="28"/>
          <w:szCs w:val="28"/>
        </w:rPr>
        <w:t>, які являють собою рухи частин тіла, переважно рук, і часто використовуються для підсилення або заміни мовленнєвих висловлювань. Жести</w:t>
      </w:r>
      <w:r w:rsidR="00EA0876">
        <w:rPr>
          <w:sz w:val="28"/>
          <w:szCs w:val="28"/>
        </w:rPr>
        <w:t>куляція</w:t>
      </w:r>
      <w:r w:rsidRPr="00205D64">
        <w:rPr>
          <w:sz w:val="28"/>
          <w:szCs w:val="28"/>
        </w:rPr>
        <w:t xml:space="preserve"> можуть бути індикативн</w:t>
      </w:r>
      <w:r w:rsidR="00EA0876">
        <w:rPr>
          <w:sz w:val="28"/>
          <w:szCs w:val="28"/>
        </w:rPr>
        <w:t>ою</w:t>
      </w:r>
      <w:r w:rsidRPr="00205D64">
        <w:rPr>
          <w:sz w:val="28"/>
          <w:szCs w:val="28"/>
        </w:rPr>
        <w:t>, коли рухи вказують на певний об'єкт чи явище, емоційними, коли вони відображають внутрішній стан людини, або інтерактивними, допомагаючи організувати процес комунікації. Наприклад, просте підняття руки під час виступу або презентації може бути жестом, що сигналізує про бажання сказати щось важливе, або є запитанням до аудиторії.</w:t>
      </w:r>
      <w:r w:rsidR="008A433E">
        <w:rPr>
          <w:sz w:val="28"/>
          <w:szCs w:val="28"/>
        </w:rPr>
        <w:t xml:space="preserve"> </w:t>
      </w:r>
    </w:p>
    <w:p w:rsidR="00205D64" w:rsidRPr="00205D64" w:rsidRDefault="00EA0876" w:rsidP="008A433E">
      <w:pPr>
        <w:pStyle w:val="NormalWeb"/>
        <w:spacing w:line="276" w:lineRule="auto"/>
        <w:ind w:firstLine="720"/>
        <w:rPr>
          <w:sz w:val="28"/>
          <w:szCs w:val="28"/>
        </w:rPr>
      </w:pPr>
      <w:r>
        <w:rPr>
          <w:sz w:val="28"/>
          <w:szCs w:val="28"/>
        </w:rPr>
        <w:lastRenderedPageBreak/>
        <w:t>Наступн</w:t>
      </w:r>
      <w:r w:rsidR="00205D64" w:rsidRPr="00205D64">
        <w:rPr>
          <w:sz w:val="28"/>
          <w:szCs w:val="28"/>
        </w:rPr>
        <w:t xml:space="preserve">им важливим компонентом невербальної комунікації є </w:t>
      </w:r>
      <w:r w:rsidR="00205D64" w:rsidRPr="00205D64">
        <w:rPr>
          <w:rStyle w:val="Strong"/>
          <w:sz w:val="28"/>
          <w:szCs w:val="28"/>
        </w:rPr>
        <w:t>міміка</w:t>
      </w:r>
      <w:r w:rsidR="00205D64" w:rsidRPr="00205D64">
        <w:rPr>
          <w:sz w:val="28"/>
          <w:szCs w:val="28"/>
        </w:rPr>
        <w:t xml:space="preserve">. Вирази обличчя, такі як усмішка, </w:t>
      </w:r>
      <w:proofErr w:type="spellStart"/>
      <w:r w:rsidR="00205D64" w:rsidRPr="00205D64">
        <w:rPr>
          <w:sz w:val="28"/>
          <w:szCs w:val="28"/>
        </w:rPr>
        <w:t>насуплення</w:t>
      </w:r>
      <w:proofErr w:type="spellEnd"/>
      <w:r w:rsidR="00205D64" w:rsidRPr="00205D64">
        <w:rPr>
          <w:sz w:val="28"/>
          <w:szCs w:val="28"/>
        </w:rPr>
        <w:t xml:space="preserve"> або здивування, можуть передавати величезну кількість емоцій і настроїв, навіть без слів. </w:t>
      </w:r>
      <w:r>
        <w:rPr>
          <w:sz w:val="28"/>
          <w:szCs w:val="28"/>
        </w:rPr>
        <w:t xml:space="preserve">Уже часто </w:t>
      </w:r>
      <w:r w:rsidRPr="00EA0876">
        <w:rPr>
          <w:b/>
          <w:bCs/>
          <w:sz w:val="28"/>
          <w:szCs w:val="28"/>
        </w:rPr>
        <w:t>м</w:t>
      </w:r>
      <w:r w:rsidR="00205D64" w:rsidRPr="00EA0876">
        <w:rPr>
          <w:b/>
          <w:bCs/>
          <w:sz w:val="28"/>
          <w:szCs w:val="28"/>
        </w:rPr>
        <w:t>іміка</w:t>
      </w:r>
      <w:r w:rsidR="00205D64" w:rsidRPr="00205D64">
        <w:rPr>
          <w:sz w:val="28"/>
          <w:szCs w:val="28"/>
        </w:rPr>
        <w:t xml:space="preserve"> є універсальним способом вираження емоцій, що дозволяє людям з різних культур зрозуміти один одного на емоційному рівні. Наприклад, здивування чи страх можуть бути виражені однаково у багатьох культурах, що робить ці мімічні вирази важливими елементами спільного розуміння. Міміка не лише демонструє емоції, а й сигналізує про ставлення до ситуації або співрозмовника, наприклад, усмішка може свідчити про дружелюбність та відкритість, в той час як насуплені брови можуть сигналізувати про недовіру чи невдоволення.</w:t>
      </w:r>
    </w:p>
    <w:p w:rsidR="00205D64" w:rsidRPr="00205D64" w:rsidRDefault="00205D64" w:rsidP="008A433E">
      <w:pPr>
        <w:pStyle w:val="NormalWeb"/>
        <w:spacing w:line="276" w:lineRule="auto"/>
        <w:rPr>
          <w:sz w:val="28"/>
          <w:szCs w:val="28"/>
        </w:rPr>
      </w:pPr>
      <w:r w:rsidRPr="00205D64">
        <w:rPr>
          <w:rStyle w:val="Strong"/>
          <w:sz w:val="28"/>
          <w:szCs w:val="28"/>
        </w:rPr>
        <w:t>Інтонація</w:t>
      </w:r>
      <w:r w:rsidRPr="00205D64">
        <w:rPr>
          <w:sz w:val="28"/>
          <w:szCs w:val="28"/>
        </w:rPr>
        <w:t xml:space="preserve"> та </w:t>
      </w:r>
      <w:r w:rsidRPr="00205D64">
        <w:rPr>
          <w:rStyle w:val="Strong"/>
          <w:sz w:val="28"/>
          <w:szCs w:val="28"/>
        </w:rPr>
        <w:t>тон голосу</w:t>
      </w:r>
      <w:r w:rsidRPr="00205D64">
        <w:rPr>
          <w:sz w:val="28"/>
          <w:szCs w:val="28"/>
        </w:rPr>
        <w:t xml:space="preserve"> є ще одним важлив</w:t>
      </w:r>
      <w:r w:rsidR="00EA0876">
        <w:rPr>
          <w:sz w:val="28"/>
          <w:szCs w:val="28"/>
        </w:rPr>
        <w:t>ою складовою</w:t>
      </w:r>
      <w:r w:rsidRPr="00205D64">
        <w:rPr>
          <w:sz w:val="28"/>
          <w:szCs w:val="28"/>
        </w:rPr>
        <w:t xml:space="preserve"> невербальної комунікації. Зміна тону, гучності та ритму голосу може змінювати значення сказаного, вказувати на емоційний стан мовця або підкреслювати певні моменти у висловлюванні. Тон голосу може не лише підтримувати зміст повідомлення, але й значною мірою змінювати його інтерпретацію. Наприклад, одна й та сама фраза, вимовлена різним тоном, може сприйматися як прохання, наказ чи навіть запит. Інтонація також є важливим інструментом для вираження емоцій — радість, гнів, сум, розчарування можуть бути передані виключно через зміну голосу. Так, підвищення тону голосу може означати здивування чи захоплення, а різке або монотонне вимовляння — агресію чи байдужість.</w:t>
      </w:r>
    </w:p>
    <w:p w:rsidR="00205D64" w:rsidRPr="00205D64" w:rsidRDefault="00205D64" w:rsidP="008A433E">
      <w:pPr>
        <w:pStyle w:val="NormalWeb"/>
        <w:spacing w:line="276" w:lineRule="auto"/>
        <w:rPr>
          <w:sz w:val="28"/>
          <w:szCs w:val="28"/>
        </w:rPr>
      </w:pPr>
      <w:r w:rsidRPr="00205D64">
        <w:rPr>
          <w:sz w:val="28"/>
          <w:szCs w:val="28"/>
        </w:rPr>
        <w:t xml:space="preserve">Ще один важливий аспект невербальної комунікації — це </w:t>
      </w:r>
      <w:r w:rsidRPr="00205D64">
        <w:rPr>
          <w:rStyle w:val="Strong"/>
          <w:sz w:val="28"/>
          <w:szCs w:val="28"/>
        </w:rPr>
        <w:t>просторова комунікація</w:t>
      </w:r>
      <w:r w:rsidRPr="00205D64">
        <w:rPr>
          <w:sz w:val="28"/>
          <w:szCs w:val="28"/>
        </w:rPr>
        <w:t xml:space="preserve">. Вона включає в себе використання простору для передачі соціальних сигналів, таких як особиста дистанція та позиція тіла під час спілкування. Наприклад, відстань між співрозмовниками може бути різною в залежності від рівня формальності або близькості стосунків. У західних культурах прийнято підтримувати більшу фізичну дистанцію між людьми під час офіційних зустрічей, в той час як в багатьох східних культурах фізична близькість є природною навіть у діловому контексті. Позиція тіла також може багато сказати про ставлення до співрозмовника: відкритість пози може свідчити про готовність до взаємодії, в той час як відвернуте тіло часто сигналізує про дискомфорт чи бажання уникнути контакту. Особиста </w:t>
      </w:r>
      <w:r w:rsidRPr="00205D64">
        <w:rPr>
          <w:sz w:val="28"/>
          <w:szCs w:val="28"/>
        </w:rPr>
        <w:lastRenderedPageBreak/>
        <w:t>дистанція також може бути індикатором комфорту та соціальних норм у кожній культурі, тому важливо вміти оцінювати, коли збільшення або зменшення дистанції є доречним.</w:t>
      </w:r>
      <w:r w:rsidR="008A433E">
        <w:rPr>
          <w:sz w:val="28"/>
          <w:szCs w:val="28"/>
        </w:rPr>
        <w:t xml:space="preserve">  </w:t>
      </w:r>
      <w:r w:rsidRPr="00205D64">
        <w:rPr>
          <w:sz w:val="28"/>
          <w:szCs w:val="28"/>
        </w:rPr>
        <w:t xml:space="preserve">Нарешті, важливим елементом невербальної комунікації є </w:t>
      </w:r>
      <w:r w:rsidRPr="00205D64">
        <w:rPr>
          <w:rStyle w:val="Strong"/>
          <w:sz w:val="28"/>
          <w:szCs w:val="28"/>
        </w:rPr>
        <w:t>одяг та зовнішній вигляд</w:t>
      </w:r>
      <w:r w:rsidRPr="00205D64">
        <w:rPr>
          <w:sz w:val="28"/>
          <w:szCs w:val="28"/>
        </w:rPr>
        <w:t>, оскільки вони можуть передавати важливу соціальну інформацію. Те, як людина одягнена, може багато сказати про її соціальний статус, професійну роль, інтереси або навіть емоційний стан. Наприклад, строгий діловий костюм може вказувати на серйозність намірів або професіоналізм, в той час як більш неформальний одяг може демонструвати відкритість і невимушеність. Зовнішній вигляд також може бути індикатором ставлення до певної ситуації чи події, наприклад, одяг, вибраний для вечірки або святкової події, буде значно відрізнятися від того, що одягається на ділову зустріч.</w:t>
      </w:r>
      <w:r w:rsidR="008A433E">
        <w:rPr>
          <w:sz w:val="28"/>
          <w:szCs w:val="28"/>
        </w:rPr>
        <w:t xml:space="preserve"> </w:t>
      </w:r>
      <w:r w:rsidRPr="00205D64">
        <w:rPr>
          <w:sz w:val="28"/>
          <w:szCs w:val="28"/>
        </w:rPr>
        <w:t xml:space="preserve">Всі ці елементи невербальної комунікації створюють єдину систему знаків, яка допомагає людям виражати себе, сприймати емоції інших і налагоджувати соціальні зв’язки. Водночас варто зауважити, що невербальна комунікація має свої культурні особливості. Те, що в одній культурі може вважатися виразом пошани чи доброзичливості, в іншій може бути </w:t>
      </w:r>
      <w:proofErr w:type="spellStart"/>
      <w:r w:rsidRPr="00205D64">
        <w:rPr>
          <w:sz w:val="28"/>
          <w:szCs w:val="28"/>
        </w:rPr>
        <w:t>розцінено</w:t>
      </w:r>
      <w:proofErr w:type="spellEnd"/>
      <w:r w:rsidRPr="00205D64">
        <w:rPr>
          <w:sz w:val="28"/>
          <w:szCs w:val="28"/>
        </w:rPr>
        <w:t xml:space="preserve"> як неповага або агресія. Наприклад, в одних культурах прямий погляд в очі є ознакою впевненості, а в інших — може сприйматися як зухвалість чи агресія.</w:t>
      </w:r>
    </w:p>
    <w:p w:rsidR="00205D64" w:rsidRDefault="00205D64" w:rsidP="008A433E">
      <w:pPr>
        <w:pStyle w:val="NormalWeb"/>
        <w:spacing w:line="276" w:lineRule="auto"/>
        <w:rPr>
          <w:sz w:val="28"/>
          <w:szCs w:val="28"/>
        </w:rPr>
      </w:pPr>
      <w:r w:rsidRPr="00205D64">
        <w:rPr>
          <w:sz w:val="28"/>
          <w:szCs w:val="28"/>
        </w:rPr>
        <w:t>Знання про невербальну комунікацію і вміння правильно інтерпретувати невербальні знаки є важливим компонентом ефективної комунікації. В умовах глобалізації, коли люди з різних культур взаємодіють між собою все частіше, важливо враховувати культурні відмінності в невербальних знаках, щоб уникнути непорозумінь і забезпечити гармонійну взаємодію.</w:t>
      </w:r>
    </w:p>
    <w:p w:rsidR="008A433E" w:rsidRPr="008A433E" w:rsidRDefault="008A433E" w:rsidP="008A433E">
      <w:pPr>
        <w:pStyle w:val="NormalWeb"/>
        <w:numPr>
          <w:ilvl w:val="0"/>
          <w:numId w:val="6"/>
        </w:numPr>
        <w:spacing w:line="276" w:lineRule="auto"/>
        <w:rPr>
          <w:b/>
          <w:bCs/>
          <w:i/>
          <w:iCs/>
          <w:sz w:val="28"/>
          <w:szCs w:val="28"/>
        </w:rPr>
      </w:pPr>
      <w:r w:rsidRPr="008A433E">
        <w:rPr>
          <w:b/>
          <w:bCs/>
          <w:i/>
          <w:iCs/>
          <w:sz w:val="28"/>
          <w:szCs w:val="28"/>
        </w:rPr>
        <w:t>Роль жестів та міміки у невербальному спілкуванні.</w:t>
      </w:r>
    </w:p>
    <w:p w:rsidR="00AD505A" w:rsidRDefault="008A433E" w:rsidP="008A433E">
      <w:pPr>
        <w:pStyle w:val="NormalWeb"/>
        <w:spacing w:beforeLines="40" w:before="96" w:beforeAutospacing="0" w:afterLines="40" w:after="96" w:afterAutospacing="0" w:line="276" w:lineRule="auto"/>
        <w:ind w:firstLine="720"/>
        <w:rPr>
          <w:sz w:val="28"/>
          <w:szCs w:val="28"/>
        </w:rPr>
      </w:pPr>
      <w:r w:rsidRPr="008A433E">
        <w:rPr>
          <w:sz w:val="28"/>
          <w:szCs w:val="28"/>
        </w:rPr>
        <w:t xml:space="preserve">Жести та міміка є основними елементами невербальної комунікації, які відіграють важливу роль у передаванні інформації, емоцій і ставлень між людьми. Вони служать не лише як доповнення до вербальних висловлювань, але й можуть бути самостійними засобами вираження думок, почуттів і соціальних сигналів. Вони дають змогу зробити спілкування більш виразним, зрозумілим і </w:t>
      </w:r>
      <w:proofErr w:type="spellStart"/>
      <w:r w:rsidRPr="008A433E">
        <w:rPr>
          <w:sz w:val="28"/>
          <w:szCs w:val="28"/>
        </w:rPr>
        <w:t>емоційно</w:t>
      </w:r>
      <w:proofErr w:type="spellEnd"/>
      <w:r w:rsidRPr="008A433E">
        <w:rPr>
          <w:sz w:val="28"/>
          <w:szCs w:val="28"/>
        </w:rPr>
        <w:t xml:space="preserve"> насиченим.</w:t>
      </w:r>
    </w:p>
    <w:p w:rsidR="008A433E" w:rsidRPr="008A433E" w:rsidRDefault="008A433E" w:rsidP="008A433E">
      <w:pPr>
        <w:pStyle w:val="NormalWeb"/>
        <w:spacing w:line="276" w:lineRule="auto"/>
        <w:rPr>
          <w:sz w:val="28"/>
          <w:szCs w:val="28"/>
        </w:rPr>
      </w:pPr>
      <w:r w:rsidRPr="008A433E">
        <w:rPr>
          <w:rStyle w:val="Strong"/>
          <w:sz w:val="28"/>
          <w:szCs w:val="28"/>
        </w:rPr>
        <w:lastRenderedPageBreak/>
        <w:t>Жести</w:t>
      </w:r>
      <w:r w:rsidRPr="008A433E">
        <w:rPr>
          <w:sz w:val="28"/>
          <w:szCs w:val="28"/>
        </w:rPr>
        <w:t xml:space="preserve"> — це рухи частин тіла, найчастіше рук, але також можуть включати й рухи голови, плечей та інших частин тіла. Жести можуть бути використані як заміна або підтримка слів, а також для вираження ідеї, емоції чи наміру, коли слово або фраза не здатні повністю передати потрібне значення.</w:t>
      </w:r>
      <w:r>
        <w:rPr>
          <w:sz w:val="28"/>
          <w:szCs w:val="28"/>
        </w:rPr>
        <w:t xml:space="preserve"> </w:t>
      </w:r>
      <w:r w:rsidRPr="008A433E">
        <w:rPr>
          <w:sz w:val="28"/>
          <w:szCs w:val="28"/>
        </w:rPr>
        <w:t>Жести можуть мати різне значення в залежності від контексту та культури. Наприклад, підняття пальця або вказівка на щось пальцем може бути сигналом уваги або вказівкою на конкретний об'єкт. З іншого боку, пальці, спрямовані вниз або стиснуті в кулак, можуть бути виразами гніву, впертості або агресії.</w:t>
      </w:r>
    </w:p>
    <w:p w:rsidR="008A433E" w:rsidRPr="008A433E" w:rsidRDefault="008A433E" w:rsidP="008A433E">
      <w:pPr>
        <w:pStyle w:val="NormalWeb"/>
        <w:spacing w:line="276" w:lineRule="auto"/>
        <w:rPr>
          <w:sz w:val="28"/>
          <w:szCs w:val="28"/>
        </w:rPr>
      </w:pPr>
      <w:r w:rsidRPr="008A433E">
        <w:rPr>
          <w:sz w:val="28"/>
          <w:szCs w:val="28"/>
        </w:rPr>
        <w:t>Залежно від функції, жести поділяють на кілька основних категорій:</w:t>
      </w:r>
    </w:p>
    <w:p w:rsidR="007A3EA2" w:rsidRDefault="008A433E" w:rsidP="00673F84">
      <w:pPr>
        <w:pStyle w:val="NormalWeb"/>
        <w:spacing w:line="276" w:lineRule="auto"/>
        <w:rPr>
          <w:sz w:val="28"/>
          <w:szCs w:val="28"/>
        </w:rPr>
      </w:pPr>
      <w:r w:rsidRPr="008A433E">
        <w:rPr>
          <w:rStyle w:val="Strong"/>
          <w:sz w:val="28"/>
          <w:szCs w:val="28"/>
        </w:rPr>
        <w:t>Індикативні жести</w:t>
      </w:r>
      <w:r w:rsidRPr="008A433E">
        <w:rPr>
          <w:sz w:val="28"/>
          <w:szCs w:val="28"/>
        </w:rPr>
        <w:t xml:space="preserve"> — це жести, що вказують на щось або когось. Наприклад, вказівка пальцем на об'єкт чи людину — це один з найбільш поширених жестів для визначення чи вказування на щось.</w:t>
      </w:r>
    </w:p>
    <w:p w:rsidR="008A433E" w:rsidRPr="008A433E" w:rsidRDefault="008A433E" w:rsidP="00673F84">
      <w:pPr>
        <w:pStyle w:val="NormalWeb"/>
        <w:spacing w:line="276" w:lineRule="auto"/>
        <w:rPr>
          <w:sz w:val="28"/>
          <w:szCs w:val="28"/>
        </w:rPr>
      </w:pPr>
      <w:r w:rsidRPr="008A433E">
        <w:rPr>
          <w:rStyle w:val="Strong"/>
          <w:sz w:val="28"/>
          <w:szCs w:val="28"/>
        </w:rPr>
        <w:t>Емоційні жести</w:t>
      </w:r>
      <w:r w:rsidRPr="008A433E">
        <w:rPr>
          <w:sz w:val="28"/>
          <w:szCs w:val="28"/>
        </w:rPr>
        <w:t xml:space="preserve"> — виражають емоційний стан людини. Стиснуті кулаки можуть бути знаком гніву або напруги, тоді як розкриті долоні вказують на відкритість і готовність до комунікації.</w:t>
      </w:r>
    </w:p>
    <w:p w:rsidR="008A433E" w:rsidRPr="008A433E" w:rsidRDefault="008A433E" w:rsidP="00673F84">
      <w:pPr>
        <w:pStyle w:val="NormalWeb"/>
        <w:spacing w:line="276" w:lineRule="auto"/>
        <w:rPr>
          <w:sz w:val="28"/>
          <w:szCs w:val="28"/>
        </w:rPr>
      </w:pPr>
      <w:r w:rsidRPr="008A433E">
        <w:rPr>
          <w:rStyle w:val="Strong"/>
          <w:sz w:val="28"/>
          <w:szCs w:val="28"/>
        </w:rPr>
        <w:t>Інтерактивні жести</w:t>
      </w:r>
      <w:r w:rsidRPr="008A433E">
        <w:rPr>
          <w:sz w:val="28"/>
          <w:szCs w:val="28"/>
        </w:rPr>
        <w:t xml:space="preserve"> — ці жести використовуються для організації комунікаційного процесу, наприклад, підняття руки під час розмови, що сигналізує про бажання висловити свою думку чи задати питання.</w:t>
      </w:r>
    </w:p>
    <w:p w:rsidR="008A433E" w:rsidRDefault="008A433E" w:rsidP="008A433E">
      <w:pPr>
        <w:pStyle w:val="NormalWeb"/>
        <w:spacing w:line="276" w:lineRule="auto"/>
        <w:rPr>
          <w:sz w:val="28"/>
          <w:szCs w:val="28"/>
        </w:rPr>
      </w:pPr>
      <w:r w:rsidRPr="008A433E">
        <w:rPr>
          <w:sz w:val="28"/>
          <w:szCs w:val="28"/>
        </w:rPr>
        <w:t xml:space="preserve">Жести дозволяють людині передавати емоції і наміри з великою точністю, навіть без слів. Зокрема, коли мова йде про вираження емоцій, жест може бути навіть ефективнішим, ніж слова. Наприклад, усмішка або </w:t>
      </w:r>
      <w:proofErr w:type="spellStart"/>
      <w:r w:rsidRPr="008A433E">
        <w:rPr>
          <w:sz w:val="28"/>
          <w:szCs w:val="28"/>
        </w:rPr>
        <w:t>розчепірення</w:t>
      </w:r>
      <w:proofErr w:type="spellEnd"/>
      <w:r w:rsidRPr="008A433E">
        <w:rPr>
          <w:sz w:val="28"/>
          <w:szCs w:val="28"/>
        </w:rPr>
        <w:t xml:space="preserve"> рук можуть передавати доброзичливість і запрошення до співпраці, в той час як схрещені руки чи стиснуті кулаки можуть сигналізувати про закритість чи готовність до конфлікту.</w:t>
      </w:r>
      <w:r>
        <w:rPr>
          <w:sz w:val="28"/>
          <w:szCs w:val="28"/>
        </w:rPr>
        <w:t xml:space="preserve"> </w:t>
      </w:r>
      <w:r w:rsidRPr="008A433E">
        <w:rPr>
          <w:sz w:val="28"/>
          <w:szCs w:val="28"/>
        </w:rPr>
        <w:t>Однак важливо враховувати культурні особливості в інтерпретації жестів. Те, що в одній культурі може бути позитивним знаком, в іншій може мати зовсім інше значення. Наприклад, в деяких країнах жест «палець вверх» означає схвалення або добру оцінку, але в інших культурах цей жест може бути сприйнятий як образливий.</w:t>
      </w:r>
    </w:p>
    <w:p w:rsidR="008A433E" w:rsidRPr="008A433E" w:rsidRDefault="008A433E" w:rsidP="008A433E">
      <w:pPr>
        <w:pStyle w:val="NormalWeb"/>
        <w:spacing w:line="276" w:lineRule="auto"/>
        <w:rPr>
          <w:sz w:val="28"/>
          <w:szCs w:val="28"/>
        </w:rPr>
      </w:pPr>
      <w:r w:rsidRPr="008A433E">
        <w:rPr>
          <w:rStyle w:val="Strong"/>
          <w:sz w:val="28"/>
          <w:szCs w:val="28"/>
        </w:rPr>
        <w:lastRenderedPageBreak/>
        <w:t>Міміка</w:t>
      </w:r>
      <w:r w:rsidRPr="008A433E">
        <w:rPr>
          <w:sz w:val="28"/>
          <w:szCs w:val="28"/>
        </w:rPr>
        <w:t xml:space="preserve"> є одним з основних засобів невербальної комунікації, що дозволяє людині передавати емоції та внутрішні стани через вирази обличчя. Міміка відображає широкий спектр емоцій, таких як радість, гнів, страх, здивування, сум, зневага, задоволення та багато інших.</w:t>
      </w:r>
      <w:r>
        <w:rPr>
          <w:sz w:val="28"/>
          <w:szCs w:val="28"/>
        </w:rPr>
        <w:t xml:space="preserve">  </w:t>
      </w:r>
      <w:r w:rsidRPr="008A433E">
        <w:rPr>
          <w:sz w:val="28"/>
          <w:szCs w:val="28"/>
        </w:rPr>
        <w:t>Вивчення міміки є важливим для розуміння того, як люди реагують на різні ситуації і що вони насправді відчувають. Наприклад, усмішка може бути ознакою дружелюбності та задоволення, а насуплені брови — ознакою недовіри або розчарування. Більш того, міміка може допомогти виявити емоції, навіть якщо людина намагається їх приховати словами. Тому міміка відіграє важливу роль у розпізнаванні не лише виражених емоцій, але й тих, що приховані.</w:t>
      </w:r>
    </w:p>
    <w:p w:rsidR="008A433E" w:rsidRPr="008A433E" w:rsidRDefault="008A433E" w:rsidP="008A433E">
      <w:pPr>
        <w:pStyle w:val="NormalWeb"/>
        <w:spacing w:line="276" w:lineRule="auto"/>
        <w:rPr>
          <w:sz w:val="28"/>
          <w:szCs w:val="28"/>
        </w:rPr>
      </w:pPr>
      <w:r w:rsidRPr="008A433E">
        <w:rPr>
          <w:sz w:val="28"/>
          <w:szCs w:val="28"/>
        </w:rPr>
        <w:t>Міміка є досить універсальною і спільною для людей різних культур, хоча й існують певні культурні відмінності у вираженні та інтерпретації емоцій. Наприклад, здивування, радощі чи страх виражаються подібним чином у більшості людей по всьому світу, що підтверджує існування певних біологічних основ таких виразів. Однак в деяких культурах, наприклад, у Японії чи Китаї, важливі певні нюанси виразу обличчя, які можуть бути більш стриманими в порівнянні з культурами, де емоції більш відкрито демонструються.</w:t>
      </w:r>
      <w:r>
        <w:rPr>
          <w:sz w:val="28"/>
          <w:szCs w:val="28"/>
        </w:rPr>
        <w:t xml:space="preserve"> </w:t>
      </w:r>
      <w:r w:rsidRPr="008A433E">
        <w:rPr>
          <w:sz w:val="28"/>
          <w:szCs w:val="28"/>
        </w:rPr>
        <w:t>Міміка також має важливе значення в контексті соціальної взаємодії. Вона допомагає нам зчитувати настрій співрозмовника і коригувати нашу реакцію залежно від того, як він або вона сприймають ситуацію. Наприклад, під час переговорів, зустрічей або інтерв'ю міміка може допомогти зрозуміти, чи зацікавлений співрозмовник, чи є в нього сумніви, чи він готовий до співпраці. Якщо ми бачимо, що людина насуплена, нервує чи намагається приховати роздратування, ми можемо змінити тактику спілкування, щоб зменшити напругу.</w:t>
      </w:r>
      <w:r>
        <w:rPr>
          <w:sz w:val="28"/>
          <w:szCs w:val="28"/>
        </w:rPr>
        <w:t xml:space="preserve"> </w:t>
      </w:r>
      <w:r w:rsidR="007A3EA2">
        <w:rPr>
          <w:sz w:val="28"/>
          <w:szCs w:val="28"/>
        </w:rPr>
        <w:t xml:space="preserve"> </w:t>
      </w:r>
      <w:r w:rsidRPr="008A433E">
        <w:rPr>
          <w:sz w:val="28"/>
          <w:szCs w:val="28"/>
        </w:rPr>
        <w:t>Жести та міміка часто працюють разом, посилюючи одне одного в процесі комунікації. Наприклад, під час розмови людина може не лише сказати щось важливе, але й підкріпити свої слова емоційними жестами або виразами обличчя. Якщо хтось говорить про щось радісне і в той самий час широко усміхається, це створює ще більш позитивне враження. Аналогічно, якщо людина каже, що вона не згодна з чимось, але одночасно підкріплює це агресивним жестом або насупленим виразом обличчя, це додає ваги її твердженню і підкреслює серйозність її позиції.</w:t>
      </w:r>
    </w:p>
    <w:p w:rsidR="00164A81" w:rsidRPr="008A433E" w:rsidRDefault="008A433E" w:rsidP="008A433E">
      <w:pPr>
        <w:pStyle w:val="NormalWeb"/>
        <w:spacing w:line="276" w:lineRule="auto"/>
        <w:rPr>
          <w:sz w:val="28"/>
          <w:szCs w:val="28"/>
        </w:rPr>
      </w:pPr>
      <w:r w:rsidRPr="008A433E">
        <w:rPr>
          <w:sz w:val="28"/>
          <w:szCs w:val="28"/>
        </w:rPr>
        <w:lastRenderedPageBreak/>
        <w:t>Таким чином, жести та міміка не лише доповнюють один одного, але й допомагають краще зрозуміти настрій, емоції та наміри співрозмовника. Вони створюють більш глибоке і багатогранне спілкування, яке можна трактувати на декількох рівнях: вербальному, невербальному та емоційному. Це дозволяє людині висловлювати більше, ніж просто слова, і робить комунікацію більш живою та зрозумілою.</w:t>
      </w:r>
    </w:p>
    <w:p w:rsidR="009A155B" w:rsidRDefault="009A155B" w:rsidP="008A433E">
      <w:pPr>
        <w:spacing w:line="276" w:lineRule="auto"/>
      </w:pPr>
    </w:p>
    <w:p w:rsidR="00EE5B76" w:rsidRPr="00EE5B76" w:rsidRDefault="00EE5B76" w:rsidP="008A433E">
      <w:pPr>
        <w:spacing w:line="276" w:lineRule="auto"/>
        <w:rPr>
          <w:lang w:val="uk-UA"/>
        </w:rPr>
      </w:pPr>
    </w:p>
    <w:sectPr w:rsidR="00EE5B76" w:rsidRPr="00EE5B76">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2378" w:rsidRDefault="00F62378" w:rsidP="00BB24CD">
      <w:r>
        <w:separator/>
      </w:r>
    </w:p>
  </w:endnote>
  <w:endnote w:type="continuationSeparator" w:id="0">
    <w:p w:rsidR="00F62378" w:rsidRDefault="00F62378" w:rsidP="00BB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2378" w:rsidRDefault="00F62378" w:rsidP="00BB24CD">
      <w:r>
        <w:separator/>
      </w:r>
    </w:p>
  </w:footnote>
  <w:footnote w:type="continuationSeparator" w:id="0">
    <w:p w:rsidR="00F62378" w:rsidRDefault="00F62378" w:rsidP="00BB2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2984164"/>
      <w:docPartObj>
        <w:docPartGallery w:val="Page Numbers (Top of Page)"/>
        <w:docPartUnique/>
      </w:docPartObj>
    </w:sdtPr>
    <w:sdtContent>
      <w:p w:rsidR="00BB24CD" w:rsidRDefault="00BB24CD" w:rsidP="00674B5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B24CD" w:rsidRDefault="00BB24CD" w:rsidP="00BB24C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8100580"/>
      <w:docPartObj>
        <w:docPartGallery w:val="Page Numbers (Top of Page)"/>
        <w:docPartUnique/>
      </w:docPartObj>
    </w:sdtPr>
    <w:sdtContent>
      <w:p w:rsidR="00BB24CD" w:rsidRDefault="00BB24CD" w:rsidP="00674B5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B24CD" w:rsidRDefault="00BB24CD" w:rsidP="00BB24C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00F6C"/>
    <w:multiLevelType w:val="hybridMultilevel"/>
    <w:tmpl w:val="0A6AE26C"/>
    <w:lvl w:ilvl="0" w:tplc="5DB673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5FA56A7"/>
    <w:multiLevelType w:val="hybridMultilevel"/>
    <w:tmpl w:val="1586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106794"/>
    <w:multiLevelType w:val="hybridMultilevel"/>
    <w:tmpl w:val="087E224C"/>
    <w:lvl w:ilvl="0" w:tplc="0C5A4DF2">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22261"/>
    <w:multiLevelType w:val="hybridMultilevel"/>
    <w:tmpl w:val="39FE4F0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8C4A8D"/>
    <w:multiLevelType w:val="hybridMultilevel"/>
    <w:tmpl w:val="7D2EF36C"/>
    <w:lvl w:ilvl="0" w:tplc="AB64C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5613CC"/>
    <w:multiLevelType w:val="hybridMultilevel"/>
    <w:tmpl w:val="6F4E9BB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554EDB"/>
    <w:multiLevelType w:val="multilevel"/>
    <w:tmpl w:val="012E9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6F0CEE"/>
    <w:multiLevelType w:val="hybridMultilevel"/>
    <w:tmpl w:val="EFFEAA4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305B84"/>
    <w:multiLevelType w:val="hybridMultilevel"/>
    <w:tmpl w:val="66A40B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A54154"/>
    <w:multiLevelType w:val="hybridMultilevel"/>
    <w:tmpl w:val="E3222194"/>
    <w:lvl w:ilvl="0" w:tplc="7F9C188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6824C3"/>
    <w:multiLevelType w:val="hybridMultilevel"/>
    <w:tmpl w:val="A95485E0"/>
    <w:lvl w:ilvl="0" w:tplc="37FE7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0674874">
    <w:abstractNumId w:val="10"/>
  </w:num>
  <w:num w:numId="2" w16cid:durableId="64838428">
    <w:abstractNumId w:val="1"/>
  </w:num>
  <w:num w:numId="3" w16cid:durableId="865675870">
    <w:abstractNumId w:val="9"/>
  </w:num>
  <w:num w:numId="4" w16cid:durableId="863514291">
    <w:abstractNumId w:val="3"/>
  </w:num>
  <w:num w:numId="5" w16cid:durableId="1274702012">
    <w:abstractNumId w:val="8"/>
  </w:num>
  <w:num w:numId="6" w16cid:durableId="1124932524">
    <w:abstractNumId w:val="4"/>
  </w:num>
  <w:num w:numId="7" w16cid:durableId="1292979688">
    <w:abstractNumId w:val="7"/>
  </w:num>
  <w:num w:numId="8" w16cid:durableId="308024168">
    <w:abstractNumId w:val="2"/>
  </w:num>
  <w:num w:numId="9" w16cid:durableId="2026325073">
    <w:abstractNumId w:val="6"/>
  </w:num>
  <w:num w:numId="10" w16cid:durableId="585307437">
    <w:abstractNumId w:val="0"/>
  </w:num>
  <w:num w:numId="11" w16cid:durableId="13726537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163"/>
    <w:rsid w:val="00006E27"/>
    <w:rsid w:val="000316E1"/>
    <w:rsid w:val="0005480F"/>
    <w:rsid w:val="000D62E2"/>
    <w:rsid w:val="0010086C"/>
    <w:rsid w:val="00132F91"/>
    <w:rsid w:val="00164A81"/>
    <w:rsid w:val="001B76B1"/>
    <w:rsid w:val="00204163"/>
    <w:rsid w:val="00205D64"/>
    <w:rsid w:val="0032482D"/>
    <w:rsid w:val="00384FAF"/>
    <w:rsid w:val="00490ED0"/>
    <w:rsid w:val="004F77D9"/>
    <w:rsid w:val="005563F0"/>
    <w:rsid w:val="0059090E"/>
    <w:rsid w:val="005E2D3A"/>
    <w:rsid w:val="005E7C63"/>
    <w:rsid w:val="00673F84"/>
    <w:rsid w:val="006B1475"/>
    <w:rsid w:val="007A3EA2"/>
    <w:rsid w:val="007F1AD3"/>
    <w:rsid w:val="008A433E"/>
    <w:rsid w:val="008E3246"/>
    <w:rsid w:val="009A155B"/>
    <w:rsid w:val="00A02737"/>
    <w:rsid w:val="00A042E4"/>
    <w:rsid w:val="00A41F23"/>
    <w:rsid w:val="00AD505A"/>
    <w:rsid w:val="00B45B70"/>
    <w:rsid w:val="00BB24CD"/>
    <w:rsid w:val="00BB6B66"/>
    <w:rsid w:val="00CB0F44"/>
    <w:rsid w:val="00D048C1"/>
    <w:rsid w:val="00D1663A"/>
    <w:rsid w:val="00D2435F"/>
    <w:rsid w:val="00D67016"/>
    <w:rsid w:val="00D67B45"/>
    <w:rsid w:val="00EA0876"/>
    <w:rsid w:val="00EE5B76"/>
    <w:rsid w:val="00F62378"/>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62C20425"/>
  <w15:chartTrackingRefBased/>
  <w15:docId w15:val="{6F1902BC-CE22-C546-A6D5-2FCACAA9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163"/>
    <w:pPr>
      <w:spacing w:before="100" w:beforeAutospacing="1" w:after="100" w:afterAutospacing="1"/>
    </w:pPr>
    <w:rPr>
      <w:rFonts w:ascii="Times New Roman" w:eastAsia="Times New Roman" w:hAnsi="Times New Roman" w:cs="Times New Roman"/>
      <w:kern w:val="0"/>
      <w:lang w:val="uk-UA" w:eastAsia="uk-UA"/>
      <w14:ligatures w14:val="none"/>
    </w:rPr>
  </w:style>
  <w:style w:type="paragraph" w:styleId="ListParagraph">
    <w:name w:val="List Paragraph"/>
    <w:basedOn w:val="Normal"/>
    <w:uiPriority w:val="99"/>
    <w:qFormat/>
    <w:rsid w:val="00AD505A"/>
    <w:pPr>
      <w:ind w:left="720"/>
      <w:contextualSpacing/>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D505A"/>
    <w:rPr>
      <w:b/>
      <w:bCs/>
    </w:rPr>
  </w:style>
  <w:style w:type="paragraph" w:styleId="Header">
    <w:name w:val="header"/>
    <w:basedOn w:val="Normal"/>
    <w:link w:val="HeaderChar"/>
    <w:uiPriority w:val="99"/>
    <w:unhideWhenUsed/>
    <w:rsid w:val="00BB24CD"/>
    <w:pPr>
      <w:tabs>
        <w:tab w:val="center" w:pos="4680"/>
        <w:tab w:val="right" w:pos="9360"/>
      </w:tabs>
    </w:pPr>
  </w:style>
  <w:style w:type="character" w:customStyle="1" w:styleId="HeaderChar">
    <w:name w:val="Header Char"/>
    <w:basedOn w:val="DefaultParagraphFont"/>
    <w:link w:val="Header"/>
    <w:uiPriority w:val="99"/>
    <w:rsid w:val="00BB24CD"/>
  </w:style>
  <w:style w:type="character" w:styleId="PageNumber">
    <w:name w:val="page number"/>
    <w:basedOn w:val="DefaultParagraphFont"/>
    <w:uiPriority w:val="99"/>
    <w:semiHidden/>
    <w:unhideWhenUsed/>
    <w:rsid w:val="00BB2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30250">
      <w:bodyDiv w:val="1"/>
      <w:marLeft w:val="0"/>
      <w:marRight w:val="0"/>
      <w:marTop w:val="0"/>
      <w:marBottom w:val="0"/>
      <w:divBdr>
        <w:top w:val="none" w:sz="0" w:space="0" w:color="auto"/>
        <w:left w:val="none" w:sz="0" w:space="0" w:color="auto"/>
        <w:bottom w:val="none" w:sz="0" w:space="0" w:color="auto"/>
        <w:right w:val="none" w:sz="0" w:space="0" w:color="auto"/>
      </w:divBdr>
    </w:div>
    <w:div w:id="913129823">
      <w:bodyDiv w:val="1"/>
      <w:marLeft w:val="0"/>
      <w:marRight w:val="0"/>
      <w:marTop w:val="0"/>
      <w:marBottom w:val="0"/>
      <w:divBdr>
        <w:top w:val="none" w:sz="0" w:space="0" w:color="auto"/>
        <w:left w:val="none" w:sz="0" w:space="0" w:color="auto"/>
        <w:bottom w:val="none" w:sz="0" w:space="0" w:color="auto"/>
        <w:right w:val="none" w:sz="0" w:space="0" w:color="auto"/>
      </w:divBdr>
    </w:div>
    <w:div w:id="1042049969">
      <w:bodyDiv w:val="1"/>
      <w:marLeft w:val="0"/>
      <w:marRight w:val="0"/>
      <w:marTop w:val="0"/>
      <w:marBottom w:val="0"/>
      <w:divBdr>
        <w:top w:val="none" w:sz="0" w:space="0" w:color="auto"/>
        <w:left w:val="none" w:sz="0" w:space="0" w:color="auto"/>
        <w:bottom w:val="none" w:sz="0" w:space="0" w:color="auto"/>
        <w:right w:val="none" w:sz="0" w:space="0" w:color="auto"/>
      </w:divBdr>
    </w:div>
    <w:div w:id="1509443095">
      <w:bodyDiv w:val="1"/>
      <w:marLeft w:val="0"/>
      <w:marRight w:val="0"/>
      <w:marTop w:val="0"/>
      <w:marBottom w:val="0"/>
      <w:divBdr>
        <w:top w:val="none" w:sz="0" w:space="0" w:color="auto"/>
        <w:left w:val="none" w:sz="0" w:space="0" w:color="auto"/>
        <w:bottom w:val="none" w:sz="0" w:space="0" w:color="auto"/>
        <w:right w:val="none" w:sz="0" w:space="0" w:color="auto"/>
      </w:divBdr>
    </w:div>
    <w:div w:id="164569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7</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Serhiy</dc:creator>
  <cp:keywords/>
  <dc:description/>
  <cp:lastModifiedBy> Serhiy</cp:lastModifiedBy>
  <cp:revision>24</cp:revision>
  <cp:lastPrinted>2024-09-14T10:47:00Z</cp:lastPrinted>
  <dcterms:created xsi:type="dcterms:W3CDTF">2024-09-14T10:02:00Z</dcterms:created>
  <dcterms:modified xsi:type="dcterms:W3CDTF">2025-02-26T06:48:00Z</dcterms:modified>
</cp:coreProperties>
</file>