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148" w:rsidRPr="008B1148" w:rsidRDefault="008B1148" w:rsidP="00E50D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B1148">
        <w:rPr>
          <w:rFonts w:ascii="Times New Roman" w:hAnsi="Times New Roman"/>
          <w:b/>
          <w:sz w:val="28"/>
          <w:szCs w:val="28"/>
          <w:lang w:val="uk-UA"/>
        </w:rPr>
        <w:t>ЗАСІДАННЯ КЛУБУ ВЕСЕЛИХ ТА ВИНАХІДЛИВИХ</w:t>
      </w:r>
    </w:p>
    <w:p w:rsidR="008B1148" w:rsidRPr="008B1148" w:rsidRDefault="008B1148" w:rsidP="00E50D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1148">
        <w:rPr>
          <w:rFonts w:ascii="Times New Roman" w:hAnsi="Times New Roman"/>
          <w:b/>
          <w:sz w:val="28"/>
          <w:szCs w:val="28"/>
          <w:lang w:val="uk-UA"/>
        </w:rPr>
        <w:t xml:space="preserve"> ЯК ДИДАКТИЧНА ДІЛОВА ГРА</w:t>
      </w:r>
    </w:p>
    <w:p w:rsidR="00444413" w:rsidRDefault="00444413" w:rsidP="00E50DDA">
      <w:pPr>
        <w:pStyle w:val="HTML"/>
        <w:shd w:val="clear" w:color="auto" w:fill="FFFFFF" w:themeFill="background1"/>
        <w:jc w:val="center"/>
        <w:rPr>
          <w:rFonts w:ascii="inherit" w:hAnsi="inherit"/>
          <w:color w:val="222222"/>
          <w:sz w:val="32"/>
          <w:szCs w:val="32"/>
          <w:lang w:val="uk-UA"/>
        </w:rPr>
      </w:pPr>
    </w:p>
    <w:p w:rsidR="008B1148" w:rsidRPr="00E50DDA" w:rsidRDefault="00444413" w:rsidP="00E50DDA">
      <w:pPr>
        <w:pStyle w:val="HTML"/>
        <w:shd w:val="clear" w:color="auto" w:fill="FFFFFF" w:themeFill="background1"/>
        <w:jc w:val="center"/>
        <w:rPr>
          <w:rFonts w:ascii="inherit" w:hAnsi="inherit"/>
          <w:color w:val="222222"/>
          <w:sz w:val="28"/>
          <w:szCs w:val="28"/>
          <w:lang w:val="uk-UA"/>
        </w:rPr>
      </w:pPr>
      <w:r w:rsidRPr="00E50DDA">
        <w:rPr>
          <w:rFonts w:ascii="inherit" w:hAnsi="inherit"/>
          <w:color w:val="222222"/>
          <w:sz w:val="28"/>
          <w:szCs w:val="28"/>
          <w:lang w:val="uk-UA"/>
        </w:rPr>
        <w:t>Анотація</w:t>
      </w:r>
    </w:p>
    <w:p w:rsidR="00444413" w:rsidRPr="008B1148" w:rsidRDefault="00444413" w:rsidP="00E50DDA">
      <w:pPr>
        <w:pStyle w:val="HTML"/>
        <w:shd w:val="clear" w:color="auto" w:fill="FFFFFF" w:themeFill="background1"/>
        <w:ind w:firstLine="709"/>
        <w:jc w:val="both"/>
        <w:rPr>
          <w:rFonts w:ascii="inherit" w:hAnsi="inherit"/>
          <w:color w:val="222222"/>
          <w:sz w:val="32"/>
          <w:szCs w:val="32"/>
          <w:lang w:val="uk-UA"/>
        </w:rPr>
      </w:pPr>
      <w:r w:rsidRPr="0014428C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Стаття присвячена застосуванню </w:t>
      </w:r>
      <w:r w:rsidR="008B1148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методу дидактичних ділових ігор </w:t>
      </w:r>
      <w:r w:rsidR="00184E45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як активного методу навчання при організації </w:t>
      </w:r>
      <w:proofErr w:type="spellStart"/>
      <w:r w:rsidR="00A43CAB">
        <w:rPr>
          <w:rFonts w:ascii="Times New Roman" w:hAnsi="Times New Roman" w:cs="Times New Roman"/>
          <w:color w:val="222222"/>
          <w:sz w:val="28"/>
          <w:szCs w:val="28"/>
          <w:lang w:val="uk-UA"/>
        </w:rPr>
        <w:t>поза</w:t>
      </w:r>
      <w:r w:rsidR="00184E45">
        <w:rPr>
          <w:rFonts w:ascii="Times New Roman" w:hAnsi="Times New Roman" w:cs="Times New Roman"/>
          <w:color w:val="222222"/>
          <w:sz w:val="28"/>
          <w:szCs w:val="28"/>
          <w:lang w:val="uk-UA"/>
        </w:rPr>
        <w:t>аудиторної</w:t>
      </w:r>
      <w:proofErr w:type="spellEnd"/>
      <w:r w:rsidR="00184E45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роботи</w:t>
      </w:r>
      <w:r w:rsidR="008B1148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. </w:t>
      </w:r>
      <w:r w:rsidR="00A43CAB">
        <w:rPr>
          <w:rFonts w:ascii="Times New Roman" w:hAnsi="Times New Roman" w:cs="Times New Roman"/>
          <w:color w:val="222222"/>
          <w:sz w:val="28"/>
          <w:szCs w:val="28"/>
          <w:lang w:val="uk-UA"/>
        </w:rPr>
        <w:t>Основне завдання статті – о</w:t>
      </w:r>
      <w:r w:rsidRPr="0014428C">
        <w:rPr>
          <w:rFonts w:ascii="Times New Roman" w:hAnsi="Times New Roman" w:cs="Times New Roman"/>
          <w:color w:val="222222"/>
          <w:sz w:val="28"/>
          <w:szCs w:val="28"/>
          <w:lang w:val="uk-UA"/>
        </w:rPr>
        <w:t>бґрунту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вати і аргументувати </w:t>
      </w:r>
      <w:r w:rsidR="008B1148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важливість </w:t>
      </w:r>
      <w:r w:rsidR="00E9375E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проведення дидактичних ділових ігор </w:t>
      </w:r>
      <w:r w:rsidR="00A43CAB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для активізації розумової діяльності та </w:t>
      </w:r>
      <w:r w:rsidR="00E50DDA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формування професійних </w:t>
      </w:r>
      <w:proofErr w:type="spellStart"/>
      <w:r w:rsidR="00E50DDA">
        <w:rPr>
          <w:rFonts w:ascii="Times New Roman" w:hAnsi="Times New Roman" w:cs="Times New Roman"/>
          <w:color w:val="222222"/>
          <w:sz w:val="28"/>
          <w:szCs w:val="28"/>
          <w:lang w:val="uk-UA"/>
        </w:rPr>
        <w:t>компетенцій</w:t>
      </w:r>
      <w:proofErr w:type="spellEnd"/>
      <w:r w:rsidR="00E50DDA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="00A43CAB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здобувачів освіти. </w:t>
      </w:r>
      <w:r w:rsidRPr="0014428C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У статті </w:t>
      </w:r>
      <w:r w:rsidR="00E9375E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на прикладі проведення засідання Клубу Веселих і Винахідливих </w:t>
      </w:r>
      <w:r w:rsidRPr="0014428C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наведені основні </w:t>
      </w:r>
      <w:r w:rsidR="00A43CAB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психолого-педагогічні та методичні </w:t>
      </w:r>
      <w:r w:rsidR="00E9375E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умови для </w:t>
      </w:r>
      <w:r w:rsidR="00A43CAB">
        <w:rPr>
          <w:rFonts w:ascii="Times New Roman" w:hAnsi="Times New Roman" w:cs="Times New Roman"/>
          <w:color w:val="222222"/>
          <w:sz w:val="28"/>
          <w:szCs w:val="28"/>
          <w:lang w:val="uk-UA"/>
        </w:rPr>
        <w:t>проведення дидактичної ділової гри</w:t>
      </w:r>
      <w:r w:rsidR="00E9375E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. </w:t>
      </w:r>
      <w:r w:rsidRPr="0014428C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Зроблено висновок, що </w:t>
      </w:r>
      <w:r w:rsidR="00E50DDA">
        <w:rPr>
          <w:rFonts w:ascii="Times New Roman" w:hAnsi="Times New Roman" w:cs="Times New Roman"/>
          <w:color w:val="222222"/>
          <w:sz w:val="28"/>
          <w:szCs w:val="28"/>
          <w:lang w:val="uk-UA"/>
        </w:rPr>
        <w:t>технологію дидактичних ділових ігор можна розглядати як технологію проблемного навчання</w:t>
      </w:r>
      <w:r w:rsidRPr="0014428C">
        <w:rPr>
          <w:rFonts w:ascii="Times New Roman" w:hAnsi="Times New Roman" w:cs="Times New Roman"/>
          <w:color w:val="222222"/>
          <w:sz w:val="28"/>
          <w:szCs w:val="28"/>
          <w:lang w:val="uk-UA"/>
        </w:rPr>
        <w:t>.</w:t>
      </w:r>
    </w:p>
    <w:p w:rsidR="00E50DDA" w:rsidRDefault="00E50DDA" w:rsidP="00E50DDA">
      <w:pPr>
        <w:pStyle w:val="HTML"/>
        <w:shd w:val="clear" w:color="auto" w:fill="FFFFFF" w:themeFill="background1"/>
        <w:jc w:val="center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</w:p>
    <w:p w:rsidR="00444413" w:rsidRPr="006D1BC7" w:rsidRDefault="00444413" w:rsidP="00E50DDA">
      <w:pPr>
        <w:pStyle w:val="HTML"/>
        <w:shd w:val="clear" w:color="auto" w:fill="FFFFFF" w:themeFill="background1"/>
        <w:jc w:val="center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6D1BC7">
        <w:rPr>
          <w:rFonts w:ascii="Times New Roman" w:hAnsi="Times New Roman" w:cs="Times New Roman"/>
          <w:color w:val="222222"/>
          <w:sz w:val="28"/>
          <w:szCs w:val="28"/>
          <w:lang w:val="uk-UA"/>
        </w:rPr>
        <w:t>Ключові слова:</w:t>
      </w:r>
    </w:p>
    <w:p w:rsidR="00444413" w:rsidRPr="006D1BC7" w:rsidRDefault="008B1148" w:rsidP="00E50DDA">
      <w:pPr>
        <w:pStyle w:val="HTM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Активні методи навчання, дидактична ділова гра,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позааудиторна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робота, технології проблемного навчання</w:t>
      </w:r>
      <w:r w:rsidR="00444413" w:rsidRPr="006D1BC7">
        <w:rPr>
          <w:rFonts w:ascii="Times New Roman" w:hAnsi="Times New Roman" w:cs="Times New Roman"/>
          <w:color w:val="222222"/>
          <w:sz w:val="28"/>
          <w:szCs w:val="28"/>
          <w:lang w:val="uk-UA"/>
        </w:rPr>
        <w:t>.</w:t>
      </w:r>
    </w:p>
    <w:p w:rsidR="00444413" w:rsidRPr="006D1BC7" w:rsidRDefault="00444413" w:rsidP="00E50DDA">
      <w:pPr>
        <w:pStyle w:val="HTML"/>
        <w:shd w:val="clear" w:color="auto" w:fill="FFFFFF" w:themeFill="background1"/>
        <w:ind w:firstLine="567"/>
        <w:rPr>
          <w:rFonts w:ascii="Times New Roman" w:hAnsi="Times New Roman" w:cs="Times New Roman"/>
          <w:color w:val="222222"/>
          <w:sz w:val="28"/>
          <w:szCs w:val="28"/>
        </w:rPr>
      </w:pPr>
    </w:p>
    <w:p w:rsidR="008B1148" w:rsidRPr="00364A10" w:rsidRDefault="008B1148" w:rsidP="00E50D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Практично у всіх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сферах діяльності від фахівців </w:t>
      </w:r>
      <w:r>
        <w:rPr>
          <w:rFonts w:ascii="Times New Roman" w:hAnsi="Times New Roman"/>
          <w:sz w:val="28"/>
          <w:szCs w:val="28"/>
          <w:lang w:val="uk-UA"/>
        </w:rPr>
        <w:t xml:space="preserve">сьогодні </w:t>
      </w:r>
      <w:r w:rsidRPr="00364A10">
        <w:rPr>
          <w:rFonts w:ascii="Times New Roman" w:hAnsi="Times New Roman"/>
          <w:sz w:val="28"/>
          <w:szCs w:val="28"/>
          <w:lang w:val="uk-UA"/>
        </w:rPr>
        <w:t>все частіше вимагається не кваліфікація, а компетентність, яку можливо розглядати у вигляді своєрідної суми навичок, притаманних індивідууму, як</w:t>
      </w:r>
      <w:r>
        <w:rPr>
          <w:rFonts w:ascii="Times New Roman" w:hAnsi="Times New Roman"/>
          <w:sz w:val="28"/>
          <w:szCs w:val="28"/>
          <w:lang w:val="uk-UA"/>
        </w:rPr>
        <w:t xml:space="preserve">а </w:t>
      </w:r>
      <w:r w:rsidRPr="00364A10">
        <w:rPr>
          <w:rFonts w:ascii="Times New Roman" w:hAnsi="Times New Roman"/>
          <w:sz w:val="28"/>
          <w:szCs w:val="28"/>
          <w:lang w:val="uk-UA"/>
        </w:rPr>
        <w:t>сполучає в собі кваліфікацію в строгому розумінні цього слова, соціальні поведінкові характеристики та здатність працювати в групі, ініціативність і готовність до ризику, здібність приймати рішення, прораховувати їх можливі наслідки і нести за них відповідальність. Узагальнені задачі в освітній сфері ХХІ століття серед головних якостей  людини з вищою</w:t>
      </w:r>
      <w:r>
        <w:rPr>
          <w:rFonts w:ascii="Times New Roman" w:hAnsi="Times New Roman"/>
          <w:sz w:val="28"/>
          <w:szCs w:val="28"/>
          <w:lang w:val="uk-UA"/>
        </w:rPr>
        <w:t xml:space="preserve"> та професійною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освітою визначають такі як: функціональна грамотність, культурна компетентність, професійна гнучкість та універсальність, здатність застосовувати знання в конкретних ситуаціях, висока культура взаємодій в групах, вміння пристосовуватися до перемін. Тому на сучасному етапі розвитку вищої школи набуває важливого значення становлення студента не як </w:t>
      </w:r>
      <w:proofErr w:type="spellStart"/>
      <w:r w:rsidRPr="00364A10">
        <w:rPr>
          <w:rFonts w:ascii="Times New Roman" w:hAnsi="Times New Roman"/>
          <w:sz w:val="28"/>
          <w:szCs w:val="28"/>
          <w:lang w:val="uk-UA"/>
        </w:rPr>
        <w:t>об’</w:t>
      </w:r>
      <w:r w:rsidRPr="00364A10">
        <w:rPr>
          <w:rFonts w:ascii="Times New Roman" w:hAnsi="Times New Roman"/>
          <w:sz w:val="28"/>
          <w:szCs w:val="28"/>
        </w:rPr>
        <w:t>єкта</w:t>
      </w:r>
      <w:proofErr w:type="spellEnd"/>
      <w:r w:rsidRPr="00364A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4A10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364A10">
        <w:rPr>
          <w:rFonts w:ascii="Times New Roman" w:hAnsi="Times New Roman"/>
          <w:sz w:val="28"/>
          <w:szCs w:val="28"/>
        </w:rPr>
        <w:t>,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а як самостійного критично мислячого </w:t>
      </w:r>
      <w:proofErr w:type="spellStart"/>
      <w:r w:rsidRPr="00364A10">
        <w:rPr>
          <w:rFonts w:ascii="Times New Roman" w:hAnsi="Times New Roman"/>
          <w:sz w:val="28"/>
          <w:szCs w:val="28"/>
          <w:lang w:val="uk-UA"/>
        </w:rPr>
        <w:t>суб’</w:t>
      </w:r>
      <w:r w:rsidRPr="00364A10">
        <w:rPr>
          <w:rFonts w:ascii="Times New Roman" w:hAnsi="Times New Roman"/>
          <w:sz w:val="28"/>
          <w:szCs w:val="28"/>
        </w:rPr>
        <w:t>єкта</w:t>
      </w:r>
      <w:proofErr w:type="spellEnd"/>
      <w:r w:rsidRPr="00364A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4A10">
        <w:rPr>
          <w:rFonts w:ascii="Times New Roman" w:hAnsi="Times New Roman"/>
          <w:sz w:val="28"/>
          <w:szCs w:val="28"/>
        </w:rPr>
        <w:t>своєї</w:t>
      </w:r>
      <w:proofErr w:type="spellEnd"/>
      <w:r w:rsidRPr="00364A10">
        <w:rPr>
          <w:rFonts w:ascii="Times New Roman" w:hAnsi="Times New Roman"/>
          <w:sz w:val="28"/>
          <w:szCs w:val="28"/>
        </w:rPr>
        <w:t xml:space="preserve"> 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власної </w:t>
      </w:r>
      <w:proofErr w:type="spellStart"/>
      <w:r w:rsidRPr="00364A10">
        <w:rPr>
          <w:rFonts w:ascii="Times New Roman" w:hAnsi="Times New Roman"/>
          <w:sz w:val="28"/>
          <w:szCs w:val="28"/>
        </w:rPr>
        <w:t>праці</w:t>
      </w:r>
      <w:proofErr w:type="spellEnd"/>
      <w:r w:rsidRPr="00364A10">
        <w:rPr>
          <w:rFonts w:ascii="Times New Roman" w:hAnsi="Times New Roman"/>
          <w:sz w:val="28"/>
          <w:szCs w:val="28"/>
        </w:rPr>
        <w:t xml:space="preserve">. 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В цьому сенсі особливо ефективними є активні методи навчання, які набули широкого розповсюдження при організації і проведенні навчальних занять. </w:t>
      </w:r>
    </w:p>
    <w:p w:rsidR="008B1148" w:rsidRPr="00364A10" w:rsidRDefault="008B1148" w:rsidP="008B1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64A10">
        <w:rPr>
          <w:rFonts w:ascii="Times New Roman" w:hAnsi="Times New Roman"/>
          <w:sz w:val="28"/>
          <w:szCs w:val="28"/>
          <w:lang w:val="uk-UA"/>
        </w:rPr>
        <w:t xml:space="preserve">Одним з таким методів є метод дидактичних ділових ігор. Традиційно вони застосовуються викладачами при проведенні практичних аудиторних занять. Привабливість цього методу полягає в тому, що незалежно від рівня теоретичної підготовленості, інтелектуального розвитку та інших особистісних характеристик студента, йому необхідно самостійно вирішувати ту чи іншу задачу, визначати свій шлях в пошуку варіанту її розв’язання. Дидактична ділова гра – активна навчальна діяльність з імітаційного моделювання досліджуваних систем, явищ, процесів, а також майбутньої професійної діяльності. Головна відмінність ділової гри від інших методів навчання полягає в тому, що в даному випадку предмет вивчення – </w:t>
      </w:r>
      <w:r w:rsidRPr="00364A10">
        <w:rPr>
          <w:rFonts w:ascii="Times New Roman" w:hAnsi="Times New Roman"/>
          <w:sz w:val="28"/>
          <w:szCs w:val="28"/>
          <w:lang w:val="uk-UA"/>
        </w:rPr>
        <w:lastRenderedPageBreak/>
        <w:t>це сама людська діяльність. В ділових іграх ми не імітуємо роботу машин, механізмів, не досліджуємо технологічні процеси тощо. Ми діємо як фахівці того чи іншого профілю.</w:t>
      </w:r>
    </w:p>
    <w:p w:rsidR="008B1148" w:rsidRPr="00364A10" w:rsidRDefault="008B1148" w:rsidP="008B1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рамках проведення щорічного Т</w:t>
      </w:r>
      <w:r w:rsidRPr="00364A10">
        <w:rPr>
          <w:rFonts w:ascii="Times New Roman" w:hAnsi="Times New Roman"/>
          <w:sz w:val="28"/>
          <w:szCs w:val="28"/>
          <w:lang w:val="uk-UA"/>
        </w:rPr>
        <w:t>ижня циклової комісії економі</w:t>
      </w:r>
      <w:r>
        <w:rPr>
          <w:rFonts w:ascii="Times New Roman" w:hAnsi="Times New Roman"/>
          <w:sz w:val="28"/>
          <w:szCs w:val="28"/>
          <w:lang w:val="uk-UA"/>
        </w:rPr>
        <w:t>ки, управління та адміністрування викладачами циклової комісії була запланована та проведена д</w:t>
      </w:r>
      <w:r w:rsidRPr="00364A10">
        <w:rPr>
          <w:rFonts w:ascii="Times New Roman" w:hAnsi="Times New Roman"/>
          <w:sz w:val="28"/>
          <w:szCs w:val="28"/>
          <w:lang w:val="uk-UA"/>
        </w:rPr>
        <w:t>идактичн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ділов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гр</w:t>
      </w:r>
      <w:r>
        <w:rPr>
          <w:rFonts w:ascii="Times New Roman" w:hAnsi="Times New Roman"/>
          <w:sz w:val="28"/>
          <w:szCs w:val="28"/>
          <w:lang w:val="uk-UA"/>
        </w:rPr>
        <w:t xml:space="preserve">а. Це виховний захід, що демонструє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позаудиторну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форму </w:t>
      </w:r>
      <w:r w:rsidRPr="00364A10">
        <w:rPr>
          <w:rFonts w:ascii="Times New Roman" w:hAnsi="Times New Roman"/>
          <w:sz w:val="28"/>
          <w:szCs w:val="28"/>
          <w:lang w:val="uk-UA"/>
        </w:rPr>
        <w:t>роботи</w:t>
      </w:r>
      <w:r>
        <w:rPr>
          <w:rFonts w:ascii="Times New Roman" w:hAnsi="Times New Roman"/>
          <w:sz w:val="28"/>
          <w:szCs w:val="28"/>
          <w:lang w:val="uk-UA"/>
        </w:rPr>
        <w:t xml:space="preserve"> зі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студент</w:t>
      </w:r>
      <w:r>
        <w:rPr>
          <w:rFonts w:ascii="Times New Roman" w:hAnsi="Times New Roman"/>
          <w:sz w:val="28"/>
          <w:szCs w:val="28"/>
          <w:lang w:val="uk-UA"/>
        </w:rPr>
        <w:t>ами-економістами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. Метою </w:t>
      </w:r>
      <w:proofErr w:type="spellStart"/>
      <w:r w:rsidRPr="00364A10">
        <w:rPr>
          <w:rFonts w:ascii="Times New Roman" w:hAnsi="Times New Roman"/>
          <w:sz w:val="28"/>
          <w:szCs w:val="28"/>
          <w:lang w:val="uk-UA"/>
        </w:rPr>
        <w:t>позааудиторної</w:t>
      </w:r>
      <w:proofErr w:type="spellEnd"/>
      <w:r w:rsidRPr="00364A10">
        <w:rPr>
          <w:rFonts w:ascii="Times New Roman" w:hAnsi="Times New Roman"/>
          <w:sz w:val="28"/>
          <w:szCs w:val="28"/>
          <w:lang w:val="uk-UA"/>
        </w:rPr>
        <w:t xml:space="preserve"> роботи, серед іншого, </w:t>
      </w:r>
      <w:r>
        <w:rPr>
          <w:rFonts w:ascii="Times New Roman" w:hAnsi="Times New Roman"/>
          <w:sz w:val="28"/>
          <w:szCs w:val="28"/>
          <w:lang w:val="uk-UA"/>
        </w:rPr>
        <w:t>було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: розвиток творчих здібностей та активізація розумової діяльності студентів; закріплення, збагачення і поглиблення знань, набутих у процесі навчання та застосування їх на практиці; виявлення і розвиток індивідуальних творчих здібностей і нахилів. </w:t>
      </w:r>
      <w:r>
        <w:rPr>
          <w:rFonts w:ascii="Times New Roman" w:hAnsi="Times New Roman"/>
          <w:sz w:val="28"/>
          <w:szCs w:val="28"/>
          <w:lang w:val="uk-UA"/>
        </w:rPr>
        <w:t>При підготовці та проведенні цього заходу викладач дотримувався основних п</w:t>
      </w:r>
      <w:r w:rsidRPr="00364A10">
        <w:rPr>
          <w:rFonts w:ascii="Times New Roman" w:hAnsi="Times New Roman"/>
          <w:sz w:val="28"/>
          <w:szCs w:val="28"/>
          <w:lang w:val="uk-UA"/>
        </w:rPr>
        <w:t>ринцип</w:t>
      </w:r>
      <w:r>
        <w:rPr>
          <w:rFonts w:ascii="Times New Roman" w:hAnsi="Times New Roman"/>
          <w:sz w:val="28"/>
          <w:szCs w:val="28"/>
          <w:lang w:val="uk-UA"/>
        </w:rPr>
        <w:t>ів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64A10">
        <w:rPr>
          <w:rFonts w:ascii="Times New Roman" w:hAnsi="Times New Roman"/>
          <w:sz w:val="28"/>
          <w:szCs w:val="28"/>
          <w:lang w:val="uk-UA"/>
        </w:rPr>
        <w:t>позааудиторної</w:t>
      </w:r>
      <w:proofErr w:type="spellEnd"/>
      <w:r w:rsidRPr="00364A10">
        <w:rPr>
          <w:rFonts w:ascii="Times New Roman" w:hAnsi="Times New Roman"/>
          <w:sz w:val="28"/>
          <w:szCs w:val="28"/>
          <w:lang w:val="uk-UA"/>
        </w:rPr>
        <w:t xml:space="preserve"> роботи</w:t>
      </w:r>
      <w:r>
        <w:rPr>
          <w:rFonts w:ascii="Times New Roman" w:hAnsi="Times New Roman"/>
          <w:sz w:val="28"/>
          <w:szCs w:val="28"/>
          <w:lang w:val="uk-UA"/>
        </w:rPr>
        <w:t>, а саме</w:t>
      </w:r>
      <w:r w:rsidRPr="00364A10">
        <w:rPr>
          <w:rFonts w:ascii="Times New Roman" w:hAnsi="Times New Roman"/>
          <w:sz w:val="28"/>
          <w:szCs w:val="28"/>
          <w:lang w:val="uk-UA"/>
        </w:rPr>
        <w:t>: добровільн</w:t>
      </w:r>
      <w:r>
        <w:rPr>
          <w:rFonts w:ascii="Times New Roman" w:hAnsi="Times New Roman"/>
          <w:sz w:val="28"/>
          <w:szCs w:val="28"/>
          <w:lang w:val="uk-UA"/>
        </w:rPr>
        <w:t>ої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участ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 ній студентів;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їх </w:t>
      </w:r>
      <w:r>
        <w:rPr>
          <w:rFonts w:ascii="Times New Roman" w:hAnsi="Times New Roman"/>
          <w:sz w:val="28"/>
          <w:szCs w:val="28"/>
          <w:lang w:val="uk-UA"/>
        </w:rPr>
        <w:t xml:space="preserve">особистісної </w:t>
      </w:r>
      <w:r w:rsidRPr="00364A10">
        <w:rPr>
          <w:rFonts w:ascii="Times New Roman" w:hAnsi="Times New Roman"/>
          <w:sz w:val="28"/>
          <w:szCs w:val="28"/>
          <w:lang w:val="uk-UA"/>
        </w:rPr>
        <w:t>ініціативн</w:t>
      </w:r>
      <w:r>
        <w:rPr>
          <w:rFonts w:ascii="Times New Roman" w:hAnsi="Times New Roman"/>
          <w:sz w:val="28"/>
          <w:szCs w:val="28"/>
          <w:lang w:val="uk-UA"/>
        </w:rPr>
        <w:t xml:space="preserve">ості та </w:t>
      </w:r>
      <w:r w:rsidRPr="00364A10">
        <w:rPr>
          <w:rFonts w:ascii="Times New Roman" w:hAnsi="Times New Roman"/>
          <w:sz w:val="28"/>
          <w:szCs w:val="28"/>
          <w:lang w:val="uk-UA"/>
        </w:rPr>
        <w:t>самостійн</w:t>
      </w:r>
      <w:r>
        <w:rPr>
          <w:rFonts w:ascii="Times New Roman" w:hAnsi="Times New Roman"/>
          <w:sz w:val="28"/>
          <w:szCs w:val="28"/>
          <w:lang w:val="uk-UA"/>
        </w:rPr>
        <w:t>ості;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сприяння </w:t>
      </w:r>
      <w:r w:rsidRPr="00364A10">
        <w:rPr>
          <w:rFonts w:ascii="Times New Roman" w:hAnsi="Times New Roman"/>
          <w:sz w:val="28"/>
          <w:szCs w:val="28"/>
          <w:lang w:val="uk-UA"/>
        </w:rPr>
        <w:t>розвитк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винахідливості, студентської технічної та художньої творчості тощо. </w:t>
      </w:r>
    </w:p>
    <w:p w:rsidR="008B1148" w:rsidRPr="00364A10" w:rsidRDefault="008B1148" w:rsidP="008B1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64A10">
        <w:rPr>
          <w:rFonts w:ascii="Times New Roman" w:hAnsi="Times New Roman"/>
          <w:sz w:val="28"/>
          <w:szCs w:val="28"/>
          <w:lang w:val="uk-UA"/>
        </w:rPr>
        <w:t xml:space="preserve">В терміну «дидактична ділова гра» поняття «дидактична» підкреслює педагогічну направленість і багатогранність її застосування в процесі навчання. Поняття «ділова» розкриває практичну сутність гри, яка передбачає імітацію прийняття певного (управлінського, економічного, технологічного та іншого) рішення. Виходячи з цього дидактична ділова гра як активний метод навчання може бути органічно представлена як форма </w:t>
      </w:r>
      <w:proofErr w:type="spellStart"/>
      <w:r w:rsidRPr="00364A10">
        <w:rPr>
          <w:rFonts w:ascii="Times New Roman" w:hAnsi="Times New Roman"/>
          <w:sz w:val="28"/>
          <w:szCs w:val="28"/>
          <w:lang w:val="uk-UA"/>
        </w:rPr>
        <w:t>позааудиторної</w:t>
      </w:r>
      <w:proofErr w:type="spellEnd"/>
      <w:r w:rsidRPr="00364A10">
        <w:rPr>
          <w:rFonts w:ascii="Times New Roman" w:hAnsi="Times New Roman"/>
          <w:sz w:val="28"/>
          <w:szCs w:val="28"/>
          <w:lang w:val="uk-UA"/>
        </w:rPr>
        <w:t xml:space="preserve"> роботи студентів. На </w:t>
      </w:r>
      <w:r>
        <w:rPr>
          <w:rFonts w:ascii="Times New Roman" w:hAnsi="Times New Roman"/>
          <w:sz w:val="28"/>
          <w:szCs w:val="28"/>
          <w:lang w:val="uk-UA"/>
        </w:rPr>
        <w:t xml:space="preserve">мій 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погляд </w:t>
      </w:r>
      <w:r>
        <w:rPr>
          <w:rFonts w:ascii="Times New Roman" w:hAnsi="Times New Roman"/>
          <w:sz w:val="28"/>
          <w:szCs w:val="28"/>
          <w:lang w:val="uk-UA"/>
        </w:rPr>
        <w:t xml:space="preserve">одним з </w:t>
      </w:r>
      <w:r w:rsidRPr="00364A10">
        <w:rPr>
          <w:rFonts w:ascii="Times New Roman" w:hAnsi="Times New Roman"/>
          <w:sz w:val="28"/>
          <w:szCs w:val="28"/>
          <w:lang w:val="uk-UA"/>
        </w:rPr>
        <w:t>найбільш цікави</w:t>
      </w:r>
      <w:r>
        <w:rPr>
          <w:rFonts w:ascii="Times New Roman" w:hAnsi="Times New Roman"/>
          <w:sz w:val="28"/>
          <w:szCs w:val="28"/>
          <w:lang w:val="uk-UA"/>
        </w:rPr>
        <w:t>х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і презентабельни</w:t>
      </w:r>
      <w:r>
        <w:rPr>
          <w:rFonts w:ascii="Times New Roman" w:hAnsi="Times New Roman"/>
          <w:sz w:val="28"/>
          <w:szCs w:val="28"/>
          <w:lang w:val="uk-UA"/>
        </w:rPr>
        <w:t>х заходів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в цьому сенсі є проведення засідання Клубу Веселих</w:t>
      </w:r>
      <w:r>
        <w:rPr>
          <w:rFonts w:ascii="Times New Roman" w:hAnsi="Times New Roman"/>
          <w:sz w:val="28"/>
          <w:szCs w:val="28"/>
          <w:lang w:val="uk-UA"/>
        </w:rPr>
        <w:t xml:space="preserve"> і 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Винахідливих. Це традиційна форма організації студентського дозвілля, яка може вдало поєднувати розширення загального світогляду студентів, формування в них інтересу до майбутньої спеціальності та необхідності самостійного поповнення знань, змістовний культурний відпочинок. </w:t>
      </w:r>
    </w:p>
    <w:p w:rsidR="008B1148" w:rsidRPr="00364A10" w:rsidRDefault="008B1148" w:rsidP="008B1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64A10">
        <w:rPr>
          <w:rFonts w:ascii="Times New Roman" w:hAnsi="Times New Roman"/>
          <w:sz w:val="28"/>
          <w:szCs w:val="28"/>
          <w:lang w:val="uk-UA"/>
        </w:rPr>
        <w:t>Виходячи з цього, викладачами циклової комісії економі</w:t>
      </w:r>
      <w:r>
        <w:rPr>
          <w:rFonts w:ascii="Times New Roman" w:hAnsi="Times New Roman"/>
          <w:sz w:val="28"/>
          <w:szCs w:val="28"/>
          <w:lang w:val="uk-UA"/>
        </w:rPr>
        <w:t xml:space="preserve">ки, управління та адміністрування </w:t>
      </w:r>
      <w:r w:rsidRPr="00364A10">
        <w:rPr>
          <w:rFonts w:ascii="Times New Roman" w:hAnsi="Times New Roman"/>
          <w:sz w:val="28"/>
          <w:szCs w:val="28"/>
          <w:lang w:val="uk-UA"/>
        </w:rPr>
        <w:t>для проведення засідання К</w:t>
      </w:r>
      <w:r>
        <w:rPr>
          <w:rFonts w:ascii="Times New Roman" w:hAnsi="Times New Roman"/>
          <w:sz w:val="28"/>
          <w:szCs w:val="28"/>
          <w:lang w:val="uk-UA"/>
        </w:rPr>
        <w:t>лубу Веселих і Винахідливих було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обрано тему «Економістом  може бути кожен». До участі у підготовці гри були запрошені студенти-економісти та студенти-механіки </w:t>
      </w:r>
      <w:r>
        <w:rPr>
          <w:rFonts w:ascii="Times New Roman" w:hAnsi="Times New Roman"/>
          <w:sz w:val="28"/>
          <w:szCs w:val="28"/>
          <w:lang w:val="uk-UA"/>
        </w:rPr>
        <w:t>ІІ та ІІІ курсів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. Як уболівальники у підготовці засідання </w:t>
      </w:r>
      <w:proofErr w:type="spellStart"/>
      <w:r w:rsidRPr="00364A10">
        <w:rPr>
          <w:rFonts w:ascii="Times New Roman" w:hAnsi="Times New Roman"/>
          <w:sz w:val="28"/>
          <w:szCs w:val="28"/>
          <w:lang w:val="uk-UA"/>
        </w:rPr>
        <w:t>КВВ</w:t>
      </w:r>
      <w:proofErr w:type="spellEnd"/>
      <w:r w:rsidRPr="00364A10">
        <w:rPr>
          <w:rFonts w:ascii="Times New Roman" w:hAnsi="Times New Roman"/>
          <w:sz w:val="28"/>
          <w:szCs w:val="28"/>
          <w:lang w:val="uk-UA"/>
        </w:rPr>
        <w:t xml:space="preserve"> приймали участь </w:t>
      </w:r>
      <w:r>
        <w:rPr>
          <w:rFonts w:ascii="Times New Roman" w:hAnsi="Times New Roman"/>
          <w:sz w:val="28"/>
          <w:szCs w:val="28"/>
          <w:lang w:val="uk-UA"/>
        </w:rPr>
        <w:t xml:space="preserve">також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мабутні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електрики, технологи, фінансисти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.    </w:t>
      </w:r>
    </w:p>
    <w:p w:rsidR="008B1148" w:rsidRPr="00364A10" w:rsidRDefault="008B1148" w:rsidP="008B1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64A10">
        <w:rPr>
          <w:rFonts w:ascii="Times New Roman" w:hAnsi="Times New Roman"/>
          <w:sz w:val="28"/>
          <w:szCs w:val="28"/>
          <w:lang w:val="uk-UA"/>
        </w:rPr>
        <w:t xml:space="preserve">Але самі по собі дидактичні ділові ігри, і в тому числі підготовка команд до проведення засідання </w:t>
      </w:r>
      <w:proofErr w:type="spellStart"/>
      <w:r w:rsidRPr="00364A10">
        <w:rPr>
          <w:rFonts w:ascii="Times New Roman" w:hAnsi="Times New Roman"/>
          <w:sz w:val="28"/>
          <w:szCs w:val="28"/>
          <w:lang w:val="uk-UA"/>
        </w:rPr>
        <w:t>КВВ</w:t>
      </w:r>
      <w:proofErr w:type="spellEnd"/>
      <w:r w:rsidRPr="00364A10">
        <w:rPr>
          <w:rFonts w:ascii="Times New Roman" w:hAnsi="Times New Roman"/>
          <w:sz w:val="28"/>
          <w:szCs w:val="28"/>
          <w:lang w:val="uk-UA"/>
        </w:rPr>
        <w:t>, не забезпечують активної самостійної роботи студентів. Для цього викладачам, які очолюють підготовку студентських команд, необхідно виконати деякі умови психолого-педагогічного і методичного характеру. Саме цим і керувались викладачі економічних дисциплін при підготовці команди студентів-механіків «Дебет-кредит» і   команди студентів-економістів «Бізнес-клас».</w:t>
      </w:r>
    </w:p>
    <w:p w:rsidR="008B1148" w:rsidRPr="00364A10" w:rsidRDefault="008B1148" w:rsidP="008B1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64A10">
        <w:rPr>
          <w:rFonts w:ascii="Times New Roman" w:hAnsi="Times New Roman"/>
          <w:sz w:val="28"/>
          <w:szCs w:val="28"/>
          <w:lang w:val="uk-UA"/>
        </w:rPr>
        <w:t>По-перше, при проведенні ділових ігор важливо не під</w:t>
      </w:r>
      <w:r w:rsidR="00826C08">
        <w:rPr>
          <w:rFonts w:ascii="Times New Roman" w:hAnsi="Times New Roman"/>
          <w:sz w:val="28"/>
          <w:szCs w:val="28"/>
          <w:lang w:val="uk-UA"/>
        </w:rPr>
        <w:t xml:space="preserve">бирати 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ролі під конкретних студентів і навпаки – студентів під конкретні ролі. Цей процес повинен бути абсолютно вільним і здійснюватись за вибором самих студентів. Не слід боятись, що «слабкому» студенту випаде якась «відповідальна» роль і він при її реалізації буде довше або гірше чим інші </w:t>
      </w:r>
      <w:r w:rsidRPr="00364A10">
        <w:rPr>
          <w:rFonts w:ascii="Times New Roman" w:hAnsi="Times New Roman"/>
          <w:sz w:val="28"/>
          <w:szCs w:val="28"/>
          <w:lang w:val="uk-UA"/>
        </w:rPr>
        <w:lastRenderedPageBreak/>
        <w:t xml:space="preserve">виконувати завдання. Хай буде так, і це природно. Але психологи відмічають, що в таких випадках дуже ефективно спрацьовує фактор очікуваної довіри. Студент мобілізується всіма своїми інтелектуальними можливостями щоб «не осоромитись» та виправдати цю довіру. Незалежно від підсумків гри головний результат завжди буде позитивним – всі без виключення студенти включаться в активну самостійну розумову діяльність. Викладачі запропонували студентам самим визначитись, хто хоче приймати участь у підготовці до засідання </w:t>
      </w:r>
      <w:proofErr w:type="spellStart"/>
      <w:r w:rsidRPr="00364A10">
        <w:rPr>
          <w:rFonts w:ascii="Times New Roman" w:hAnsi="Times New Roman"/>
          <w:sz w:val="28"/>
          <w:szCs w:val="28"/>
          <w:lang w:val="uk-UA"/>
        </w:rPr>
        <w:t>КВВ</w:t>
      </w:r>
      <w:proofErr w:type="spellEnd"/>
      <w:r w:rsidRPr="00364A10">
        <w:rPr>
          <w:rFonts w:ascii="Times New Roman" w:hAnsi="Times New Roman"/>
          <w:sz w:val="28"/>
          <w:szCs w:val="28"/>
          <w:lang w:val="uk-UA"/>
        </w:rPr>
        <w:t xml:space="preserve"> і в якій якості – капітана команди, сценариста, дизайнера,  безпосереднього учасника команди, уболівальника. Студенти самостійно розподілили ці ролі і відповідний обсяг роботи, а разом з тим і відповідальність за кінцевий результат і успіх команди. Викладачі абсолютно поклалися у цьому на вільний вибір студентів, не беручи до уваги академічну успішність учасників команд і не тиснучи на студентів в їх виборі.  </w:t>
      </w:r>
    </w:p>
    <w:p w:rsidR="008B1148" w:rsidRPr="00364A10" w:rsidRDefault="008B1148" w:rsidP="008B1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64A10">
        <w:rPr>
          <w:rFonts w:ascii="Times New Roman" w:hAnsi="Times New Roman"/>
          <w:sz w:val="28"/>
          <w:szCs w:val="28"/>
          <w:lang w:val="uk-UA"/>
        </w:rPr>
        <w:t xml:space="preserve">По-друге,  при плануванні дидактичної ділової гри необхідно максимально наблизити її зміст до майбутньої професійної діяльності. Тобто, завдання гри повинно враховувати специфіку спеціальності, яку набуває студент, її </w:t>
      </w:r>
      <w:r>
        <w:rPr>
          <w:rFonts w:ascii="Times New Roman" w:hAnsi="Times New Roman"/>
          <w:sz w:val="28"/>
          <w:szCs w:val="28"/>
          <w:lang w:val="uk-UA"/>
        </w:rPr>
        <w:t xml:space="preserve">професійної спрямованості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компетенцій</w:t>
      </w:r>
      <w:proofErr w:type="spellEnd"/>
      <w:r w:rsidRPr="00364A10">
        <w:rPr>
          <w:rFonts w:ascii="Times New Roman" w:hAnsi="Times New Roman"/>
          <w:sz w:val="28"/>
          <w:szCs w:val="28"/>
          <w:lang w:val="uk-UA"/>
        </w:rPr>
        <w:t xml:space="preserve">. Якщо цього не зробити, резерви гри будуть використані недостатньо. І це стосується </w:t>
      </w:r>
      <w:r>
        <w:rPr>
          <w:rFonts w:ascii="Times New Roman" w:hAnsi="Times New Roman"/>
          <w:sz w:val="28"/>
          <w:szCs w:val="28"/>
          <w:lang w:val="uk-UA"/>
        </w:rPr>
        <w:t xml:space="preserve">будь-яких дидактичних </w:t>
      </w:r>
      <w:r w:rsidRPr="00364A10">
        <w:rPr>
          <w:rFonts w:ascii="Times New Roman" w:hAnsi="Times New Roman"/>
          <w:sz w:val="28"/>
          <w:szCs w:val="28"/>
          <w:lang w:val="uk-UA"/>
        </w:rPr>
        <w:t>ігор</w:t>
      </w:r>
      <w:r>
        <w:rPr>
          <w:rFonts w:ascii="Times New Roman" w:hAnsi="Times New Roman"/>
          <w:sz w:val="28"/>
          <w:szCs w:val="28"/>
          <w:lang w:val="uk-UA"/>
        </w:rPr>
        <w:t>, пов</w:t>
      </w:r>
      <w:r w:rsidRPr="00460404">
        <w:rPr>
          <w:rFonts w:ascii="Times New Roman" w:hAnsi="Times New Roman"/>
          <w:sz w:val="28"/>
          <w:szCs w:val="28"/>
          <w:lang w:val="uk-UA"/>
        </w:rPr>
        <w:t xml:space="preserve">’язаних з вивченням </w:t>
      </w:r>
      <w:r w:rsidRPr="00364A10">
        <w:rPr>
          <w:rFonts w:ascii="Times New Roman" w:hAnsi="Times New Roman"/>
          <w:sz w:val="28"/>
          <w:szCs w:val="28"/>
          <w:lang w:val="uk-UA"/>
        </w:rPr>
        <w:t>навчальн</w:t>
      </w:r>
      <w:r>
        <w:rPr>
          <w:rFonts w:ascii="Times New Roman" w:hAnsi="Times New Roman"/>
          <w:sz w:val="28"/>
          <w:szCs w:val="28"/>
          <w:lang w:val="uk-UA"/>
        </w:rPr>
        <w:t>их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дисциплін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0404">
        <w:rPr>
          <w:rFonts w:ascii="Times New Roman" w:hAnsi="Times New Roman"/>
          <w:sz w:val="28"/>
          <w:szCs w:val="28"/>
          <w:lang w:val="uk-UA"/>
        </w:rPr>
        <w:t>професійно-орієнтованого циклу</w:t>
      </w:r>
      <w:r>
        <w:rPr>
          <w:rFonts w:ascii="Times New Roman" w:hAnsi="Times New Roman"/>
          <w:sz w:val="28"/>
          <w:szCs w:val="28"/>
          <w:lang w:val="uk-UA"/>
        </w:rPr>
        <w:t xml:space="preserve"> навчання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. Враховуючи тему засідання </w:t>
      </w:r>
      <w:proofErr w:type="spellStart"/>
      <w:r w:rsidRPr="00364A10">
        <w:rPr>
          <w:rFonts w:ascii="Times New Roman" w:hAnsi="Times New Roman"/>
          <w:sz w:val="28"/>
          <w:szCs w:val="28"/>
          <w:lang w:val="uk-UA"/>
        </w:rPr>
        <w:t>КВВ</w:t>
      </w:r>
      <w:proofErr w:type="spellEnd"/>
      <w:r w:rsidRPr="00364A10">
        <w:rPr>
          <w:rFonts w:ascii="Times New Roman" w:hAnsi="Times New Roman"/>
          <w:sz w:val="28"/>
          <w:szCs w:val="28"/>
          <w:lang w:val="uk-UA"/>
        </w:rPr>
        <w:t xml:space="preserve"> «Економістом може бути кожен», професійна спрямованість даної гри мала економічний аспект, але пов’язаний з майбутньою спеціальністю студентів – економісти і механіки. На виконання цієї методичної </w:t>
      </w:r>
      <w:r>
        <w:rPr>
          <w:rFonts w:ascii="Times New Roman" w:hAnsi="Times New Roman"/>
          <w:sz w:val="28"/>
          <w:szCs w:val="28"/>
          <w:lang w:val="uk-UA"/>
        </w:rPr>
        <w:t>умови були спрямовані і розминка для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команд </w:t>
      </w:r>
      <w:r>
        <w:rPr>
          <w:rFonts w:ascii="Times New Roman" w:hAnsi="Times New Roman"/>
          <w:sz w:val="28"/>
          <w:szCs w:val="28"/>
          <w:lang w:val="uk-UA"/>
        </w:rPr>
        <w:t xml:space="preserve">з </w:t>
      </w:r>
      <w:r w:rsidRPr="00364A10">
        <w:rPr>
          <w:rFonts w:ascii="Times New Roman" w:hAnsi="Times New Roman"/>
          <w:sz w:val="28"/>
          <w:szCs w:val="28"/>
          <w:lang w:val="uk-UA"/>
        </w:rPr>
        <w:t>тем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 «Стисла історія економіки», і конкурс капітанів «Вгадай країну і валюту», і домашнє завдання – розв’язання виробничої ситуації, пов’язаної з економічними аспектами організації виробництва та побуту.  </w:t>
      </w:r>
    </w:p>
    <w:p w:rsidR="008B1148" w:rsidRPr="00364A10" w:rsidRDefault="008B1148" w:rsidP="008B1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</w:t>
      </w:r>
      <w:r w:rsidRPr="00364A10">
        <w:rPr>
          <w:rFonts w:ascii="Times New Roman" w:hAnsi="Times New Roman"/>
          <w:sz w:val="28"/>
          <w:szCs w:val="28"/>
          <w:lang w:val="uk-UA"/>
        </w:rPr>
        <w:t>-трет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364A10">
        <w:rPr>
          <w:rFonts w:ascii="Times New Roman" w:hAnsi="Times New Roman"/>
          <w:sz w:val="28"/>
          <w:szCs w:val="28"/>
          <w:lang w:val="uk-UA"/>
        </w:rPr>
        <w:t>, сценарій гри повинен фактично відповідати сценарію маленького драматичного твору або п</w:t>
      </w:r>
      <w:r w:rsidRPr="00364A10">
        <w:rPr>
          <w:rFonts w:ascii="Times New Roman" w:hAnsi="Times New Roman"/>
          <w:sz w:val="28"/>
          <w:szCs w:val="28"/>
        </w:rPr>
        <w:t>’</w:t>
      </w:r>
      <w:proofErr w:type="spellStart"/>
      <w:r w:rsidRPr="00364A10">
        <w:rPr>
          <w:rFonts w:ascii="Times New Roman" w:hAnsi="Times New Roman"/>
          <w:sz w:val="28"/>
          <w:szCs w:val="28"/>
          <w:lang w:val="uk-UA"/>
        </w:rPr>
        <w:t>єси</w:t>
      </w:r>
      <w:proofErr w:type="spellEnd"/>
      <w:r w:rsidRPr="00364A10">
        <w:rPr>
          <w:rFonts w:ascii="Times New Roman" w:hAnsi="Times New Roman"/>
          <w:sz w:val="28"/>
          <w:szCs w:val="28"/>
          <w:lang w:val="uk-UA"/>
        </w:rPr>
        <w:t xml:space="preserve">. Отже від учасника дії вимагаються не імітації, а справжні переживання в момент творчості. Особливо цікавими в цьому плані були представлення командами «Бізнес-план» і «Дебет-кредит» домашнього завдання, а також презентація підготовленої командою «Дебет-кредит» реклами спеціальності технік-механік на етапі проведення конкурсу СТЕМ. Дуже творчими були виступи студентів під час конкурсу уболівальників. Особливо яскравим став виступ уболівальників команди «Бізнес-клас».  </w:t>
      </w:r>
    </w:p>
    <w:p w:rsidR="008B1148" w:rsidRPr="00364A10" w:rsidRDefault="008B1148" w:rsidP="008B1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</w:t>
      </w:r>
      <w:r w:rsidRPr="00364A10">
        <w:rPr>
          <w:rFonts w:ascii="Times New Roman" w:hAnsi="Times New Roman"/>
          <w:sz w:val="28"/>
          <w:szCs w:val="28"/>
          <w:lang w:val="uk-UA"/>
        </w:rPr>
        <w:t>-четверт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, важливим є принцип сполучення колективної і індивідуальної самостійної навчальної діяльності студентів в процесі гри. Обидві команди і їх вболівальники  за час підготовки до проведення засідання Клубу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еселих та Винахідливих стали маленькими творчими колективами, в яких кожен бажаючий мав можливість реалізувати свої здібності за будь-яким видом творчої діяльності. І вся ця група творчих індивідуумів була націлена на загальний кінцевий результат – перемогу. </w:t>
      </w:r>
    </w:p>
    <w:p w:rsidR="008B1148" w:rsidRPr="00364A10" w:rsidRDefault="008B1148" w:rsidP="008B1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64A10">
        <w:rPr>
          <w:rFonts w:ascii="Times New Roman" w:hAnsi="Times New Roman"/>
          <w:sz w:val="28"/>
          <w:szCs w:val="28"/>
          <w:lang w:val="uk-UA"/>
        </w:rPr>
        <w:t xml:space="preserve">По-суті, технологія дидактичної ділової гри – це технологія проблемного навчання. При цьому ігрова навчальна діяльність має важливі </w:t>
      </w:r>
      <w:r w:rsidRPr="00364A10">
        <w:rPr>
          <w:rFonts w:ascii="Times New Roman" w:hAnsi="Times New Roman"/>
          <w:sz w:val="28"/>
          <w:szCs w:val="28"/>
          <w:lang w:val="uk-UA"/>
        </w:rPr>
        <w:lastRenderedPageBreak/>
        <w:t>якості. В ній пізнавальна діяльність студента представляє собою саморух і саморозвиток, оскільки інформація не поступає ззовні, а є внутрішнім продуктом, результатом самостійної діяльності. Одержана таким чином інформація породжує нову, яка, в свою чергу, тягне за собою наступну ланку і т</w:t>
      </w:r>
      <w:r>
        <w:rPr>
          <w:rFonts w:ascii="Times New Roman" w:hAnsi="Times New Roman"/>
          <w:sz w:val="28"/>
          <w:szCs w:val="28"/>
          <w:lang w:val="uk-UA"/>
        </w:rPr>
        <w:t>ак далі</w:t>
      </w:r>
      <w:r w:rsidRPr="00364A10">
        <w:rPr>
          <w:rFonts w:ascii="Times New Roman" w:hAnsi="Times New Roman"/>
          <w:sz w:val="28"/>
          <w:szCs w:val="28"/>
          <w:lang w:val="uk-UA"/>
        </w:rPr>
        <w:t>, аж поки не буде досягнуто кінцевого результату.</w:t>
      </w:r>
    </w:p>
    <w:p w:rsidR="008B1148" w:rsidRPr="00364A10" w:rsidRDefault="008B1148" w:rsidP="008B1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64A10">
        <w:rPr>
          <w:rFonts w:ascii="Times New Roman" w:hAnsi="Times New Roman"/>
          <w:sz w:val="28"/>
          <w:szCs w:val="28"/>
          <w:lang w:val="uk-UA"/>
        </w:rPr>
        <w:t xml:space="preserve">Отже, </w:t>
      </w:r>
      <w:r>
        <w:rPr>
          <w:rFonts w:ascii="Times New Roman" w:hAnsi="Times New Roman"/>
          <w:sz w:val="28"/>
          <w:szCs w:val="28"/>
          <w:lang w:val="uk-UA"/>
        </w:rPr>
        <w:t xml:space="preserve">проведення </w:t>
      </w:r>
      <w:r w:rsidRPr="00364A10">
        <w:rPr>
          <w:rFonts w:ascii="Times New Roman" w:hAnsi="Times New Roman"/>
          <w:sz w:val="28"/>
          <w:szCs w:val="28"/>
          <w:lang w:val="uk-UA"/>
        </w:rPr>
        <w:t xml:space="preserve">засідання Клубу Веселих і Винахідливих, яке на перший погляд є формою організації дозвілля студентів, без перевищення можна вважати не тільки однією з форм організації </w:t>
      </w:r>
      <w:proofErr w:type="spellStart"/>
      <w:r w:rsidRPr="00364A10">
        <w:rPr>
          <w:rFonts w:ascii="Times New Roman" w:hAnsi="Times New Roman"/>
          <w:sz w:val="28"/>
          <w:szCs w:val="28"/>
          <w:lang w:val="uk-UA"/>
        </w:rPr>
        <w:t>позаадиторної</w:t>
      </w:r>
      <w:proofErr w:type="spellEnd"/>
      <w:r w:rsidRPr="00364A10">
        <w:rPr>
          <w:rFonts w:ascii="Times New Roman" w:hAnsi="Times New Roman"/>
          <w:sz w:val="28"/>
          <w:szCs w:val="28"/>
          <w:lang w:val="uk-UA"/>
        </w:rPr>
        <w:t xml:space="preserve"> роботи, але й прикладом технології дидактичної ділової гри, одним з активних методів навчання. </w:t>
      </w:r>
      <w:r>
        <w:rPr>
          <w:rFonts w:ascii="Times New Roman" w:hAnsi="Times New Roman"/>
          <w:sz w:val="28"/>
          <w:szCs w:val="28"/>
          <w:lang w:val="uk-UA"/>
        </w:rPr>
        <w:t>Вважаю</w:t>
      </w:r>
      <w:r w:rsidRPr="00364A10">
        <w:rPr>
          <w:rFonts w:ascii="Times New Roman" w:hAnsi="Times New Roman"/>
          <w:sz w:val="28"/>
          <w:szCs w:val="28"/>
          <w:lang w:val="uk-UA"/>
        </w:rPr>
        <w:t>, що такі форми роботи зі студентськими групами необхідно ширше впроваджувати</w:t>
      </w:r>
      <w:r>
        <w:rPr>
          <w:rFonts w:ascii="Times New Roman" w:hAnsi="Times New Roman"/>
          <w:sz w:val="28"/>
          <w:szCs w:val="28"/>
          <w:lang w:val="uk-UA"/>
        </w:rPr>
        <w:t>, оскільки ц</w:t>
      </w:r>
      <w:r w:rsidRPr="00364A10">
        <w:rPr>
          <w:rFonts w:ascii="Times New Roman" w:hAnsi="Times New Roman"/>
          <w:sz w:val="28"/>
          <w:szCs w:val="28"/>
          <w:lang w:val="uk-UA"/>
        </w:rPr>
        <w:t>е буде цікаво і корисно як для студентів, так і для самих викладачів.</w:t>
      </w:r>
    </w:p>
    <w:p w:rsidR="008B1148" w:rsidRPr="008B1148" w:rsidRDefault="008B1148" w:rsidP="008B1148">
      <w:pPr>
        <w:spacing w:line="240" w:lineRule="auto"/>
        <w:ind w:firstLine="709"/>
      </w:pPr>
    </w:p>
    <w:p w:rsidR="0010084C" w:rsidRDefault="0010084C" w:rsidP="008B1148">
      <w:pPr>
        <w:ind w:firstLine="709"/>
      </w:pPr>
    </w:p>
    <w:sectPr w:rsidR="0010084C" w:rsidSect="00E50DD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413"/>
    <w:rsid w:val="0010084C"/>
    <w:rsid w:val="00184E45"/>
    <w:rsid w:val="00444413"/>
    <w:rsid w:val="00826C08"/>
    <w:rsid w:val="008B1148"/>
    <w:rsid w:val="00A43CAB"/>
    <w:rsid w:val="00D57BA2"/>
    <w:rsid w:val="00E50DDA"/>
    <w:rsid w:val="00E93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444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441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4</cp:revision>
  <dcterms:created xsi:type="dcterms:W3CDTF">2021-03-22T12:29:00Z</dcterms:created>
  <dcterms:modified xsi:type="dcterms:W3CDTF">2021-03-23T08:53:00Z</dcterms:modified>
</cp:coreProperties>
</file>