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/>
        <w:jc w:val="left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Предмет:</w:t>
      </w:r>
      <w:r>
        <w:rPr>
          <w:rFonts w:ascii="Times New Roman" w:hAnsi="Times New Roman"/>
          <w:b w:val="1"/>
          <w:sz w:val="28"/>
        </w:rPr>
        <w:t xml:space="preserve"> історія України</w:t>
      </w:r>
    </w:p>
    <w:p w14:paraId="02000000">
      <w:pPr>
        <w:pStyle w:val="Style_1"/>
        <w:ind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Клас: </w:t>
      </w:r>
      <w:r>
        <w:rPr>
          <w:rFonts w:ascii="Times New Roman" w:hAnsi="Times New Roman"/>
          <w:sz w:val="28"/>
        </w:rPr>
        <w:t>11</w:t>
      </w:r>
    </w:p>
    <w:p w14:paraId="03000000">
      <w:pPr>
        <w:pStyle w:val="Style_1"/>
        <w:ind/>
        <w:jc w:val="left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Урок №</w:t>
      </w:r>
    </w:p>
    <w:p w14:paraId="04000000">
      <w:pPr>
        <w:pStyle w:val="Style_1"/>
        <w:ind/>
        <w:jc w:val="left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Тема: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Рух Опору та його течії в Україні.</w:t>
      </w:r>
    </w:p>
    <w:p w14:paraId="05000000">
      <w:pPr>
        <w:pStyle w:val="Style_1"/>
        <w:ind/>
        <w:jc w:val="left"/>
        <w:rPr>
          <w:rFonts w:ascii="Times New Roman" w:hAnsi="Times New Roman"/>
          <w:b w:val="1"/>
          <w:sz w:val="28"/>
        </w:rPr>
      </w:pPr>
    </w:p>
    <w:p w14:paraId="06000000">
      <w:pPr>
        <w:pStyle w:val="Style_1"/>
        <w:ind/>
        <w:jc w:val="left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Мета уроку: </w:t>
      </w:r>
      <w:r>
        <w:rPr>
          <w:rFonts w:ascii="Times New Roman" w:hAnsi="Times New Roman"/>
          <w:sz w:val="28"/>
        </w:rPr>
        <w:t>створити умови для розвитку історичної компетентності учнів; розвитку інтересу до вивчення всесвітньої історії, логічного мислення, історичної грамотної мови, самоконтролю; виховання ключових історичних   компетентності.</w:t>
      </w:r>
      <w:r>
        <w:rPr>
          <w:rFonts w:ascii="Times New Roman" w:hAnsi="Times New Roman"/>
          <w:b w:val="1"/>
          <w:sz w:val="28"/>
        </w:rPr>
        <w:t xml:space="preserve">   </w:t>
      </w:r>
    </w:p>
    <w:p w14:paraId="07000000">
      <w:pPr>
        <w:pStyle w:val="Style_1"/>
        <w:ind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Очікувані результати</w:t>
      </w:r>
      <w:r>
        <w:rPr>
          <w:rFonts w:ascii="Times New Roman" w:hAnsi="Times New Roman"/>
          <w:sz w:val="28"/>
        </w:rPr>
        <w:t xml:space="preserve">: Після цього уроку учні зможуть: </w:t>
      </w:r>
      <w:r>
        <w:rPr>
          <w:rFonts w:ascii="Times New Roman" w:hAnsi="Times New Roman"/>
          <w:sz w:val="28"/>
        </w:rPr>
        <w:t xml:space="preserve">визначати причини та  </w:t>
      </w:r>
      <w:r>
        <w:rPr>
          <w:rFonts w:ascii="Times New Roman" w:hAnsi="Times New Roman"/>
          <w:sz w:val="28"/>
        </w:rPr>
        <w:t xml:space="preserve">основні тенденції </w:t>
      </w:r>
      <w:r>
        <w:rPr>
          <w:rFonts w:ascii="Times New Roman" w:hAnsi="Times New Roman"/>
          <w:sz w:val="28"/>
        </w:rPr>
        <w:t>Рух Опору та його течії в Україні</w:t>
      </w:r>
      <w:r>
        <w:rPr>
          <w:rFonts w:ascii="Times New Roman" w:hAnsi="Times New Roman"/>
          <w:b w:val="0"/>
          <w:sz w:val="28"/>
        </w:rPr>
        <w:t xml:space="preserve">; </w:t>
      </w:r>
      <w:r>
        <w:rPr>
          <w:rFonts w:ascii="Times New Roman" w:hAnsi="Times New Roman"/>
          <w:sz w:val="28"/>
        </w:rPr>
        <w:t xml:space="preserve">пояснювати процес  боротьби українців у складі різних течій Руху Опору;   розуміти </w:t>
      </w:r>
      <w:r>
        <w:rPr>
          <w:rFonts w:ascii="Times New Roman" w:hAnsi="Times New Roman"/>
          <w:sz w:val="28"/>
        </w:rPr>
        <w:t xml:space="preserve"> наслідки  внеску українців у боротьбі проти фашизму </w:t>
      </w:r>
      <w:r>
        <w:rPr>
          <w:rFonts w:ascii="Times New Roman" w:hAnsi="Times New Roman"/>
          <w:sz w:val="28"/>
        </w:rPr>
        <w:t>та їх вплив на історію України.</w:t>
      </w:r>
    </w:p>
    <w:p w14:paraId="08000000">
      <w:pPr>
        <w:pStyle w:val="Style_1"/>
        <w:ind/>
        <w:jc w:val="left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Обладнання уроку: </w:t>
      </w:r>
      <w:r>
        <w:rPr>
          <w:rFonts w:ascii="Times New Roman" w:hAnsi="Times New Roman"/>
          <w:sz w:val="28"/>
        </w:rPr>
        <w:t>підручник, телефон (</w:t>
      </w:r>
      <w:r>
        <w:rPr>
          <w:rFonts w:ascii="Times New Roman" w:hAnsi="Times New Roman"/>
          <w:b w:val="0"/>
          <w:i w:val="0"/>
          <w:caps w:val="0"/>
          <w:color w:val="4D5156"/>
          <w:spacing w:val="0"/>
          <w:sz w:val="28"/>
          <w:highlight w:val="white"/>
        </w:rPr>
        <w:t>Google Класс</w:t>
      </w:r>
      <w:r>
        <w:rPr>
          <w:rFonts w:ascii="Times New Roman" w:hAnsi="Times New Roman"/>
          <w:sz w:val="28"/>
        </w:rPr>
        <w:t xml:space="preserve">, розташовано ребус та   </w:t>
      </w:r>
      <w:r>
        <w:rPr>
          <w:rFonts w:ascii="Times New Roman" w:hAnsi="Times New Roman"/>
          <w:sz w:val="28"/>
        </w:rPr>
        <w:t>тестування на платформі К</w:t>
      </w:r>
      <w:r>
        <w:rPr>
          <w:rFonts w:ascii="Times New Roman" w:hAnsi="Times New Roman"/>
          <w:sz w:val="28"/>
        </w:rPr>
        <w:t>ahoot!</w:t>
      </w:r>
      <w:r>
        <w:rPr>
          <w:rFonts w:ascii="Times New Roman" w:hAnsi="Times New Roman"/>
          <w:sz w:val="28"/>
        </w:rPr>
        <w:t xml:space="preserve"> ).                                                                                                                                    </w:t>
      </w:r>
    </w:p>
    <w:p w14:paraId="09000000">
      <w:pPr>
        <w:pStyle w:val="Style_1"/>
        <w:ind/>
        <w:jc w:val="left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Тип уроку: </w:t>
      </w:r>
      <w:r>
        <w:rPr>
          <w:rFonts w:ascii="Times New Roman" w:hAnsi="Times New Roman"/>
          <w:sz w:val="28"/>
        </w:rPr>
        <w:t xml:space="preserve">розвиток історичних </w:t>
      </w:r>
      <w:r>
        <w:rPr>
          <w:rFonts w:ascii="Times New Roman" w:hAnsi="Times New Roman"/>
          <w:sz w:val="28"/>
        </w:rPr>
        <w:t>компетентностей</w:t>
      </w:r>
    </w:p>
    <w:p w14:paraId="0A000000">
      <w:pPr>
        <w:pStyle w:val="Style_1"/>
        <w:ind/>
        <w:jc w:val="left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Перебіг уроку</w:t>
      </w:r>
    </w:p>
    <w:p w14:paraId="0B000000">
      <w:pPr>
        <w:pStyle w:val="Style_1"/>
        <w:ind/>
        <w:jc w:val="left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1. Організаційний етап. Мотивація навчальної діяльності учнів.</w:t>
      </w:r>
    </w:p>
    <w:p w14:paraId="0C000000">
      <w:pPr>
        <w:pStyle w:val="Style_1"/>
        <w:ind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2. Актуалізація опорних знань: </w:t>
      </w:r>
    </w:p>
    <w:p w14:paraId="0D000000">
      <w:pPr>
        <w:pStyle w:val="Style_1"/>
        <w:ind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Шановні учні,  прошу надати відповідь на ребус: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опір.</w:t>
      </w:r>
    </w:p>
    <w:p w14:paraId="0E000000">
      <w:pPr>
        <w:pStyle w:val="Style_1"/>
        <w:ind/>
        <w:jc w:val="left"/>
        <w:rPr>
          <w:rFonts w:ascii="Times New Roman" w:hAnsi="Times New Roman"/>
          <w:sz w:val="28"/>
        </w:rPr>
      </w:pPr>
      <w:r>
        <w:rPr>
          <w:sz w:val="28"/>
        </w:rPr>
        <w:drawing>
          <wp:inline>
            <wp:extent cx="3931920" cy="144018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tretch/>
                  </pic:blipFill>
                  <pic:spPr>
                    <a:xfrm flipH="false" flipV="false" rot="0">
                      <a:ext cx="3931920" cy="144018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F000000">
      <w:pPr>
        <w:pStyle w:val="Style_1"/>
        <w:ind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Бесіда з класом:</w:t>
      </w:r>
    </w:p>
    <w:p w14:paraId="10000000">
      <w:pPr>
        <w:pStyle w:val="Style_1"/>
        <w:spacing w:line="240" w:lineRule="auto"/>
        <w:ind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Надайте характеристику початку Другої світової війни?</w:t>
      </w:r>
    </w:p>
    <w:p w14:paraId="11000000">
      <w:pPr>
        <w:pStyle w:val="Style_1"/>
        <w:ind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Поясніть значення терміни: колобораціонізм, голокост?</w:t>
      </w:r>
    </w:p>
    <w:p w14:paraId="12000000">
      <w:pPr>
        <w:pStyle w:val="Style_1"/>
        <w:ind/>
        <w:jc w:val="left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3. Вивчення нового матеріалу: </w:t>
      </w:r>
    </w:p>
    <w:p w14:paraId="13000000">
      <w:pPr>
        <w:pStyle w:val="Style_1"/>
        <w:ind/>
        <w:jc w:val="left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Історичні терміни:</w:t>
      </w:r>
    </w:p>
    <w:p w14:paraId="14000000">
      <w:pPr>
        <w:ind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i w:val="1"/>
          <w:sz w:val="28"/>
        </w:rPr>
        <w:t>Партизанський рух</w:t>
      </w:r>
      <w:r>
        <w:rPr>
          <w:rFonts w:ascii="Times New Roman" w:hAnsi="Times New Roman"/>
          <w:i w:val="1"/>
          <w:sz w:val="28"/>
        </w:rPr>
        <w:t xml:space="preserve"> — рух військових загонів, засланих у тил протилежної сторони, що діяли </w:t>
      </w:r>
      <w:r>
        <w:rPr>
          <w:rFonts w:ascii="Times New Roman" w:hAnsi="Times New Roman"/>
          <w:i w:val="1"/>
          <w:sz w:val="28"/>
        </w:rPr>
        <w:t>на</w:t>
      </w:r>
      <w:r>
        <w:rPr>
          <w:rFonts w:ascii="Times New Roman" w:hAnsi="Times New Roman"/>
          <w:i w:val="1"/>
          <w:sz w:val="28"/>
        </w:rPr>
        <w:t xml:space="preserve"> окупованій території з диверсійно-розвідувальною метою. Вони координували дії з армією і частково залучали місцеве населення до </w:t>
      </w:r>
      <w:r>
        <w:rPr>
          <w:rFonts w:ascii="Times New Roman" w:hAnsi="Times New Roman"/>
          <w:i w:val="1"/>
          <w:sz w:val="28"/>
        </w:rPr>
        <w:t>своєї д</w:t>
      </w:r>
      <w:r>
        <w:rPr>
          <w:rFonts w:ascii="Times New Roman" w:hAnsi="Times New Roman"/>
          <w:i w:val="1"/>
          <w:sz w:val="28"/>
        </w:rPr>
        <w:t>іяльності.</w:t>
      </w:r>
      <w:r>
        <w:rPr>
          <w:rFonts w:ascii="Times New Roman" w:hAnsi="Times New Roman"/>
          <w:b w:val="1"/>
          <w:i w:val="1"/>
          <w:sz w:val="28"/>
        </w:rPr>
        <w:t xml:space="preserve">                                                                                                                                                        Рух Опору</w:t>
      </w:r>
      <w:r>
        <w:rPr>
          <w:rFonts w:ascii="Times New Roman" w:hAnsi="Times New Roman"/>
          <w:i w:val="1"/>
          <w:sz w:val="28"/>
        </w:rPr>
        <w:t xml:space="preserve"> — національно-визвольний рух народів, окупованих Німеччиною та її союзниками в роки Другої </w:t>
      </w:r>
      <w:r>
        <w:rPr>
          <w:rFonts w:ascii="Times New Roman" w:hAnsi="Times New Roman"/>
          <w:i w:val="1"/>
          <w:sz w:val="28"/>
        </w:rPr>
        <w:t>св</w:t>
      </w:r>
      <w:r>
        <w:rPr>
          <w:rFonts w:ascii="Times New Roman" w:hAnsi="Times New Roman"/>
          <w:i w:val="1"/>
          <w:sz w:val="28"/>
        </w:rPr>
        <w:t xml:space="preserve">ітової війни. Боротьба набирала </w:t>
      </w:r>
      <w:r>
        <w:rPr>
          <w:rFonts w:ascii="Times New Roman" w:hAnsi="Times New Roman"/>
          <w:i w:val="1"/>
          <w:sz w:val="28"/>
        </w:rPr>
        <w:t>р</w:t>
      </w:r>
      <w:r>
        <w:rPr>
          <w:rFonts w:ascii="Times New Roman" w:hAnsi="Times New Roman"/>
          <w:i w:val="1"/>
          <w:sz w:val="28"/>
        </w:rPr>
        <w:t>ізних форм — від духовного опору до збройної боротьби.</w:t>
      </w:r>
      <w:r>
        <w:rPr>
          <w:rFonts w:ascii="Times New Roman" w:hAnsi="Times New Roman"/>
          <w:b w:val="1"/>
          <w:i w:val="1"/>
          <w:sz w:val="28"/>
        </w:rPr>
        <w:t xml:space="preserve">                                                                                               Етнічні чистки</w:t>
      </w:r>
      <w:r>
        <w:rPr>
          <w:rFonts w:ascii="Times New Roman" w:hAnsi="Times New Roman"/>
          <w:i w:val="1"/>
          <w:sz w:val="28"/>
        </w:rPr>
        <w:t> — система насильницьких заходів, які передбачають виселення, знищення певної етнічної групи на певній території, яку інша етнічна група вважає «</w:t>
      </w:r>
      <w:r>
        <w:rPr>
          <w:rFonts w:ascii="Times New Roman" w:hAnsi="Times New Roman"/>
          <w:i w:val="1"/>
          <w:sz w:val="28"/>
        </w:rPr>
        <w:t>своєю</w:t>
      </w:r>
      <w:r>
        <w:rPr>
          <w:rFonts w:ascii="Times New Roman" w:hAnsi="Times New Roman"/>
          <w:i w:val="1"/>
          <w:sz w:val="28"/>
        </w:rPr>
        <w:t>».</w:t>
      </w:r>
      <w:r>
        <w:rPr>
          <w:rFonts w:ascii="Times New Roman" w:hAnsi="Times New Roman"/>
          <w:sz w:val="28"/>
        </w:rPr>
        <w:t xml:space="preserve">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 w:val="1"/>
          <w:sz w:val="28"/>
        </w:rPr>
        <w:t>3.1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Розгортання радянського </w:t>
      </w:r>
      <w:r>
        <w:rPr>
          <w:rFonts w:ascii="Times New Roman" w:hAnsi="Times New Roman"/>
          <w:b w:val="1"/>
          <w:sz w:val="28"/>
        </w:rPr>
        <w:t>п</w:t>
      </w:r>
      <w:r>
        <w:rPr>
          <w:rFonts w:ascii="Times New Roman" w:hAnsi="Times New Roman"/>
          <w:b w:val="1"/>
          <w:sz w:val="28"/>
        </w:rPr>
        <w:t>ідпільного й партизанського руху.</w:t>
      </w:r>
      <w:r>
        <w:rPr>
          <w:rFonts w:ascii="Times New Roman" w:hAnsi="Times New Roman"/>
          <w:b w:val="1"/>
          <w:sz w:val="28"/>
        </w:rPr>
        <w:t xml:space="preserve">                                                                </w:t>
      </w:r>
      <w:r>
        <w:rPr>
          <w:rFonts w:ascii="Times New Roman" w:hAnsi="Times New Roman"/>
          <w:b w:val="1"/>
          <w:sz w:val="28"/>
        </w:rPr>
        <w:t>Мовою документів: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 поширення заклику до всенародної боротьби й активної реалізації тактики «спаленої землі» скеровувалися всі пропагандистські ресурси республіки. 6 липня 1941 р. з відозвою до українського народу, співзвучною з радіовиступом Й. Сталіна, звернулися очільники Президії Верховної Ради, Раднаркому УРСР, ЦК КП(б)У: «Де б не з’явився ворог, він повинен знайти собі могилу. Нехай кожна хата і будинок, нехай кожне місто і село несуть смерть гітлерівським розбійницьким бандам». Намагаючись надати боротьбі національного підґрунтя з метою підвищення патріотизму серед українського населення, радянська влада вдавалася до історичних аналогій боротьби проти загарбників, що мали місце в історії України56 . Іншим нормативним документом, що стосувався боротьби під нацистською окупацією, стала постанова ЦК ВКП(б) від 18 липня 1941 р.  У ній, на відміну від попередньої директиви, конкретніше окреслювалися шляхи розгортання організованого спротиву. Від керівного складу структурних підрозділів КП(б)У вимагалася особиста участь у роботі створюваних підпільних організацій, керівництві партизанськими загонами і спрямуванні їхньої діяльності на стимулювання «всенародної боротьби» проти агресорів. Директива від 29 червня, виступ Й. Сталіна від 3 липня та постанова від 18 липня 1941 р. стали основними документами з організації роботи КП(б)У та РНК УРСР в умовах окупації.</w:t>
      </w:r>
      <w:r>
        <w:rPr>
          <w:rFonts w:ascii="Times New Roman" w:hAnsi="Times New Roman"/>
          <w:b w:val="1"/>
          <w:sz w:val="28"/>
        </w:rPr>
        <w:t xml:space="preserve">                                                                                                     3.2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 Націоналістичний </w:t>
      </w:r>
      <w:r>
        <w:rPr>
          <w:rFonts w:ascii="Times New Roman" w:hAnsi="Times New Roman"/>
          <w:b w:val="1"/>
          <w:sz w:val="28"/>
        </w:rPr>
        <w:t>п</w:t>
      </w:r>
      <w:r>
        <w:rPr>
          <w:rFonts w:ascii="Times New Roman" w:hAnsi="Times New Roman"/>
          <w:b w:val="1"/>
          <w:sz w:val="28"/>
        </w:rPr>
        <w:t>ідпільний рух. Створення Української повстанської армії (УПА).</w:t>
      </w:r>
      <w:r>
        <w:rPr>
          <w:rFonts w:ascii="Times New Roman" w:hAnsi="Times New Roman"/>
          <w:b w:val="1"/>
          <w:sz w:val="28"/>
        </w:rPr>
        <w:t xml:space="preserve">                                                                                                                                                                        3.3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Польський визвольний рух на західноукраїнських землях.</w:t>
      </w:r>
      <w:r>
        <w:rPr>
          <w:rFonts w:ascii="Times New Roman" w:hAnsi="Times New Roman"/>
          <w:b w:val="1"/>
          <w:sz w:val="28"/>
        </w:rPr>
        <w:t xml:space="preserve">                                                                             3.4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Українсько-польське протистояння. Трагедія Волині.</w:t>
      </w:r>
      <w:r>
        <w:rPr>
          <w:rFonts w:ascii="Times New Roman" w:hAnsi="Times New Roman"/>
          <w:b w:val="1"/>
          <w:sz w:val="28"/>
        </w:rPr>
        <w:t xml:space="preserve">                                                                                           4. Рефлексія: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                                                                                                                                                       Пройти </w:t>
      </w:r>
      <w:r>
        <w:rPr>
          <w:rFonts w:ascii="Times New Roman" w:hAnsi="Times New Roman"/>
          <w:sz w:val="28"/>
        </w:rPr>
        <w:t xml:space="preserve"> за посиланням:</w:t>
      </w:r>
    </w:p>
    <w:p w14:paraId="15000000">
      <w:pPr>
        <w:ind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Style w:val="Style_2_ch"/>
          <w:rFonts w:ascii="Times New Roman" w:hAnsi="Times New Roman"/>
          <w:sz w:val="28"/>
        </w:rPr>
        <w:fldChar w:fldCharType="begin"/>
      </w:r>
      <w:r>
        <w:rPr>
          <w:rStyle w:val="Style_2_ch"/>
          <w:rFonts w:ascii="Times New Roman" w:hAnsi="Times New Roman"/>
          <w:sz w:val="28"/>
        </w:rPr>
        <w:instrText>HYPERLINK "https://create.kahoot.it/details/305301ca-4239-4723-81f1-6cb2c08624bb"</w:instrText>
      </w:r>
      <w:r>
        <w:rPr>
          <w:rStyle w:val="Style_2_ch"/>
          <w:rFonts w:ascii="Times New Roman" w:hAnsi="Times New Roman"/>
          <w:sz w:val="28"/>
        </w:rPr>
        <w:fldChar w:fldCharType="separate"/>
      </w:r>
      <w:r>
        <w:rPr>
          <w:rStyle w:val="Style_2_ch"/>
          <w:rFonts w:ascii="Times New Roman" w:hAnsi="Times New Roman"/>
          <w:sz w:val="28"/>
        </w:rPr>
        <w:t>https://create.kahoot.it/details/305301ca-4239-4723-81f1-6cb2c08624bb</w:t>
      </w:r>
      <w:r>
        <w:rPr>
          <w:rStyle w:val="Style_2_ch"/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b w:val="1"/>
          <w:sz w:val="28"/>
        </w:rPr>
        <w:t xml:space="preserve">                                                5. Підсумок уроку.</w:t>
      </w:r>
      <w:r>
        <w:rPr>
          <w:rFonts w:ascii="Times New Roman" w:hAnsi="Times New Roman"/>
          <w:b w:val="1"/>
          <w:sz w:val="28"/>
        </w:rPr>
        <w:t xml:space="preserve">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6. Домашнє завдання:</w:t>
      </w:r>
      <w:r>
        <w:rPr>
          <w:rFonts w:ascii="Times New Roman" w:hAnsi="Times New Roman"/>
          <w:sz w:val="28"/>
        </w:rPr>
        <w:t xml:space="preserve"> опрацювати § </w:t>
      </w:r>
    </w:p>
    <w:p w14:paraId="16000000">
      <w:pPr>
        <w:pStyle w:val="Style_1"/>
        <w:ind/>
        <w:jc w:val="left"/>
        <w:rPr>
          <w:rFonts w:ascii="Times New Roman" w:hAnsi="Times New Roman"/>
          <w:sz w:val="28"/>
        </w:rPr>
      </w:pPr>
      <w:bookmarkStart w:id="1" w:name="_GoBack"/>
      <w:bookmarkEnd w:id="1"/>
    </w:p>
    <w:sectPr>
      <w:pgSz w:h="16838" w:orient="portrait" w:w="11906"/>
      <w:pgMar w:bottom="720" w:footer="708" w:gutter="0" w:header="708" w:left="720" w:right="720" w:top="72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Emphasis"/>
    <w:basedOn w:val="Style_6"/>
    <w:link w:val="Style_5_ch"/>
    <w:rPr>
      <w:i w:val="1"/>
    </w:rPr>
  </w:style>
  <w:style w:styleId="Style_5_ch" w:type="character">
    <w:name w:val="Emphasis"/>
    <w:basedOn w:val="Style_6_ch"/>
    <w:link w:val="Style_5"/>
    <w:rPr>
      <w:i w:val="1"/>
    </w:rPr>
  </w:style>
  <w:style w:styleId="Style_7" w:type="paragraph">
    <w:name w:val="toc 4"/>
    <w:next w:val="Style_3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3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3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Normal (Web)"/>
    <w:basedOn w:val="Style_3"/>
    <w:link w:val="Style_10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0_ch" w:type="character">
    <w:name w:val="Normal (Web)"/>
    <w:basedOn w:val="Style_3_ch"/>
    <w:link w:val="Style_10"/>
    <w:rPr>
      <w:rFonts w:ascii="Times New Roman" w:hAnsi="Times New Roman"/>
      <w:sz w:val="24"/>
    </w:rPr>
  </w:style>
  <w:style w:styleId="Style_11" w:type="paragraph">
    <w:name w:val="heading 3"/>
    <w:next w:val="Style_3"/>
    <w:link w:val="Style_11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toc 3"/>
    <w:next w:val="Style_3"/>
    <w:link w:val="Style_12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" w:type="paragraph">
    <w:name w:val="No Spacing"/>
    <w:link w:val="Style_1_ch"/>
    <w:pPr>
      <w:spacing w:after="0" w:line="240" w:lineRule="auto"/>
      <w:ind/>
    </w:pPr>
  </w:style>
  <w:style w:styleId="Style_1_ch" w:type="character">
    <w:name w:val="No Spacing"/>
    <w:link w:val="Style_1"/>
  </w:style>
  <w:style w:styleId="Style_14" w:type="paragraph">
    <w:name w:val="heading 1"/>
    <w:next w:val="Style_3"/>
    <w:link w:val="Style_14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List Paragraph"/>
    <w:basedOn w:val="Style_3"/>
    <w:link w:val="Style_15_ch"/>
    <w:pPr>
      <w:spacing w:after="160" w:line="264" w:lineRule="auto"/>
      <w:ind w:firstLine="0" w:left="720"/>
      <w:contextualSpacing w:val="1"/>
    </w:pPr>
    <w:rPr>
      <w:rFonts w:ascii="Times New Roman" w:hAnsi="Times New Roman"/>
      <w:sz w:val="28"/>
    </w:rPr>
  </w:style>
  <w:style w:styleId="Style_15_ch" w:type="character">
    <w:name w:val="List Paragraph"/>
    <w:basedOn w:val="Style_3_ch"/>
    <w:link w:val="Style_15"/>
    <w:rPr>
      <w:rFonts w:ascii="Times New Roman" w:hAnsi="Times New Roman"/>
      <w:sz w:val="28"/>
    </w:rPr>
  </w:style>
  <w:style w:styleId="Style_2" w:type="paragraph">
    <w:name w:val="Hyperlink"/>
    <w:link w:val="Style_2_ch"/>
    <w:rPr>
      <w:color w:val="0000FF"/>
      <w:u w:val="single"/>
    </w:rPr>
  </w:style>
  <w:style w:styleId="Style_2_ch" w:type="character">
    <w:name w:val="Hyperlink"/>
    <w:link w:val="Style_2"/>
    <w:rPr>
      <w:color w:val="0000FF"/>
      <w:u w:val="single"/>
    </w:rPr>
  </w:style>
  <w:style w:styleId="Style_16" w:type="paragraph">
    <w:name w:val="Foot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3"/>
    <w:link w:val="Style_2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3"/>
    <w:link w:val="Style_2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3"/>
    <w:link w:val="Style_22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3"/>
    <w:link w:val="Style_23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3"/>
    <w:link w:val="Style_24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6" w:type="paragraph">
    <w:name w:val="Default Paragraph Font"/>
    <w:link w:val="Style_6_ch"/>
  </w:style>
  <w:style w:styleId="Style_6_ch" w:type="character">
    <w:name w:val="Default Paragraph Font"/>
    <w:link w:val="Style_6"/>
  </w:style>
  <w:style w:styleId="Style_25" w:type="paragraph">
    <w:name w:val="heading 2"/>
    <w:next w:val="Style_3"/>
    <w:link w:val="Style_25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styleId="Style_26" w:type="paragraph">
    <w:name w:val="Balloon Text"/>
    <w:basedOn w:val="Style_3"/>
    <w:link w:val="Style_26_ch"/>
    <w:pPr>
      <w:spacing w:after="0" w:line="240" w:lineRule="auto"/>
      <w:ind/>
    </w:pPr>
    <w:rPr>
      <w:rFonts w:ascii="Tahoma" w:hAnsi="Tahoma"/>
      <w:sz w:val="16"/>
    </w:rPr>
  </w:style>
  <w:style w:styleId="Style_26_ch" w:type="character">
    <w:name w:val="Balloon Text"/>
    <w:basedOn w:val="Style_3_ch"/>
    <w:link w:val="Style_26"/>
    <w:rPr>
      <w:rFonts w:ascii="Tahoma" w:hAnsi="Tahoma"/>
      <w:sz w:val="16"/>
    </w:rPr>
  </w:style>
  <w:style w:styleId="Style_27" w:type="table">
    <w:name w:val="Table Grid"/>
    <w:basedOn w:val="Style_28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29" w:type="table">
    <w:name w:val="Сетка таблицы2"/>
    <w:basedOn w:val="Style_28"/>
    <w:pPr>
      <w:spacing w:after="0" w:line="240" w:lineRule="auto"/>
      <w:ind/>
    </w:pPr>
    <w:rPr>
      <w:rFonts w:ascii="Times New Roman" w:hAnsi="Times New Roman"/>
      <w:sz w:val="28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30" w:type="table">
    <w:name w:val="Сетка таблицы1"/>
    <w:basedOn w:val="Style_28"/>
    <w:pPr>
      <w:spacing w:after="0" w:line="240" w:lineRule="auto"/>
      <w:ind/>
    </w:pPr>
    <w:rPr>
      <w:rFonts w:ascii="Times New Roman" w:hAnsi="Times New Roman"/>
      <w:sz w:val="28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media/1.png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2023-06-16T12:11:43Z</dcterms:modified>
</cp:coreProperties>
</file>