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4D61" w:rsidRPr="00764D61" w:rsidRDefault="00764D61" w:rsidP="00764D61">
      <w:pPr>
        <w:shd w:val="clear" w:color="auto" w:fill="FFFFFF"/>
        <w:spacing w:after="100" w:afterAutospacing="1" w:line="240" w:lineRule="auto"/>
        <w:jc w:val="center"/>
        <w:outlineLvl w:val="3"/>
        <w:rPr>
          <w:rFonts w:ascii="Arial" w:eastAsia="Times New Roman" w:hAnsi="Arial" w:cs="Arial"/>
          <w:color w:val="1A1C1E"/>
          <w:sz w:val="24"/>
          <w:szCs w:val="24"/>
          <w:lang w:eastAsia="ru-RU"/>
        </w:rPr>
      </w:pPr>
      <w:r w:rsidRPr="00764D61">
        <w:rPr>
          <w:rFonts w:ascii="Arial" w:eastAsia="Times New Roman" w:hAnsi="Arial" w:cs="Arial"/>
          <w:b/>
          <w:bCs/>
          <w:color w:val="000080"/>
          <w:sz w:val="24"/>
          <w:szCs w:val="24"/>
          <w:lang w:eastAsia="ru-RU"/>
        </w:rPr>
        <w:t>ЛИЦАРСЬКІ ТУРНІ</w:t>
      </w:r>
      <w:proofErr w:type="gramStart"/>
      <w:r w:rsidRPr="00764D61">
        <w:rPr>
          <w:rFonts w:ascii="Arial" w:eastAsia="Times New Roman" w:hAnsi="Arial" w:cs="Arial"/>
          <w:b/>
          <w:bCs/>
          <w:color w:val="000080"/>
          <w:sz w:val="24"/>
          <w:szCs w:val="24"/>
          <w:lang w:eastAsia="ru-RU"/>
        </w:rPr>
        <w:t>РИ ТА</w:t>
      </w:r>
      <w:proofErr w:type="gramEnd"/>
      <w:r w:rsidRPr="00764D61">
        <w:rPr>
          <w:rFonts w:ascii="Arial" w:eastAsia="Times New Roman" w:hAnsi="Arial" w:cs="Arial"/>
          <w:b/>
          <w:bCs/>
          <w:color w:val="000080"/>
          <w:sz w:val="24"/>
          <w:szCs w:val="24"/>
          <w:lang w:eastAsia="ru-RU"/>
        </w:rPr>
        <w:t xml:space="preserve"> ТУРНІРНЕ ОЗБРОЄННЯ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b/>
          <w:bCs/>
          <w:color w:val="000080"/>
          <w:sz w:val="27"/>
          <w:szCs w:val="27"/>
          <w:lang w:eastAsia="ru-RU"/>
        </w:rPr>
        <w:t>РЫЦАРСКИЕ ТУРНИРЫ И ТУРНИРНОЕ ВООРУЖЕНИЕ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b/>
          <w:bCs/>
          <w:color w:val="000080"/>
          <w:sz w:val="27"/>
          <w:szCs w:val="27"/>
          <w:lang w:eastAsia="ru-RU"/>
        </w:rPr>
        <w:t>KNIGHT’S TOURNAMENTS AND TOURNAMENT ARMANENT</w:t>
      </w:r>
    </w:p>
    <w:p w:rsidR="00764D61" w:rsidRPr="00764D61" w:rsidRDefault="00764D61" w:rsidP="00764D61">
      <w:pPr>
        <w:spacing w:after="36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64D61"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rect id="_x0000_i1025" style="width:0;height:.75pt" o:hralign="center" o:hrstd="t" o:hrnoshade="t" o:hr="t" fillcolor="#6a6c6e" stroked="f"/>
        </w:pict>
      </w:r>
    </w:p>
    <w:p w:rsidR="00764D61" w:rsidRPr="00764D61" w:rsidRDefault="00764D61" w:rsidP="00764D6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b/>
          <w:bCs/>
          <w:i/>
          <w:iCs/>
          <w:color w:val="000080"/>
          <w:sz w:val="27"/>
          <w:szCs w:val="27"/>
          <w:lang w:eastAsia="ru-RU"/>
        </w:rPr>
        <w:t>Автор</w:t>
      </w:r>
      <w:r w:rsidRPr="00764D61">
        <w:rPr>
          <w:rFonts w:ascii="Arial" w:eastAsia="Times New Roman" w:hAnsi="Arial" w:cs="Arial"/>
          <w:i/>
          <w:iCs/>
          <w:color w:val="000080"/>
          <w:sz w:val="27"/>
          <w:szCs w:val="27"/>
          <w:lang w:eastAsia="ru-RU"/>
        </w:rPr>
        <w:t> </w:t>
      </w:r>
      <w:r w:rsidRPr="00764D61">
        <w:rPr>
          <w:rFonts w:ascii="Arial" w:eastAsia="Times New Roman" w:hAnsi="Arial" w:cs="Arial"/>
          <w:i/>
          <w:iCs/>
          <w:color w:val="6A6C6E"/>
          <w:sz w:val="27"/>
          <w:szCs w:val="27"/>
          <w:lang w:eastAsia="ru-RU"/>
        </w:rPr>
        <w:t> – </w:t>
      </w:r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>Григор’єв Ігор Вікторович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(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арх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іваріус, член лицарського ордену “Орден рицарського єднання”)</w:t>
      </w:r>
    </w:p>
    <w:p w:rsidR="00764D61" w:rsidRPr="00764D61" w:rsidRDefault="00764D61" w:rsidP="00764D6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b/>
          <w:bCs/>
          <w:color w:val="000080"/>
          <w:sz w:val="27"/>
          <w:szCs w:val="27"/>
          <w:lang w:eastAsia="ru-RU"/>
        </w:rPr>
        <w:t>Контакт</w:t>
      </w:r>
      <w:r w:rsidRPr="00764D61">
        <w:rPr>
          <w:rFonts w:ascii="Arial" w:eastAsia="Times New Roman" w:hAnsi="Arial" w:cs="Arial"/>
          <w:color w:val="6A6C6E"/>
          <w:sz w:val="27"/>
          <w:szCs w:val="27"/>
          <w:lang w:eastAsia="ru-RU"/>
        </w:rPr>
        <w:t> – </w:t>
      </w:r>
      <w:hyperlink r:id="rId5" w:history="1">
        <w:r w:rsidRPr="00764D61">
          <w:rPr>
            <w:rFonts w:ascii="Arial" w:eastAsia="Times New Roman" w:hAnsi="Arial" w:cs="Arial"/>
            <w:color w:val="0000FF"/>
            <w:sz w:val="27"/>
            <w:szCs w:val="27"/>
            <w:u w:val="single"/>
            <w:lang w:eastAsia="ru-RU"/>
          </w:rPr>
          <w:t>holger74@mail.ru</w:t>
        </w:r>
      </w:hyperlink>
    </w:p>
    <w:p w:rsidR="00764D61" w:rsidRPr="00764D61" w:rsidRDefault="00764D61" w:rsidP="00764D6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>Стаття була опублі</w:t>
      </w:r>
      <w:proofErr w:type="gramStart"/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>кована</w:t>
      </w:r>
      <w:proofErr w:type="gramEnd"/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 xml:space="preserve"> у збірнику</w:t>
      </w:r>
      <w:r w:rsidRPr="00764D61">
        <w:rPr>
          <w:rFonts w:ascii="Arial" w:eastAsia="Times New Roman" w:hAnsi="Arial" w:cs="Arial"/>
          <w:color w:val="6A6C6E"/>
          <w:sz w:val="27"/>
          <w:szCs w:val="27"/>
          <w:lang w:eastAsia="ru-RU"/>
        </w:rPr>
        <w:t> </w:t>
      </w:r>
      <w:r w:rsidRPr="00764D61">
        <w:rPr>
          <w:rFonts w:ascii="Arial" w:eastAsia="Times New Roman" w:hAnsi="Arial" w:cs="Arial"/>
          <w:i/>
          <w:iCs/>
          <w:color w:val="6A6C6E"/>
          <w:sz w:val="27"/>
          <w:szCs w:val="27"/>
          <w:lang w:eastAsia="ru-RU"/>
        </w:rPr>
        <w:t>–</w:t>
      </w:r>
      <w:r w:rsidRPr="00764D61">
        <w:rPr>
          <w:rFonts w:ascii="Arial" w:eastAsia="Times New Roman" w:hAnsi="Arial" w:cs="Arial"/>
          <w:color w:val="6A6C6E"/>
          <w:sz w:val="27"/>
          <w:szCs w:val="27"/>
          <w:lang w:eastAsia="ru-RU"/>
        </w:rPr>
        <w:t> </w:t>
      </w:r>
      <w:hyperlink r:id="rId6" w:history="1">
        <w:r w:rsidRPr="00764D61">
          <w:rPr>
            <w:rFonts w:ascii="Arial" w:eastAsia="Times New Roman" w:hAnsi="Arial" w:cs="Arial"/>
            <w:b/>
            <w:bCs/>
            <w:color w:val="FF0000"/>
            <w:sz w:val="27"/>
            <w:szCs w:val="27"/>
            <w:u w:val="single"/>
            <w:lang w:eastAsia="ru-RU"/>
          </w:rPr>
          <w:t>Український медієвістичний журнал</w:t>
        </w:r>
      </w:hyperlink>
    </w:p>
    <w:p w:rsidR="00764D61" w:rsidRPr="00764D61" w:rsidRDefault="00764D61" w:rsidP="00764D61">
      <w:pPr>
        <w:spacing w:after="36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64D61"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rect id="_x0000_i1026" style="width:0;height:.75pt" o:hralign="center" o:hrstd="t" o:hrnoshade="t" o:hr="t" fillcolor="#6a6c6e" stroked="f"/>
        </w:pict>
      </w:r>
    </w:p>
    <w:p w:rsidR="00764D61" w:rsidRPr="00764D61" w:rsidRDefault="00764D61" w:rsidP="00764D6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i/>
          <w:iCs/>
          <w:color w:val="6A6C6E"/>
          <w:sz w:val="27"/>
          <w:szCs w:val="27"/>
          <w:lang w:eastAsia="ru-RU"/>
        </w:rPr>
        <w:t xml:space="preserve">Стаття узагальнює знання про таке явище Середньовіччя, як лицарські турніри, про їхню історію, про ритуали, що мали місце на лицарських турнірах, про типи боїв </w:t>
      </w:r>
      <w:proofErr w:type="gramStart"/>
      <w:r w:rsidRPr="00764D61">
        <w:rPr>
          <w:rFonts w:ascii="Arial" w:eastAsia="Times New Roman" w:hAnsi="Arial" w:cs="Arial"/>
          <w:i/>
          <w:iCs/>
          <w:color w:val="6A6C6E"/>
          <w:sz w:val="27"/>
          <w:szCs w:val="27"/>
          <w:lang w:eastAsia="ru-RU"/>
        </w:rPr>
        <w:t>п</w:t>
      </w:r>
      <w:proofErr w:type="gramEnd"/>
      <w:r w:rsidRPr="00764D61">
        <w:rPr>
          <w:rFonts w:ascii="Arial" w:eastAsia="Times New Roman" w:hAnsi="Arial" w:cs="Arial"/>
          <w:i/>
          <w:iCs/>
          <w:color w:val="6A6C6E"/>
          <w:sz w:val="27"/>
          <w:szCs w:val="27"/>
          <w:lang w:eastAsia="ru-RU"/>
        </w:rPr>
        <w:t>ід час турнірів та про те, яка зброя та обладунки на них використовувалися, як ця зброя і обладунки змінювалися з часом.</w:t>
      </w:r>
    </w:p>
    <w:p w:rsidR="00764D61" w:rsidRPr="00764D61" w:rsidRDefault="00764D61" w:rsidP="00764D6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b/>
          <w:bCs/>
          <w:i/>
          <w:iCs/>
          <w:color w:val="000080"/>
          <w:sz w:val="27"/>
          <w:szCs w:val="27"/>
          <w:lang w:eastAsia="ru-RU"/>
        </w:rPr>
        <w:t>Ключові слова:</w:t>
      </w:r>
      <w:r w:rsidRPr="00764D61">
        <w:rPr>
          <w:rFonts w:ascii="Arial" w:eastAsia="Times New Roman" w:hAnsi="Arial" w:cs="Arial"/>
          <w:i/>
          <w:iCs/>
          <w:color w:val="6A6C6E"/>
          <w:sz w:val="27"/>
          <w:szCs w:val="27"/>
          <w:lang w:eastAsia="ru-RU"/>
        </w:rPr>
        <w:t> лицар, патрон, турні</w:t>
      </w:r>
      <w:proofErr w:type="gramStart"/>
      <w:r w:rsidRPr="00764D61">
        <w:rPr>
          <w:rFonts w:ascii="Arial" w:eastAsia="Times New Roman" w:hAnsi="Arial" w:cs="Arial"/>
          <w:i/>
          <w:iCs/>
          <w:color w:val="6A6C6E"/>
          <w:sz w:val="27"/>
          <w:szCs w:val="27"/>
          <w:lang w:eastAsia="ru-RU"/>
        </w:rPr>
        <w:t>р</w:t>
      </w:r>
      <w:proofErr w:type="gramEnd"/>
      <w:r w:rsidRPr="00764D61">
        <w:rPr>
          <w:rFonts w:ascii="Arial" w:eastAsia="Times New Roman" w:hAnsi="Arial" w:cs="Arial"/>
          <w:i/>
          <w:iCs/>
          <w:color w:val="6A6C6E"/>
          <w:sz w:val="27"/>
          <w:szCs w:val="27"/>
          <w:lang w:eastAsia="ru-RU"/>
        </w:rPr>
        <w:t>, обладунок, зброя.</w:t>
      </w:r>
    </w:p>
    <w:p w:rsidR="00764D61" w:rsidRPr="00764D61" w:rsidRDefault="00764D61" w:rsidP="00764D61">
      <w:pPr>
        <w:spacing w:after="36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64D61"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rect id="_x0000_i1027" style="width:0;height:.75pt" o:hralign="center" o:hrstd="t" o:hrnoshade="t" o:hr="t" fillcolor="#6a6c6e" stroked="f"/>
        </w:pic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b/>
          <w:bCs/>
          <w:i/>
          <w:iCs/>
          <w:color w:val="000080"/>
          <w:sz w:val="27"/>
          <w:szCs w:val="27"/>
          <w:lang w:eastAsia="ru-RU"/>
        </w:rPr>
        <w:t>Лицарство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, як явище, починає виникати у VII–VIII ст. столі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тт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  на території Франкської держави. В цей же час в Європі  поширюються стремена, які дозволили вершникові краще триматися на коні, звільняючи руки для битви. Таким чином, почав виникати прошарок суспільства з багатих землевласникі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в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,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як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і могли собі дозволити купівлю зброї з обладунком та коня, здатного нести важкоозброєного  вершника. На тлі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п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ішого війська, озброєного луками, списами і сокирами, ці вершники були значно кращі у плані військової сили. Але таких багатих людей, що могли забезпечити себе подібним озброєнням, у той час було ще не багато.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Щоб збільшити їх кількість у VIII столі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тт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 франкські королі починають роздачу церковних та королівських земель за певні заслуги та послуг. При цьому людина, що отримала наді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л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землі більше 12 гуф (1 гуф це десь 7 –10 гектарів), була зобов’язана явитися на військову службу з повним озброєнням важкого вершника. Таких людей починають називати </w:t>
      </w:r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>вассами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або </w:t>
      </w:r>
      <w:r w:rsidRPr="00764D61">
        <w:rPr>
          <w:rFonts w:ascii="Arial" w:eastAsia="Times New Roman" w:hAnsi="Arial" w:cs="Arial"/>
          <w:i/>
          <w:iCs/>
          <w:color w:val="000080"/>
          <w:sz w:val="27"/>
          <w:szCs w:val="27"/>
          <w:lang w:eastAsia="ru-RU"/>
        </w:rPr>
        <w:t>васалами</w:t>
      </w:r>
      <w:r w:rsidRPr="00764D61">
        <w:rPr>
          <w:rFonts w:ascii="Arial" w:eastAsia="Times New Roman" w:hAnsi="Arial" w:cs="Arial"/>
          <w:color w:val="000080"/>
          <w:sz w:val="27"/>
          <w:szCs w:val="27"/>
          <w:lang w:eastAsia="ru-RU"/>
        </w:rPr>
        <w:t>.</w:t>
      </w:r>
    </w:p>
    <w:p w:rsidR="00764D61" w:rsidRPr="00764D61" w:rsidRDefault="00764D61" w:rsidP="00764D6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noProof/>
          <w:color w:val="0000FF"/>
          <w:sz w:val="27"/>
          <w:szCs w:val="27"/>
          <w:lang w:eastAsia="ru-RU"/>
        </w:rPr>
        <w:lastRenderedPageBreak/>
        <w:drawing>
          <wp:inline distT="0" distB="0" distL="0" distR="0" wp14:anchorId="6322ADEC" wp14:editId="44773570">
            <wp:extent cx="8867775" cy="9763125"/>
            <wp:effectExtent l="0" t="0" r="9525" b="9525"/>
            <wp:docPr id="1" name="Рисунок 1" descr="лицарські бої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лицарські бої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7775" cy="976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lastRenderedPageBreak/>
        <w:t xml:space="preserve">Деякий час васалом могла стати будь яка людина, здатна обробити землю і на отриманий із землі дохід, забезпечити себе усім для служби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у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війську.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З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цих людей і почалося формування лицарства. Друга група людей, що могли стати лицарями, це міністеріали – слуги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при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дворі сеньйора, які з часом могли отримати у володіння земельний наділ – лен, і отримуючи від нього дохід, достаній для придбання важкого озброєння, переходили до лицарського стану. Ті привілеї, які сеньйор (сюзерен) надавав васалам, примушували навіть дуже заможних та самостійних людей ставати міністеріалами.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З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часом, престиж лицарства зростає, воно стає спадковим. Наприклад, у 1156 р.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Фр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ідріх І, щоб ще більше виділити лицарство із загального населення, видає постанову про заборону селянам носити меч і спис. Поступово виникають певні лицарські традиції, наприклад,</w:t>
      </w:r>
      <w:r w:rsidRPr="00764D61">
        <w:rPr>
          <w:rFonts w:ascii="Arial" w:eastAsia="Times New Roman" w:hAnsi="Arial" w:cs="Arial"/>
          <w:b/>
          <w:bCs/>
          <w:i/>
          <w:iCs/>
          <w:color w:val="000080"/>
          <w:sz w:val="27"/>
          <w:szCs w:val="27"/>
          <w:lang w:eastAsia="ru-RU"/>
        </w:rPr>
        <w:t> аколада</w:t>
      </w:r>
      <w:r w:rsidRPr="00764D61">
        <w:rPr>
          <w:rFonts w:ascii="Arial" w:eastAsia="Times New Roman" w:hAnsi="Arial" w:cs="Arial"/>
          <w:color w:val="000080"/>
          <w:sz w:val="27"/>
          <w:szCs w:val="27"/>
          <w:lang w:eastAsia="ru-RU"/>
        </w:rPr>
        <w:t> 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– ритуал посвячення у лицарі. Згодом, лицарство сформовується, не лише як військова, але і як особлива, привілейована група населення Європи. Відособлення лицарства досягає свого максимуму при виникненні і розвитку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св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ітських та духовних лицарських орденів, які стали серйозною політичною і фінансовою силою в Європі.[1]</w:t>
      </w:r>
    </w:p>
    <w:p w:rsidR="00764D61" w:rsidRPr="00764D61" w:rsidRDefault="00764D61" w:rsidP="00764D6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noProof/>
          <w:color w:val="0000FF"/>
          <w:sz w:val="27"/>
          <w:szCs w:val="27"/>
          <w:lang w:eastAsia="ru-RU"/>
        </w:rPr>
        <w:drawing>
          <wp:inline distT="0" distB="0" distL="0" distR="0" wp14:anchorId="4E31E541" wp14:editId="6B34D710">
            <wp:extent cx="4762500" cy="4286250"/>
            <wp:effectExtent l="0" t="0" r="0" b="0"/>
            <wp:docPr id="2" name="Рисунок 2" descr="Edmund_blair_leighton_accolade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dmund_blair_leighton_accolade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b/>
          <w:bCs/>
          <w:color w:val="FF0000"/>
          <w:sz w:val="27"/>
          <w:szCs w:val="27"/>
          <w:lang w:eastAsia="ru-RU"/>
        </w:rPr>
        <w:t>Посвячення у лицарі</w:t>
      </w:r>
    </w:p>
    <w:p w:rsidR="00764D61" w:rsidRPr="00764D61" w:rsidRDefault="00764D61" w:rsidP="00764D61">
      <w:pPr>
        <w:shd w:val="clear" w:color="auto" w:fill="FFFFFF"/>
        <w:spacing w:line="240" w:lineRule="auto"/>
        <w:jc w:val="both"/>
        <w:rPr>
          <w:rFonts w:ascii="Arial" w:eastAsia="Times New Roman" w:hAnsi="Arial" w:cs="Arial"/>
          <w:i/>
          <w:iCs/>
          <w:color w:val="393D41"/>
          <w:sz w:val="25"/>
          <w:szCs w:val="25"/>
          <w:lang w:eastAsia="ru-RU"/>
        </w:rPr>
      </w:pPr>
      <w:r w:rsidRPr="00764D61">
        <w:rPr>
          <w:rFonts w:ascii="Arial" w:eastAsia="Times New Roman" w:hAnsi="Arial" w:cs="Arial"/>
          <w:i/>
          <w:iCs/>
          <w:color w:val="000080"/>
          <w:sz w:val="25"/>
          <w:szCs w:val="25"/>
          <w:lang w:eastAsia="ru-RU"/>
        </w:rPr>
        <w:t>Водночас, лицарство породило найяскравіше видовище свого часу – лицарські турніри. Явище, яке послужило предметом натхнення для багатьох письменників, бардів і художників. Хоча нічого такого особливого в ньому і немає – усього лише змагання воїні</w:t>
      </w:r>
      <w:proofErr w:type="gramStart"/>
      <w:r w:rsidRPr="00764D61">
        <w:rPr>
          <w:rFonts w:ascii="Arial" w:eastAsia="Times New Roman" w:hAnsi="Arial" w:cs="Arial"/>
          <w:i/>
          <w:iCs/>
          <w:color w:val="000080"/>
          <w:sz w:val="25"/>
          <w:szCs w:val="25"/>
          <w:lang w:eastAsia="ru-RU"/>
        </w:rPr>
        <w:t>в</w:t>
      </w:r>
      <w:proofErr w:type="gramEnd"/>
      <w:r w:rsidRPr="00764D61">
        <w:rPr>
          <w:rFonts w:ascii="Arial" w:eastAsia="Times New Roman" w:hAnsi="Arial" w:cs="Arial"/>
          <w:i/>
          <w:iCs/>
          <w:color w:val="000080"/>
          <w:sz w:val="25"/>
          <w:szCs w:val="25"/>
          <w:lang w:eastAsia="ru-RU"/>
        </w:rPr>
        <w:t xml:space="preserve"> у володінні військовими мистецтвами.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lastRenderedPageBreak/>
        <w:t xml:space="preserve">Турніри зароджуються в IX–X ст., як можливість молодих лицарів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в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ідточувати своє військове уміння в мирний час. Опис подібного поєдинку можна знайти в </w:t>
      </w:r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>«</w:t>
      </w:r>
      <w:proofErr w:type="gramStart"/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>П</w:t>
      </w:r>
      <w:proofErr w:type="gramEnd"/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>існі про Нібелунгів»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, поемі XIII ст., де розповідається про поєдинок Зігфріда і Людегаста. Можливо, що лицарські турніри походять із звичайних тренувань воїнів, але коли в них починають брати участь сини заможних сюзеренів і королів, то їх почали влаштовувати з певним розмахом та пишністю. Так це або ні, але поступово турніри починаю набувати грандіозний розмах і популярність не лише серед лицарів, але і серед простих людей.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Вони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стають найпопулярнішими видовищами і для знаті, і для нижчих верств населення.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noProof/>
          <w:color w:val="0000FF"/>
          <w:sz w:val="27"/>
          <w:szCs w:val="27"/>
          <w:lang w:eastAsia="ru-RU"/>
        </w:rPr>
        <w:lastRenderedPageBreak/>
        <w:drawing>
          <wp:inline distT="0" distB="0" distL="0" distR="0" wp14:anchorId="3C77FF5B" wp14:editId="628C110F">
            <wp:extent cx="6229350" cy="7829550"/>
            <wp:effectExtent l="0" t="0" r="0" b="0"/>
            <wp:docPr id="3" name="Рисунок 3" descr="Codex_Manesse_(Herzog)_von_Anhalt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odex_Manesse_(Herzog)_von_Anhalt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782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b/>
          <w:bCs/>
          <w:color w:val="FF0000"/>
          <w:sz w:val="27"/>
          <w:szCs w:val="27"/>
          <w:lang w:eastAsia="ru-RU"/>
        </w:rPr>
        <w:t xml:space="preserve">Турнір. Ілюстрація з Манесського кодексу XIV </w:t>
      </w:r>
      <w:proofErr w:type="gramStart"/>
      <w:r w:rsidRPr="00764D61">
        <w:rPr>
          <w:rFonts w:ascii="Arial" w:eastAsia="Times New Roman" w:hAnsi="Arial" w:cs="Arial"/>
          <w:b/>
          <w:bCs/>
          <w:color w:val="FF0000"/>
          <w:sz w:val="27"/>
          <w:szCs w:val="27"/>
          <w:lang w:eastAsia="ru-RU"/>
        </w:rPr>
        <w:t>ст</w:t>
      </w:r>
      <w:proofErr w:type="gramEnd"/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Спочатку турніри не мали чітко визначених правил і положень, нагадуючи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свята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, на яких спонтанно кілька чоловік вирішили з’ясувати, хто з них більш майстерний у бойових мистецтвах. </w:t>
      </w:r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>Перше зведення правил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турніру склав француз Жофруа де Прейлі. Він першим розробив і виклав «на папері» основні правила проведення боїв та церемоній на турнірі. Так сталося, що Жофруа де Прейлі загинув саме на тому турні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р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і, для якого 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lastRenderedPageBreak/>
        <w:t>він і написав правила у 1066 р. Після цієї «першої ластівки», правила та їх виконання стали обов’язковими. Іноді іх доповнювали, трохи змінювали. </w:t>
      </w:r>
      <w:r w:rsidRPr="00764D61">
        <w:rPr>
          <w:rFonts w:ascii="Arial" w:eastAsia="Times New Roman" w:hAnsi="Arial" w:cs="Arial"/>
          <w:color w:val="000080"/>
          <w:sz w:val="27"/>
          <w:szCs w:val="27"/>
          <w:lang w:eastAsia="ru-RU"/>
        </w:rPr>
        <w:t>Відома стала </w:t>
      </w:r>
      <w:r w:rsidRPr="00764D61">
        <w:rPr>
          <w:rFonts w:ascii="Arial" w:eastAsia="Times New Roman" w:hAnsi="Arial" w:cs="Arial"/>
          <w:i/>
          <w:iCs/>
          <w:color w:val="000080"/>
          <w:sz w:val="27"/>
          <w:szCs w:val="27"/>
          <w:lang w:eastAsia="ru-RU"/>
        </w:rPr>
        <w:t>«Турнірна книга»</w:t>
      </w:r>
      <w:r w:rsidRPr="00764D61">
        <w:rPr>
          <w:rFonts w:ascii="Arial" w:eastAsia="Times New Roman" w:hAnsi="Arial" w:cs="Arial"/>
          <w:color w:val="000080"/>
          <w:sz w:val="27"/>
          <w:szCs w:val="27"/>
          <w:lang w:eastAsia="ru-RU"/>
        </w:rPr>
        <w:t> Рене Анжуйского, яка була своє</w:t>
      </w:r>
      <w:proofErr w:type="gramStart"/>
      <w:r w:rsidRPr="00764D61">
        <w:rPr>
          <w:rFonts w:ascii="Arial" w:eastAsia="Times New Roman" w:hAnsi="Arial" w:cs="Arial"/>
          <w:color w:val="000080"/>
          <w:sz w:val="27"/>
          <w:szCs w:val="27"/>
          <w:lang w:eastAsia="ru-RU"/>
        </w:rPr>
        <w:t>р</w:t>
      </w:r>
      <w:proofErr w:type="gramEnd"/>
      <w:r w:rsidRPr="00764D61">
        <w:rPr>
          <w:rFonts w:ascii="Arial" w:eastAsia="Times New Roman" w:hAnsi="Arial" w:cs="Arial"/>
          <w:color w:val="000080"/>
          <w:sz w:val="27"/>
          <w:szCs w:val="27"/>
          <w:lang w:eastAsia="ru-RU"/>
        </w:rPr>
        <w:t>ідним узагальненням і збіркою усіх правил і ритуалів лицарського турніру, яка була написана у 1460 р.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Рене Анжуйский, він же Рене́ Добрий у своїй книзі детально прописав усі елементи середньовічного церемоніалу, пов’язаного з турніром. Ось невеликий уривок з книги, де представлений текст оголошення турніру:</w:t>
      </w:r>
    </w:p>
    <w:p w:rsidR="00764D61" w:rsidRPr="00764D61" w:rsidRDefault="00764D61" w:rsidP="00764D61">
      <w:pPr>
        <w:shd w:val="clear" w:color="auto" w:fill="FFFFFF"/>
        <w:spacing w:line="240" w:lineRule="auto"/>
        <w:jc w:val="both"/>
        <w:rPr>
          <w:rFonts w:ascii="Arial" w:eastAsia="Times New Roman" w:hAnsi="Arial" w:cs="Arial"/>
          <w:i/>
          <w:iCs/>
          <w:color w:val="393D41"/>
          <w:sz w:val="25"/>
          <w:szCs w:val="25"/>
          <w:lang w:eastAsia="ru-RU"/>
        </w:rPr>
      </w:pPr>
      <w:r w:rsidRPr="00764D61">
        <w:rPr>
          <w:rFonts w:ascii="Arial" w:eastAsia="Times New Roman" w:hAnsi="Arial" w:cs="Arial"/>
          <w:i/>
          <w:iCs/>
          <w:color w:val="000080"/>
          <w:sz w:val="25"/>
          <w:szCs w:val="25"/>
          <w:lang w:eastAsia="ru-RU"/>
        </w:rPr>
        <w:t xml:space="preserve">«Слухайте! Слухайте! Слухайте! </w:t>
      </w:r>
      <w:proofErr w:type="gramStart"/>
      <w:r w:rsidRPr="00764D61">
        <w:rPr>
          <w:rFonts w:ascii="Arial" w:eastAsia="Times New Roman" w:hAnsi="Arial" w:cs="Arial"/>
          <w:i/>
          <w:iCs/>
          <w:color w:val="000080"/>
          <w:sz w:val="25"/>
          <w:szCs w:val="25"/>
          <w:lang w:eastAsia="ru-RU"/>
        </w:rPr>
        <w:t>Хай знають всі принци, володарі, барони, лицарі і сквайри з усіх володінь Франції, Шампані, Фландрії, Понсе, Верамндуа і Артуа, Нормандії, Аквітанії і Анжу, Бретані, а так само Корба та інших володінь цього королівства і всіх інших християнських держав, що не поза законом або не вороги Королю нашому, нехай береже його Бог, що в такий–то день такого–то місяця</w:t>
      </w:r>
      <w:proofErr w:type="gramEnd"/>
      <w:r w:rsidRPr="00764D61">
        <w:rPr>
          <w:rFonts w:ascii="Arial" w:eastAsia="Times New Roman" w:hAnsi="Arial" w:cs="Arial"/>
          <w:i/>
          <w:iCs/>
          <w:color w:val="000080"/>
          <w:sz w:val="25"/>
          <w:szCs w:val="25"/>
          <w:lang w:eastAsia="ru-RU"/>
        </w:rPr>
        <w:t>, в такому–то місці відбудеться велике ристання і благородний турні</w:t>
      </w:r>
      <w:proofErr w:type="gramStart"/>
      <w:r w:rsidRPr="00764D61">
        <w:rPr>
          <w:rFonts w:ascii="Arial" w:eastAsia="Times New Roman" w:hAnsi="Arial" w:cs="Arial"/>
          <w:i/>
          <w:iCs/>
          <w:color w:val="000080"/>
          <w:sz w:val="25"/>
          <w:szCs w:val="25"/>
          <w:lang w:eastAsia="ru-RU"/>
        </w:rPr>
        <w:t>р</w:t>
      </w:r>
      <w:proofErr w:type="gramEnd"/>
      <w:r w:rsidRPr="00764D61">
        <w:rPr>
          <w:rFonts w:ascii="Arial" w:eastAsia="Times New Roman" w:hAnsi="Arial" w:cs="Arial"/>
          <w:i/>
          <w:iCs/>
          <w:color w:val="000080"/>
          <w:sz w:val="25"/>
          <w:szCs w:val="25"/>
          <w:lang w:eastAsia="ru-RU"/>
        </w:rPr>
        <w:t xml:space="preserve"> з булавами строго встановленої ваги і затупленими мечами, у турнірній броні, з плюмажами, гербовими котами і кіньми покритими попонами з гербами благородних воїнів, як велить стародавній звичай. Господарі турніру – благородні та могутні принци, і мої доблесні сюзерени Герцог Бретонський, призвідник, і Герцог Бурбон, захисник. І, щоб відомі були учасники турніру, всі принци, володарі, барони, лицарі і сквайри із зазначених володінь та інші, звідки б вони не були, хто не ізгой і не ворог нашому Королю, охочі брати участь в турні</w:t>
      </w:r>
      <w:proofErr w:type="gramStart"/>
      <w:r w:rsidRPr="00764D61">
        <w:rPr>
          <w:rFonts w:ascii="Arial" w:eastAsia="Times New Roman" w:hAnsi="Arial" w:cs="Arial"/>
          <w:i/>
          <w:iCs/>
          <w:color w:val="000080"/>
          <w:sz w:val="25"/>
          <w:szCs w:val="25"/>
          <w:lang w:eastAsia="ru-RU"/>
        </w:rPr>
        <w:t>р</w:t>
      </w:r>
      <w:proofErr w:type="gramEnd"/>
      <w:r w:rsidRPr="00764D61">
        <w:rPr>
          <w:rFonts w:ascii="Arial" w:eastAsia="Times New Roman" w:hAnsi="Arial" w:cs="Arial"/>
          <w:i/>
          <w:iCs/>
          <w:color w:val="000080"/>
          <w:sz w:val="25"/>
          <w:szCs w:val="25"/>
          <w:lang w:eastAsia="ru-RU"/>
        </w:rPr>
        <w:t>і, щоб здобути славу, можуть носити ці малі щити, які будуть вручені їм особисто, щоб всякий міг знати хто буде битися на турнірі. І всякий бажаючий може отримати їх. Щити ці розділені на чотири частини гербами чотирьох лицарі</w:t>
      </w:r>
      <w:proofErr w:type="gramStart"/>
      <w:r w:rsidRPr="00764D61">
        <w:rPr>
          <w:rFonts w:ascii="Arial" w:eastAsia="Times New Roman" w:hAnsi="Arial" w:cs="Arial"/>
          <w:i/>
          <w:iCs/>
          <w:color w:val="000080"/>
          <w:sz w:val="25"/>
          <w:szCs w:val="25"/>
          <w:lang w:eastAsia="ru-RU"/>
        </w:rPr>
        <w:t>в</w:t>
      </w:r>
      <w:proofErr w:type="gramEnd"/>
      <w:r w:rsidRPr="00764D61">
        <w:rPr>
          <w:rFonts w:ascii="Arial" w:eastAsia="Times New Roman" w:hAnsi="Arial" w:cs="Arial"/>
          <w:i/>
          <w:iCs/>
          <w:color w:val="000080"/>
          <w:sz w:val="25"/>
          <w:szCs w:val="25"/>
          <w:lang w:eastAsia="ru-RU"/>
        </w:rPr>
        <w:t xml:space="preserve"> і сквайрів, що є суддями турніру. На турні</w:t>
      </w:r>
      <w:proofErr w:type="gramStart"/>
      <w:r w:rsidRPr="00764D61">
        <w:rPr>
          <w:rFonts w:ascii="Arial" w:eastAsia="Times New Roman" w:hAnsi="Arial" w:cs="Arial"/>
          <w:i/>
          <w:iCs/>
          <w:color w:val="000080"/>
          <w:sz w:val="25"/>
          <w:szCs w:val="25"/>
          <w:lang w:eastAsia="ru-RU"/>
        </w:rPr>
        <w:t>р</w:t>
      </w:r>
      <w:proofErr w:type="gramEnd"/>
      <w:r w:rsidRPr="00764D61">
        <w:rPr>
          <w:rFonts w:ascii="Arial" w:eastAsia="Times New Roman" w:hAnsi="Arial" w:cs="Arial"/>
          <w:i/>
          <w:iCs/>
          <w:color w:val="000080"/>
          <w:sz w:val="25"/>
          <w:szCs w:val="25"/>
          <w:lang w:eastAsia="ru-RU"/>
        </w:rPr>
        <w:t>і дамами і дівицями будуть роздані почесні і багаті призи. На додаток я оголошую всім вам, високі принци, сеньйори барони, лицарі і сквайри, які мають намі</w:t>
      </w:r>
      <w:proofErr w:type="gramStart"/>
      <w:r w:rsidRPr="00764D61">
        <w:rPr>
          <w:rFonts w:ascii="Arial" w:eastAsia="Times New Roman" w:hAnsi="Arial" w:cs="Arial"/>
          <w:i/>
          <w:iCs/>
          <w:color w:val="000080"/>
          <w:sz w:val="25"/>
          <w:szCs w:val="25"/>
          <w:lang w:eastAsia="ru-RU"/>
        </w:rPr>
        <w:t>р</w:t>
      </w:r>
      <w:proofErr w:type="gramEnd"/>
      <w:r w:rsidRPr="00764D61">
        <w:rPr>
          <w:rFonts w:ascii="Arial" w:eastAsia="Times New Roman" w:hAnsi="Arial" w:cs="Arial"/>
          <w:i/>
          <w:iCs/>
          <w:color w:val="000080"/>
          <w:sz w:val="25"/>
          <w:szCs w:val="25"/>
          <w:lang w:eastAsia="ru-RU"/>
        </w:rPr>
        <w:t xml:space="preserve"> взяти участь у турнірі, що вам належить прибути на місце і розквартируватися за чотири дні до початку турніру і виставити на огляд ваші герби у вікнах, в іншому випадку вам не буде дозволено брати участь в турнірі. Це я говорю від імені моїх сеньйорів і суддів, так, що прошу вас пробачити мене».</w:t>
      </w:r>
      <w:r w:rsidRPr="00764D61">
        <w:rPr>
          <w:rFonts w:ascii="Arial" w:eastAsia="Times New Roman" w:hAnsi="Arial" w:cs="Arial"/>
          <w:i/>
          <w:iCs/>
          <w:color w:val="393D41"/>
          <w:sz w:val="25"/>
          <w:szCs w:val="25"/>
          <w:lang w:eastAsia="ru-RU"/>
        </w:rPr>
        <w:t>[2]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b/>
          <w:bCs/>
          <w:noProof/>
          <w:color w:val="0000FF"/>
          <w:sz w:val="27"/>
          <w:szCs w:val="27"/>
          <w:lang w:eastAsia="ru-RU"/>
        </w:rPr>
        <w:lastRenderedPageBreak/>
        <w:drawing>
          <wp:inline distT="0" distB="0" distL="0" distR="0" wp14:anchorId="15BEA576" wp14:editId="4DDE6720">
            <wp:extent cx="6667500" cy="4505325"/>
            <wp:effectExtent l="0" t="0" r="0" b="9525"/>
            <wp:docPr id="4" name="Рисунок 4" descr="86024105_1111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86024105_1111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450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b/>
          <w:bCs/>
          <w:color w:val="FF0000"/>
          <w:sz w:val="27"/>
          <w:szCs w:val="27"/>
          <w:lang w:eastAsia="ru-RU"/>
        </w:rPr>
        <w:t>Група кінних рицарі</w:t>
      </w:r>
      <w:proofErr w:type="gramStart"/>
      <w:r w:rsidRPr="00764D61">
        <w:rPr>
          <w:rFonts w:ascii="Arial" w:eastAsia="Times New Roman" w:hAnsi="Arial" w:cs="Arial"/>
          <w:b/>
          <w:bCs/>
          <w:color w:val="FF0000"/>
          <w:sz w:val="27"/>
          <w:szCs w:val="27"/>
          <w:lang w:eastAsia="ru-RU"/>
        </w:rPr>
        <w:t>в</w:t>
      </w:r>
      <w:proofErr w:type="gramEnd"/>
      <w:r w:rsidRPr="00764D61">
        <w:rPr>
          <w:rFonts w:ascii="Arial" w:eastAsia="Times New Roman" w:hAnsi="Arial" w:cs="Arial"/>
          <w:b/>
          <w:bCs/>
          <w:color w:val="FF0000"/>
          <w:sz w:val="27"/>
          <w:szCs w:val="27"/>
          <w:lang w:eastAsia="ru-RU"/>
        </w:rPr>
        <w:t xml:space="preserve"> готується до початку турніру. Мініатюра з книги Рене Анжуйського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Отже, проходження турніру розпочиналося з вибору місця, часу і особи, яка проводила турнір. Патронами турніру часто були королі або відомі та багаті сюзерени. Турніри проводилися з приводу великих церковних свят, або подій в житті того, хто турні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р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проводив: народження спадкоємця або хрестини дітей, весілля, коронація і так далі. Іноді причиною проведення турніру могла стати і якась «миттєва» подія. </w:t>
      </w:r>
      <w:r w:rsidRPr="00764D61">
        <w:rPr>
          <w:rFonts w:ascii="Arial" w:eastAsia="Times New Roman" w:hAnsi="Arial" w:cs="Arial"/>
          <w:color w:val="000080"/>
          <w:sz w:val="27"/>
          <w:szCs w:val="27"/>
          <w:lang w:eastAsia="ru-RU"/>
        </w:rPr>
        <w:t xml:space="preserve">Наприклад, Річард Левове Серце влаштував турнір на честь узяття міста Акра в 1191 р., </w:t>
      </w:r>
      <w:proofErr w:type="gramStart"/>
      <w:r w:rsidRPr="00764D61">
        <w:rPr>
          <w:rFonts w:ascii="Arial" w:eastAsia="Times New Roman" w:hAnsi="Arial" w:cs="Arial"/>
          <w:color w:val="000080"/>
          <w:sz w:val="27"/>
          <w:szCs w:val="27"/>
          <w:lang w:eastAsia="ru-RU"/>
        </w:rPr>
        <w:t>п</w:t>
      </w:r>
      <w:proofErr w:type="gramEnd"/>
      <w:r w:rsidRPr="00764D61">
        <w:rPr>
          <w:rFonts w:ascii="Arial" w:eastAsia="Times New Roman" w:hAnsi="Arial" w:cs="Arial"/>
          <w:color w:val="000080"/>
          <w:sz w:val="27"/>
          <w:szCs w:val="27"/>
          <w:lang w:eastAsia="ru-RU"/>
        </w:rPr>
        <w:t>ід час ІІІ Хрестового походу.</w:t>
      </w:r>
    </w:p>
    <w:p w:rsidR="00764D61" w:rsidRPr="00764D61" w:rsidRDefault="00764D61" w:rsidP="00764D61">
      <w:pPr>
        <w:shd w:val="clear" w:color="auto" w:fill="FFFFFF"/>
        <w:spacing w:line="240" w:lineRule="auto"/>
        <w:jc w:val="both"/>
        <w:rPr>
          <w:rFonts w:ascii="Arial" w:eastAsia="Times New Roman" w:hAnsi="Arial" w:cs="Arial"/>
          <w:i/>
          <w:iCs/>
          <w:color w:val="393D41"/>
          <w:sz w:val="25"/>
          <w:szCs w:val="25"/>
          <w:lang w:eastAsia="ru-RU"/>
        </w:rPr>
      </w:pPr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Місцем проведення могли ставати околиці великих мі</w:t>
      </w:r>
      <w:proofErr w:type="gramStart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ст</w:t>
      </w:r>
      <w:proofErr w:type="gramEnd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 xml:space="preserve"> або самі міста. Це було </w:t>
      </w:r>
      <w:proofErr w:type="gramStart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пов’язано</w:t>
      </w:r>
      <w:proofErr w:type="gramEnd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 xml:space="preserve"> з близькістю до глядачів і великих ярмарків – економічний аспект турніру теж брали до уваги, розуміючи, що маси людей торгуватимуть між собою. За декілька тижнів до турніру в </w:t>
      </w:r>
      <w:proofErr w:type="gramStart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м</w:t>
      </w:r>
      <w:proofErr w:type="gramEnd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істах і селах герольди робили оголошення про місце і час турніру, про того, хто є його патроном. Якщо в турні</w:t>
      </w:r>
      <w:proofErr w:type="gramStart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р</w:t>
      </w:r>
      <w:proofErr w:type="gramEnd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і заздалегідь погоджувалися брати участь відомі лицарі, то оголошували і про них.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Таких лицарів, які виступали від імені патрона, називали </w:t>
      </w:r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>лицарями–призвідниками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турніру.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На місце проведення глядачі прибували заздалегідь, привозячи похідні шатри, що б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не жити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в переповнених гостинних дворах і їдальнях. На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м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ісці проведення встановлювали </w:t>
      </w:r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>ристалище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 – огороджений майданчик, на якому і відбувалося усе дійство. Навкруги влаштовували трибуни для глядачів: 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lastRenderedPageBreak/>
        <w:t xml:space="preserve">зручні криті ложі для знаті, і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прост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 лави для простолюддя. Особливу трибуну займав патрон турніру і його свита. Але для проведення турніру патрона і лицарів–призвідників було мало.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b/>
          <w:bCs/>
          <w:i/>
          <w:iCs/>
          <w:color w:val="000080"/>
          <w:sz w:val="27"/>
          <w:szCs w:val="27"/>
          <w:lang w:eastAsia="ru-RU"/>
        </w:rPr>
        <w:t>Герольди</w:t>
      </w:r>
      <w:r w:rsidRPr="00764D61">
        <w:rPr>
          <w:rFonts w:ascii="Arial" w:eastAsia="Times New Roman" w:hAnsi="Arial" w:cs="Arial"/>
          <w:b/>
          <w:bCs/>
          <w:color w:val="000080"/>
          <w:sz w:val="27"/>
          <w:szCs w:val="27"/>
          <w:lang w:eastAsia="ru-RU"/>
        </w:rPr>
        <w:t> 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– глашатаї, вісники, в чий обов’язок входило стеження за учасниками турніру, перевірка їх родоводу (на перших турнірах лицар повинен був довести благородство п’яти колін своїх предків, щоб мати право змагатися на турні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р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і, потім це правило змінили, і досить було знатності самого лицаря). Герольди також оголошували імена, герби і звання учасників, займалися веденням турнірних записів, оголошували час початку і кінця турніру. Однаково одягнені,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вони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розташовувалися навколо ристалища. Судді – декілька знатних і досвідчених лицарі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в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, які стежили за дотриманням правил учасниками. Верхи, в повному обладунку, вони розташовувалися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на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ристалищі.</w:t>
      </w:r>
    </w:p>
    <w:p w:rsidR="00764D61" w:rsidRPr="00764D61" w:rsidRDefault="00764D61" w:rsidP="00764D6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b/>
          <w:bCs/>
          <w:i/>
          <w:iCs/>
          <w:color w:val="000080"/>
          <w:sz w:val="27"/>
          <w:szCs w:val="27"/>
          <w:lang w:eastAsia="ru-RU"/>
        </w:rPr>
        <w:t>Маршал турніру</w:t>
      </w:r>
      <w:r w:rsidRPr="00764D61">
        <w:rPr>
          <w:rFonts w:ascii="Arial" w:eastAsia="Times New Roman" w:hAnsi="Arial" w:cs="Arial"/>
          <w:color w:val="000080"/>
          <w:sz w:val="27"/>
          <w:szCs w:val="27"/>
          <w:lang w:eastAsia="ru-RU"/>
        </w:rPr>
        <w:t> </w:t>
      </w:r>
      <w:r w:rsidRPr="00764D61">
        <w:rPr>
          <w:rFonts w:ascii="Arial" w:eastAsia="Times New Roman" w:hAnsi="Arial" w:cs="Arial"/>
          <w:color w:val="6A6C6E"/>
          <w:sz w:val="27"/>
          <w:szCs w:val="27"/>
          <w:lang w:eastAsia="ru-RU"/>
        </w:rPr>
        <w:t xml:space="preserve">– головний його розпорядник. Цей вельми шановний і досвідчений лицар </w:t>
      </w:r>
      <w:proofErr w:type="gramStart"/>
      <w:r w:rsidRPr="00764D61">
        <w:rPr>
          <w:rFonts w:ascii="Arial" w:eastAsia="Times New Roman" w:hAnsi="Arial" w:cs="Arial"/>
          <w:color w:val="6A6C6E"/>
          <w:sz w:val="27"/>
          <w:szCs w:val="27"/>
          <w:lang w:eastAsia="ru-RU"/>
        </w:rPr>
        <w:t>в</w:t>
      </w:r>
      <w:proofErr w:type="gramEnd"/>
      <w:r w:rsidRPr="00764D61">
        <w:rPr>
          <w:rFonts w:ascii="Arial" w:eastAsia="Times New Roman" w:hAnsi="Arial" w:cs="Arial"/>
          <w:color w:val="6A6C6E"/>
          <w:sz w:val="27"/>
          <w:szCs w:val="27"/>
          <w:lang w:eastAsia="ru-RU"/>
        </w:rPr>
        <w:t xml:space="preserve">ідав загальним ходом турніру і керував ним. Маршал </w:t>
      </w:r>
      <w:proofErr w:type="gramStart"/>
      <w:r w:rsidRPr="00764D61">
        <w:rPr>
          <w:rFonts w:ascii="Arial" w:eastAsia="Times New Roman" w:hAnsi="Arial" w:cs="Arial"/>
          <w:color w:val="6A6C6E"/>
          <w:sz w:val="27"/>
          <w:szCs w:val="27"/>
          <w:lang w:eastAsia="ru-RU"/>
        </w:rPr>
        <w:t>м</w:t>
      </w:r>
      <w:proofErr w:type="gramEnd"/>
      <w:r w:rsidRPr="00764D61">
        <w:rPr>
          <w:rFonts w:ascii="Arial" w:eastAsia="Times New Roman" w:hAnsi="Arial" w:cs="Arial"/>
          <w:color w:val="6A6C6E"/>
          <w:sz w:val="27"/>
          <w:szCs w:val="27"/>
          <w:lang w:eastAsia="ru-RU"/>
        </w:rPr>
        <w:t>іг зупинити бій, якщо вважав його результат вирішеним наперід.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noProof/>
          <w:color w:val="0000FF"/>
          <w:sz w:val="27"/>
          <w:szCs w:val="27"/>
          <w:lang w:eastAsia="ru-RU"/>
        </w:rPr>
        <w:drawing>
          <wp:inline distT="0" distB="0" distL="0" distR="0" wp14:anchorId="3E946965" wp14:editId="5E9C2427">
            <wp:extent cx="3810000" cy="5705475"/>
            <wp:effectExtent l="0" t="0" r="0" b="9525"/>
            <wp:docPr id="5" name="Рисунок 5" descr="400px-Hyghalmen_Roll_Late_1400s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400px-Hyghalmen_Roll_Late_1400s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70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b/>
          <w:bCs/>
          <w:color w:val="FF0000"/>
          <w:sz w:val="27"/>
          <w:szCs w:val="27"/>
          <w:lang w:eastAsia="ru-RU"/>
        </w:rPr>
        <w:t>Німецький гербівник XV ст.</w:t>
      </w:r>
    </w:p>
    <w:p w:rsidR="00764D61" w:rsidRPr="00764D61" w:rsidRDefault="00764D61" w:rsidP="00764D61">
      <w:pPr>
        <w:shd w:val="clear" w:color="auto" w:fill="FFFFFF"/>
        <w:spacing w:line="240" w:lineRule="auto"/>
        <w:jc w:val="both"/>
        <w:rPr>
          <w:rFonts w:ascii="Arial" w:eastAsia="Times New Roman" w:hAnsi="Arial" w:cs="Arial"/>
          <w:i/>
          <w:iCs/>
          <w:color w:val="393D41"/>
          <w:sz w:val="25"/>
          <w:szCs w:val="25"/>
          <w:lang w:eastAsia="ru-RU"/>
        </w:rPr>
      </w:pPr>
      <w:r w:rsidRPr="00764D61">
        <w:rPr>
          <w:rFonts w:ascii="Arial" w:eastAsia="Times New Roman" w:hAnsi="Arial" w:cs="Arial"/>
          <w:i/>
          <w:iCs/>
          <w:color w:val="000080"/>
          <w:sz w:val="25"/>
          <w:szCs w:val="25"/>
          <w:lang w:eastAsia="ru-RU"/>
        </w:rPr>
        <w:lastRenderedPageBreak/>
        <w:t>Особливе місце займав </w:t>
      </w:r>
      <w:r w:rsidRPr="00764D61">
        <w:rPr>
          <w:rFonts w:ascii="Arial" w:eastAsia="Times New Roman" w:hAnsi="Arial" w:cs="Arial"/>
          <w:b/>
          <w:bCs/>
          <w:i/>
          <w:iCs/>
          <w:color w:val="000080"/>
          <w:sz w:val="25"/>
          <w:szCs w:val="25"/>
          <w:lang w:eastAsia="ru-RU"/>
        </w:rPr>
        <w:t>«суд любові і краси» </w:t>
      </w:r>
      <w:r w:rsidRPr="00764D61">
        <w:rPr>
          <w:rFonts w:ascii="Arial" w:eastAsia="Times New Roman" w:hAnsi="Arial" w:cs="Arial"/>
          <w:i/>
          <w:iCs/>
          <w:color w:val="000080"/>
          <w:sz w:val="25"/>
          <w:szCs w:val="25"/>
          <w:lang w:eastAsia="ru-RU"/>
        </w:rPr>
        <w:t> або </w:t>
      </w:r>
      <w:r w:rsidRPr="00764D61">
        <w:rPr>
          <w:rFonts w:ascii="Arial" w:eastAsia="Times New Roman" w:hAnsi="Arial" w:cs="Arial"/>
          <w:b/>
          <w:bCs/>
          <w:i/>
          <w:iCs/>
          <w:color w:val="000080"/>
          <w:sz w:val="25"/>
          <w:szCs w:val="25"/>
          <w:lang w:eastAsia="ru-RU"/>
        </w:rPr>
        <w:t>«королева любові і краси» </w:t>
      </w:r>
      <w:r w:rsidRPr="00764D61">
        <w:rPr>
          <w:rFonts w:ascii="Arial" w:eastAsia="Times New Roman" w:hAnsi="Arial" w:cs="Arial"/>
          <w:i/>
          <w:iCs/>
          <w:color w:val="000080"/>
          <w:sz w:val="25"/>
          <w:szCs w:val="25"/>
          <w:lang w:eastAsia="ru-RU"/>
        </w:rPr>
        <w:t xml:space="preserve">– одна або декілька знатних дам. </w:t>
      </w:r>
      <w:proofErr w:type="gramStart"/>
      <w:r w:rsidRPr="00764D61">
        <w:rPr>
          <w:rFonts w:ascii="Arial" w:eastAsia="Times New Roman" w:hAnsi="Arial" w:cs="Arial"/>
          <w:i/>
          <w:iCs/>
          <w:color w:val="000080"/>
          <w:sz w:val="25"/>
          <w:szCs w:val="25"/>
          <w:lang w:eastAsia="ru-RU"/>
        </w:rPr>
        <w:t>Вони</w:t>
      </w:r>
      <w:proofErr w:type="gramEnd"/>
      <w:r w:rsidRPr="00764D61">
        <w:rPr>
          <w:rFonts w:ascii="Arial" w:eastAsia="Times New Roman" w:hAnsi="Arial" w:cs="Arial"/>
          <w:i/>
          <w:iCs/>
          <w:color w:val="000080"/>
          <w:sz w:val="25"/>
          <w:szCs w:val="25"/>
          <w:lang w:eastAsia="ru-RU"/>
        </w:rPr>
        <w:t xml:space="preserve"> могли вручати лицарям особливий приз, необов’язково переможцям. У служінні у цих пані, </w:t>
      </w:r>
      <w:proofErr w:type="gramStart"/>
      <w:r w:rsidRPr="00764D61">
        <w:rPr>
          <w:rFonts w:ascii="Arial" w:eastAsia="Times New Roman" w:hAnsi="Arial" w:cs="Arial"/>
          <w:i/>
          <w:iCs/>
          <w:color w:val="000080"/>
          <w:sz w:val="25"/>
          <w:szCs w:val="25"/>
          <w:lang w:eastAsia="ru-RU"/>
        </w:rPr>
        <w:t>м</w:t>
      </w:r>
      <w:proofErr w:type="gramEnd"/>
      <w:r w:rsidRPr="00764D61">
        <w:rPr>
          <w:rFonts w:ascii="Arial" w:eastAsia="Times New Roman" w:hAnsi="Arial" w:cs="Arial"/>
          <w:i/>
          <w:iCs/>
          <w:color w:val="000080"/>
          <w:sz w:val="25"/>
          <w:szCs w:val="25"/>
          <w:lang w:eastAsia="ru-RU"/>
        </w:rPr>
        <w:t>іг знаходиться почесний суддя. Цьому лицареві на спис пов’язували особливий обруч з вуаллю – бурлет з наметом.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На прохання королеви або суду, почесний суддя міг покрити їх на голову вподобаного дамами лицаря прямо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п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ід час бою.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Ц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ією дією показувалася прихильність жінок до лицаря, а лицаря виводили з бою без ганебної поразки, а часто цим просто рятували життя. Ну і звичайно ж, таке скупчення народу притягувало величезну кількість торговців їжею, питвом і майстрів, які торгували, пропонували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р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ізні послуги і учасникам турніру, і глядачам.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noProof/>
          <w:color w:val="0000FF"/>
          <w:sz w:val="27"/>
          <w:szCs w:val="27"/>
          <w:lang w:eastAsia="ru-RU"/>
        </w:rPr>
        <w:lastRenderedPageBreak/>
        <w:drawing>
          <wp:inline distT="0" distB="0" distL="0" distR="0" wp14:anchorId="54F205A3" wp14:editId="63CF13EE">
            <wp:extent cx="5362575" cy="7534275"/>
            <wp:effectExtent l="0" t="0" r="9525" b="9525"/>
            <wp:docPr id="6" name="Рисунок 6" descr="00035421_n4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00035421_n4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753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b/>
          <w:bCs/>
          <w:color w:val="FF0000"/>
          <w:sz w:val="27"/>
          <w:szCs w:val="27"/>
          <w:lang w:eastAsia="ru-RU"/>
        </w:rPr>
        <w:t>«Суд любові і краси</w:t>
      </w:r>
      <w:r w:rsidRPr="00764D61">
        <w:rPr>
          <w:rFonts w:ascii="Arial" w:eastAsia="Times New Roman" w:hAnsi="Arial" w:cs="Arial"/>
          <w:b/>
          <w:bCs/>
          <w:i/>
          <w:iCs/>
          <w:color w:val="FF0000"/>
          <w:sz w:val="27"/>
          <w:szCs w:val="27"/>
          <w:lang w:eastAsia="ru-RU"/>
        </w:rPr>
        <w:t>». </w:t>
      </w:r>
      <w:r w:rsidRPr="00764D61">
        <w:rPr>
          <w:rFonts w:ascii="Arial" w:eastAsia="Times New Roman" w:hAnsi="Arial" w:cs="Arial"/>
          <w:b/>
          <w:bCs/>
          <w:color w:val="FF0000"/>
          <w:sz w:val="27"/>
          <w:szCs w:val="27"/>
          <w:lang w:eastAsia="ru-RU"/>
        </w:rPr>
        <w:t>Манесський кодекс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Починався турні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р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з урочистої меси місцевого священика і прибулих духовних осіб. Герольди оголошували про початок, і на ристалище виїжджав патрон турніру зі свитою, призвідниками і учасниками, суддями, судом любові і краси.</w:t>
      </w:r>
    </w:p>
    <w:p w:rsidR="00764D61" w:rsidRPr="00764D61" w:rsidRDefault="00764D61" w:rsidP="00764D61">
      <w:pPr>
        <w:shd w:val="clear" w:color="auto" w:fill="FFFFFF"/>
        <w:spacing w:line="240" w:lineRule="auto"/>
        <w:jc w:val="both"/>
        <w:rPr>
          <w:rFonts w:ascii="Arial" w:eastAsia="Times New Roman" w:hAnsi="Arial" w:cs="Arial"/>
          <w:i/>
          <w:iCs/>
          <w:color w:val="393D41"/>
          <w:sz w:val="25"/>
          <w:szCs w:val="25"/>
          <w:lang w:eastAsia="ru-RU"/>
        </w:rPr>
      </w:pPr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Коли всі займали свої місця, герольди проголошували імена патрона і призвідників, суддів і маршала, зачитували правила і список призів. Мова герольді</w:t>
      </w:r>
      <w:proofErr w:type="gramStart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в</w:t>
      </w:r>
      <w:proofErr w:type="gramEnd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 xml:space="preserve"> могла закінчуватися словами: «Щедрість, шляхетні лицарі і </w:t>
      </w:r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lastRenderedPageBreak/>
        <w:t xml:space="preserve">прекрасні дами!» Нібито глядачі </w:t>
      </w:r>
      <w:proofErr w:type="gramStart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п</w:t>
      </w:r>
      <w:proofErr w:type="gramEnd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ісля цих слів кидали герольдам гроші, висловлюючи радість з приводу початку турніру.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Призи переможцям вручали в кінці турніру. Іноді турніри могли проводитися по кілька днів, і тоді вечорами проходили розваги для простого народу: танці, виступи жонглерів і менестрелів, паличні і кулачні бої,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стр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ілецькі турніри. Як правило, турніри ставали пам’ятними і довго обговорюваними подіями. Як і будь–яке змагання, турні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р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не обходився без порушників правил.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Таких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лицарів позбавляли можливості далі брати участь в турнірі. Порушника, без шолома, садили задом на перед у сідло, що прилаштовували на огорожі ристалища, а на руку лицареві вішали його щит, перевернутий догори ногами.</w:t>
      </w:r>
    </w:p>
    <w:p w:rsidR="00764D61" w:rsidRPr="00764D61" w:rsidRDefault="00764D61" w:rsidP="00764D61">
      <w:pPr>
        <w:shd w:val="clear" w:color="auto" w:fill="FFFFFF"/>
        <w:spacing w:before="100" w:beforeAutospacing="1" w:after="100" w:afterAutospacing="1" w:line="240" w:lineRule="auto"/>
        <w:outlineLvl w:val="3"/>
        <w:rPr>
          <w:rFonts w:ascii="Arial" w:eastAsia="Times New Roman" w:hAnsi="Arial" w:cs="Arial"/>
          <w:color w:val="1A1C1E"/>
          <w:sz w:val="24"/>
          <w:szCs w:val="24"/>
          <w:lang w:eastAsia="ru-RU"/>
        </w:rPr>
      </w:pPr>
      <w:r w:rsidRPr="00764D61"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  <w:t xml:space="preserve">Бої на турнірах проходили за </w:t>
      </w:r>
      <w:proofErr w:type="gramStart"/>
      <w:r w:rsidRPr="00764D61"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  <w:t>р</w:t>
      </w:r>
      <w:proofErr w:type="gramEnd"/>
      <w:r w:rsidRPr="00764D61"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  <w:t>ізними системами та принципами.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proofErr w:type="gramStart"/>
      <w:r w:rsidRPr="00764D61">
        <w:rPr>
          <w:rFonts w:ascii="Arial" w:eastAsia="Times New Roman" w:hAnsi="Arial" w:cs="Arial"/>
          <w:b/>
          <w:bCs/>
          <w:i/>
          <w:iCs/>
          <w:color w:val="000080"/>
          <w:sz w:val="27"/>
          <w:szCs w:val="27"/>
          <w:lang w:eastAsia="ru-RU"/>
        </w:rPr>
        <w:t>Бої на</w:t>
      </w:r>
      <w:proofErr w:type="gramEnd"/>
      <w:r w:rsidRPr="00764D61">
        <w:rPr>
          <w:rFonts w:ascii="Arial" w:eastAsia="Times New Roman" w:hAnsi="Arial" w:cs="Arial"/>
          <w:b/>
          <w:bCs/>
          <w:i/>
          <w:iCs/>
          <w:color w:val="000080"/>
          <w:sz w:val="27"/>
          <w:szCs w:val="27"/>
          <w:lang w:eastAsia="ru-RU"/>
        </w:rPr>
        <w:t xml:space="preserve"> списах один на один.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Розі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гнавшись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, лицарі зустрічалися в центрі арени, намагаючись вибити супротивника списом із сідла. Той, хто не утримався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у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сідлі, або втратив якусь частину обладунків (щит або шолом), програвав. Якщо обидва лицаря лишалися в сідлах, то,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п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ісля короткої перерви на перевірку або заміну спорядження, бій їм доводилося повторювати. Іноді бійців поділяв спеціальний бар’єр і лицарі скакали по різні його боки. Бар’є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р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усував можливість зіткнення коней та давав можливість наносити удар списом тільки у ближчий до бар’єру бік бійця, що робило двобій більш безпечним Такий двобій називався – </w:t>
      </w:r>
      <w:r w:rsidRPr="00764D61">
        <w:rPr>
          <w:rFonts w:ascii="Arial" w:eastAsia="Times New Roman" w:hAnsi="Arial" w:cs="Arial"/>
          <w:b/>
          <w:bCs/>
          <w:i/>
          <w:iCs/>
          <w:color w:val="000000"/>
          <w:sz w:val="27"/>
          <w:szCs w:val="27"/>
          <w:lang w:eastAsia="ru-RU"/>
        </w:rPr>
        <w:t>jоust (жюст).</w:t>
      </w:r>
    </w:p>
    <w:p w:rsidR="00764D61" w:rsidRPr="00764D61" w:rsidRDefault="00764D61" w:rsidP="00764D6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noProof/>
          <w:color w:val="0000FF"/>
          <w:sz w:val="27"/>
          <w:szCs w:val="27"/>
          <w:lang w:eastAsia="ru-RU"/>
        </w:rPr>
        <w:drawing>
          <wp:inline distT="0" distB="0" distL="0" distR="0" wp14:anchorId="427D5659" wp14:editId="5D66755D">
            <wp:extent cx="6648450" cy="3276600"/>
            <wp:effectExtent l="0" t="0" r="0" b="0"/>
            <wp:docPr id="7" name="Рисунок 7" descr="marshal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arshal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b/>
          <w:bCs/>
          <w:color w:val="FF0000"/>
          <w:sz w:val="27"/>
          <w:szCs w:val="27"/>
          <w:lang w:eastAsia="ru-RU"/>
        </w:rPr>
        <w:t>Мініатюра з «Chronica Major</w:t>
      </w:r>
      <w:r w:rsidRPr="00764D61">
        <w:rPr>
          <w:rFonts w:ascii="Arial" w:eastAsia="Times New Roman" w:hAnsi="Arial" w:cs="Arial"/>
          <w:b/>
          <w:bCs/>
          <w:i/>
          <w:iCs/>
          <w:color w:val="FF0000"/>
          <w:sz w:val="27"/>
          <w:szCs w:val="27"/>
          <w:lang w:eastAsia="ru-RU"/>
        </w:rPr>
        <w:t>»</w:t>
      </w:r>
      <w:r w:rsidRPr="00764D61">
        <w:rPr>
          <w:rFonts w:ascii="Arial" w:eastAsia="Times New Roman" w:hAnsi="Arial" w:cs="Arial"/>
          <w:b/>
          <w:bCs/>
          <w:color w:val="FF0000"/>
          <w:sz w:val="27"/>
          <w:szCs w:val="27"/>
          <w:lang w:eastAsia="ru-RU"/>
        </w:rPr>
        <w:t> Гійома</w:t>
      </w:r>
      <w:proofErr w:type="gramStart"/>
      <w:r w:rsidRPr="00764D61">
        <w:rPr>
          <w:rFonts w:ascii="Arial" w:eastAsia="Times New Roman" w:hAnsi="Arial" w:cs="Arial"/>
          <w:b/>
          <w:bCs/>
          <w:color w:val="FF0000"/>
          <w:sz w:val="27"/>
          <w:szCs w:val="27"/>
          <w:lang w:eastAsia="ru-RU"/>
        </w:rPr>
        <w:t xml:space="preserve"> Т</w:t>
      </w:r>
      <w:proofErr w:type="gramEnd"/>
      <w:r w:rsidRPr="00764D61">
        <w:rPr>
          <w:rFonts w:ascii="Arial" w:eastAsia="Times New Roman" w:hAnsi="Arial" w:cs="Arial"/>
          <w:b/>
          <w:bCs/>
          <w:color w:val="FF0000"/>
          <w:sz w:val="27"/>
          <w:szCs w:val="27"/>
          <w:lang w:eastAsia="ru-RU"/>
        </w:rPr>
        <w:t>ірського, ХІІ ст.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Такі поєдинки проводили за жеребом між усіма лицарями, або ж, якщо на турні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р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і були лицарі–призвідники, то кожен лицар міг вибрати собі супротивника саме з числа призвідників. З XV ст., популярними стали піші бої на мечах. Іноді влаштовувалися піші бої через бар’єр. Міг розігруватися штурм воріт, коли одна невелика група лицарів захищала 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lastRenderedPageBreak/>
        <w:t xml:space="preserve">символічні ворота, а інша намагалася пробитися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кр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ізь них. Але самим, напевно, видовищним був </w:t>
      </w:r>
      <w:r w:rsidRPr="00764D61">
        <w:rPr>
          <w:rFonts w:ascii="Arial" w:eastAsia="Times New Roman" w:hAnsi="Arial" w:cs="Arial"/>
          <w:i/>
          <w:iCs/>
          <w:color w:val="000080"/>
          <w:sz w:val="27"/>
          <w:szCs w:val="27"/>
          <w:lang w:eastAsia="ru-RU"/>
        </w:rPr>
        <w:t>buhurt</w:t>
      </w:r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> (бугурт або мелле)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 – бій двох груп лицарів, практично, повноцінна битва двох загонів. Бугурт був більш небезпечний для лицарів, адже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окр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ім небезпеки травми від зброї, існувала небезпека бути затоптаним конем, задихнутися від пилу або отримати банальний тепловий удар. Був ще один вид двобою на списах – </w:t>
      </w:r>
      <w:r w:rsidRPr="00764D61">
        <w:rPr>
          <w:rFonts w:ascii="Arial" w:eastAsia="Times New Roman" w:hAnsi="Arial" w:cs="Arial"/>
          <w:i/>
          <w:iCs/>
          <w:color w:val="000080"/>
          <w:sz w:val="27"/>
          <w:szCs w:val="27"/>
          <w:lang w:eastAsia="ru-RU"/>
        </w:rPr>
        <w:t>ренен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. Він ві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др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ізнявся від </w:t>
      </w:r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>жюсту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тим, що між зіткненнями лицарів не було перерви. Якщо при першому зіткненні ніхто не перемагав, то лицарі не зупиняючись міняли списи, якщо це було необхідно, і відразу продовжували бій. Іноді у </w:t>
      </w:r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>ренен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 лицарі виходили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без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якоїсь частини обладунку. В джерелах є відомості, що в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таких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випадках «за кулісами» стояли домовини, приготовані заздалегідь.</w:t>
      </w:r>
    </w:p>
    <w:p w:rsidR="00764D61" w:rsidRPr="00764D61" w:rsidRDefault="00764D61" w:rsidP="00764D61">
      <w:pPr>
        <w:shd w:val="clear" w:color="auto" w:fill="FFFFFF"/>
        <w:spacing w:line="240" w:lineRule="auto"/>
        <w:jc w:val="both"/>
        <w:rPr>
          <w:rFonts w:ascii="Arial" w:eastAsia="Times New Roman" w:hAnsi="Arial" w:cs="Arial"/>
          <w:i/>
          <w:iCs/>
          <w:color w:val="393D41"/>
          <w:sz w:val="25"/>
          <w:szCs w:val="25"/>
          <w:lang w:eastAsia="ru-RU"/>
        </w:rPr>
      </w:pPr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Зауважимо, що церква не раз видавала були про заборону турні</w:t>
      </w:r>
      <w:proofErr w:type="gramStart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р</w:t>
      </w:r>
      <w:proofErr w:type="gramEnd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 xml:space="preserve">ів, спираючись на безглузде пролиття крові й смерті лицарів. Діяли вони мало, але для більшої безпеки вживалися певні заходи. Створювалися спеціальні посилені обладунки, списи робили з ламкого дерева і </w:t>
      </w:r>
      <w:proofErr w:type="gramStart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вони</w:t>
      </w:r>
      <w:proofErr w:type="gramEnd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 xml:space="preserve"> не мали гострих наконечників, мечі і сокири затупляти. Використовували дерев’яні кийки. Вершникам забороняли нападати на спішених </w:t>
      </w:r>
      <w:proofErr w:type="gramStart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супротивник</w:t>
      </w:r>
      <w:proofErr w:type="gramEnd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ів. Зброєносцям дозволялося допомагати лицарям вибратися із звалища. Категорично забороняли використовувати кинджали. Але періодично це мало допомагало і смертей серед учасників турні</w:t>
      </w:r>
      <w:proofErr w:type="gramStart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р</w:t>
      </w:r>
      <w:proofErr w:type="gramEnd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ів були досить багато.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color w:val="000080"/>
          <w:sz w:val="27"/>
          <w:szCs w:val="27"/>
          <w:lang w:eastAsia="ru-RU"/>
        </w:rPr>
        <w:t xml:space="preserve">Обладунки та зброя життєво необхідні і на полі бою і </w:t>
      </w:r>
      <w:proofErr w:type="gramStart"/>
      <w:r w:rsidRPr="00764D61">
        <w:rPr>
          <w:rFonts w:ascii="Arial" w:eastAsia="Times New Roman" w:hAnsi="Arial" w:cs="Arial"/>
          <w:color w:val="000080"/>
          <w:sz w:val="27"/>
          <w:szCs w:val="27"/>
          <w:lang w:eastAsia="ru-RU"/>
        </w:rPr>
        <w:t>на</w:t>
      </w:r>
      <w:proofErr w:type="gramEnd"/>
      <w:r w:rsidRPr="00764D61">
        <w:rPr>
          <w:rFonts w:ascii="Arial" w:eastAsia="Times New Roman" w:hAnsi="Arial" w:cs="Arial"/>
          <w:color w:val="000080"/>
          <w:sz w:val="27"/>
          <w:szCs w:val="27"/>
          <w:lang w:eastAsia="ru-RU"/>
        </w:rPr>
        <w:t xml:space="preserve"> </w:t>
      </w:r>
      <w:proofErr w:type="gramStart"/>
      <w:r w:rsidRPr="00764D61">
        <w:rPr>
          <w:rFonts w:ascii="Arial" w:eastAsia="Times New Roman" w:hAnsi="Arial" w:cs="Arial"/>
          <w:color w:val="000080"/>
          <w:sz w:val="27"/>
          <w:szCs w:val="27"/>
          <w:lang w:eastAsia="ru-RU"/>
        </w:rPr>
        <w:t>ристалищ</w:t>
      </w:r>
      <w:proofErr w:type="gramEnd"/>
      <w:r w:rsidRPr="00764D61">
        <w:rPr>
          <w:rFonts w:ascii="Arial" w:eastAsia="Times New Roman" w:hAnsi="Arial" w:cs="Arial"/>
          <w:color w:val="000080"/>
          <w:sz w:val="27"/>
          <w:szCs w:val="27"/>
          <w:lang w:eastAsia="ru-RU"/>
        </w:rPr>
        <w:t>і, вони ж були і призом для переможця. Звичайна бойова зброя ставала у пригоді і на турнірі.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На самому початку історії лицарських турні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р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ів використовувалася звичайна зброя: лицарський меч та сокира. Лише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для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більшої безпеки бійців вводили певні обмеження у використанні зброї. Так мечами заборонялося колоти. Це мало сенс, адже блокувати рублячий удар значно простіше,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ніж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колючий. Користуватися кинджалом, який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входив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у обов’язковий арсенал лицаря на турнірах, категорично заборонялося. Можна було користуватися сокирами і списом. Саме </w:t>
      </w:r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>жюст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, кінний двобій на списах, довгий час був головним видом змагань на турнірах. Але час і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м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іркування безпеки змінили турнірну зброю.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По–перше, з’явився турнірний спис – </w:t>
      </w:r>
      <w:r w:rsidRPr="00764D61">
        <w:rPr>
          <w:rFonts w:ascii="Arial" w:eastAsia="Times New Roman" w:hAnsi="Arial" w:cs="Arial"/>
          <w:i/>
          <w:iCs/>
          <w:color w:val="000080"/>
          <w:sz w:val="27"/>
          <w:szCs w:val="27"/>
          <w:lang w:eastAsia="ru-RU"/>
        </w:rPr>
        <w:t>ланс (ленс).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 Чи походить ця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назва в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ід імені легендарного лицаря </w:t>
      </w:r>
      <w:r w:rsidRPr="00764D61">
        <w:rPr>
          <w:rFonts w:ascii="Arial" w:eastAsia="Times New Roman" w:hAnsi="Arial" w:cs="Arial"/>
          <w:color w:val="000080"/>
          <w:sz w:val="27"/>
          <w:szCs w:val="27"/>
          <w:lang w:eastAsia="ru-RU"/>
        </w:rPr>
        <w:t>Ланселота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, чи навпаки, не відомо. Ланс не мав гострого кінця, його наконечник мав форму корони з тупими зубцями, що не повинно було дати спису зісковзнути по поверхні щита або обладунків, але і не давало можливості їх пробити. Мі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сце на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списі, де його тримала рука, прикривав </w:t>
      </w:r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>вемплейт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 – захисний металевий конус. Сам спис виготовляли з ламкої деревини (ялиці), щоб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п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ід час удару спис ламався швидше і з легшими зусиллями. Такий легколамний спис був важливим,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коли на турнірах почали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використовувати механічний тарч, але про це нижче.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По–друге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, звичайні мечі були замінені на турнірні, що не мали леза та гострого кінця. Такий меч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м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іг оглушити, зламати кістки, але не розрубати обладунки та тіло. Згодом навіть такий тупий меч замінили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на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дерев’яний кийок. Але введення такої зброї заради безпеки, 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lastRenderedPageBreak/>
        <w:t>повністю не відмінило використання «нормальної» зброї на турнірах. Часто використовували і сокири–полекси, і моргенштерни, і дворучні мечі, і короткі альшпіси.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Невід’ємною частиною спорядження лицаря був </w:t>
      </w:r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>щит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. На турнірах використовували звичайні щити. Саме щит був найчастіше мішенню для списа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п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ід час </w:t>
      </w:r>
      <w:r w:rsidRPr="00764D61">
        <w:rPr>
          <w:rFonts w:ascii="Arial" w:eastAsia="Times New Roman" w:hAnsi="Arial" w:cs="Arial"/>
          <w:i/>
          <w:iCs/>
          <w:color w:val="000080"/>
          <w:sz w:val="27"/>
          <w:szCs w:val="27"/>
          <w:lang w:eastAsia="ru-RU"/>
        </w:rPr>
        <w:t>жюсту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.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З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часом, звичайний щит замінили на </w:t>
      </w:r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>тарч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, більш міцний щит з дерева та металу, який мав чотирьохкутну форму і загнутий наперед нижній край. Такий щит часто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кр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іпили до руки або грудей лицаря, що звільняло руку для керування конем. У XV ст. з’явився особливий механічний </w:t>
      </w:r>
      <w:r w:rsidRPr="00764D61">
        <w:rPr>
          <w:rFonts w:ascii="Arial" w:eastAsia="Times New Roman" w:hAnsi="Arial" w:cs="Arial"/>
          <w:i/>
          <w:iCs/>
          <w:color w:val="000080"/>
          <w:sz w:val="27"/>
          <w:szCs w:val="27"/>
          <w:lang w:eastAsia="ru-RU"/>
        </w:rPr>
        <w:t>тарч</w:t>
      </w:r>
      <w:r w:rsidRPr="00764D61">
        <w:rPr>
          <w:rFonts w:ascii="Arial" w:eastAsia="Times New Roman" w:hAnsi="Arial" w:cs="Arial"/>
          <w:color w:val="000080"/>
          <w:sz w:val="27"/>
          <w:szCs w:val="27"/>
          <w:lang w:eastAsia="ru-RU"/>
        </w:rPr>
        <w:t> 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– на грудну пластину обладунків закріплювали тарч (щит), який розлітався на кілька частин під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д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ією спеціальної пружини, при точному ударі списом. Іноді пружина просто підкидала весь щит догори. Такий щит використовували у двобої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п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ід назвою </w:t>
      </w:r>
      <w:r w:rsidRPr="00764D61">
        <w:rPr>
          <w:rFonts w:ascii="Arial" w:eastAsia="Times New Roman" w:hAnsi="Arial" w:cs="Arial"/>
          <w:i/>
          <w:iCs/>
          <w:color w:val="000080"/>
          <w:sz w:val="27"/>
          <w:szCs w:val="27"/>
          <w:lang w:eastAsia="ru-RU"/>
        </w:rPr>
        <w:t>механічний ренен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, де значення мала не сила, а точність попадання списом. Саме у </w:t>
      </w:r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>механічному ренені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використовували дуже ламкі списи.</w:t>
      </w:r>
    </w:p>
    <w:p w:rsidR="00764D61" w:rsidRPr="00764D61" w:rsidRDefault="00764D61" w:rsidP="00764D6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noProof/>
          <w:color w:val="0000FF"/>
          <w:sz w:val="27"/>
          <w:szCs w:val="27"/>
          <w:lang w:eastAsia="ru-RU"/>
        </w:rPr>
        <w:lastRenderedPageBreak/>
        <w:drawing>
          <wp:inline distT="0" distB="0" distL="0" distR="0" wp14:anchorId="5C8D5AB0" wp14:editId="35DCEDCD">
            <wp:extent cx="9525000" cy="7172325"/>
            <wp:effectExtent l="0" t="0" r="0" b="9525"/>
            <wp:docPr id="8" name="Рисунок 8" descr="4042575744_e8d4a888b8_b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4042575744_e8d4a888b8_b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717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b/>
          <w:bCs/>
          <w:color w:val="FF0000"/>
          <w:sz w:val="27"/>
          <w:szCs w:val="27"/>
          <w:lang w:eastAsia="ru-RU"/>
        </w:rPr>
        <w:t>Лицарський турні</w:t>
      </w:r>
      <w:proofErr w:type="gramStart"/>
      <w:r w:rsidRPr="00764D61">
        <w:rPr>
          <w:rFonts w:ascii="Arial" w:eastAsia="Times New Roman" w:hAnsi="Arial" w:cs="Arial"/>
          <w:b/>
          <w:bCs/>
          <w:color w:val="FF0000"/>
          <w:sz w:val="27"/>
          <w:szCs w:val="27"/>
          <w:lang w:eastAsia="ru-RU"/>
        </w:rPr>
        <w:t>р</w:t>
      </w:r>
      <w:proofErr w:type="gramEnd"/>
      <w:r w:rsidRPr="00764D61">
        <w:rPr>
          <w:rFonts w:ascii="Arial" w:eastAsia="Times New Roman" w:hAnsi="Arial" w:cs="Arial"/>
          <w:b/>
          <w:bCs/>
          <w:color w:val="FF0000"/>
          <w:sz w:val="27"/>
          <w:szCs w:val="27"/>
          <w:lang w:eastAsia="ru-RU"/>
        </w:rPr>
        <w:t xml:space="preserve"> з книги «De Arte Athletica</w:t>
      </w:r>
      <w:r w:rsidRPr="00764D61">
        <w:rPr>
          <w:rFonts w:ascii="Arial" w:eastAsia="Times New Roman" w:hAnsi="Arial" w:cs="Arial"/>
          <w:b/>
          <w:bCs/>
          <w:i/>
          <w:iCs/>
          <w:color w:val="FF0000"/>
          <w:sz w:val="27"/>
          <w:szCs w:val="27"/>
          <w:lang w:eastAsia="ru-RU"/>
        </w:rPr>
        <w:t>» </w:t>
      </w:r>
      <w:r w:rsidRPr="00764D61">
        <w:rPr>
          <w:rFonts w:ascii="Arial" w:eastAsia="Times New Roman" w:hAnsi="Arial" w:cs="Arial"/>
          <w:b/>
          <w:bCs/>
          <w:color w:val="FF0000"/>
          <w:sz w:val="27"/>
          <w:szCs w:val="27"/>
          <w:lang w:eastAsia="ru-RU"/>
        </w:rPr>
        <w:t>1500-ті рр.</w:t>
      </w:r>
    </w:p>
    <w:p w:rsidR="00764D61" w:rsidRPr="00764D61" w:rsidRDefault="00764D61" w:rsidP="00764D61">
      <w:pPr>
        <w:shd w:val="clear" w:color="auto" w:fill="FFFFFF"/>
        <w:spacing w:line="240" w:lineRule="auto"/>
        <w:jc w:val="both"/>
        <w:rPr>
          <w:rFonts w:ascii="Arial" w:eastAsia="Times New Roman" w:hAnsi="Arial" w:cs="Arial"/>
          <w:i/>
          <w:iCs/>
          <w:color w:val="393D41"/>
          <w:sz w:val="25"/>
          <w:szCs w:val="25"/>
          <w:lang w:eastAsia="ru-RU"/>
        </w:rPr>
      </w:pPr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 xml:space="preserve">Іноді використовувалась і не зовсім звична для лицарів зброя. У музеї Тіроля, у </w:t>
      </w:r>
      <w:proofErr w:type="gramStart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Австр</w:t>
      </w:r>
      <w:proofErr w:type="gramEnd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ії, знаходиться малюнок, що зображує бій двох лицарів на хрестах. Металевий хрест, довжиною десь 50 сантиметрів, з відточеними кінцями. Поряд у вітрині знаходиться і сам такий хрест, датований 1500 р. Вважається, що такими хрестами користувалися лицарі при дворі імператора Максимі</w:t>
      </w:r>
      <w:proofErr w:type="gramStart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ліана</w:t>
      </w:r>
      <w:proofErr w:type="gramEnd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 xml:space="preserve"> І.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Рицарські турнірні обладунки пройшли такий самий шлях розвитку, як і обладунки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для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війни. На початках не було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р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ізниці між турнірними та бойовими обладунками, і лицар міг використовувати одні обладунки і на 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lastRenderedPageBreak/>
        <w:t xml:space="preserve">війні, і на турнірі. На початку історії турнірів використовувався повний кільчастій обладунок типу хауберка, доповнений рукавицями, капюшоном – койфом та кільчастими панчохами – шосами. Також, використовували звичайні шоломи того часу: норманські шоломи та топфхельми.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З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XII ст. основним обладунком стає бригантина.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З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XIV ст., і до самого кінця, лицарі використовують пластинчасті обладунки різного виду, з настільки ж різноманітними шоломами:</w:t>
      </w:r>
      <w:r w:rsidRPr="00764D61">
        <w:rPr>
          <w:rFonts w:ascii="Arial" w:eastAsia="Times New Roman" w:hAnsi="Arial" w:cs="Arial"/>
          <w:color w:val="000080"/>
          <w:sz w:val="27"/>
          <w:szCs w:val="27"/>
          <w:lang w:eastAsia="ru-RU"/>
        </w:rPr>
        <w:t> </w:t>
      </w:r>
      <w:r w:rsidRPr="00764D61">
        <w:rPr>
          <w:rFonts w:ascii="Arial" w:eastAsia="Times New Roman" w:hAnsi="Arial" w:cs="Arial"/>
          <w:i/>
          <w:iCs/>
          <w:color w:val="000080"/>
          <w:sz w:val="27"/>
          <w:szCs w:val="27"/>
          <w:lang w:eastAsia="ru-RU"/>
        </w:rPr>
        <w:t>арме</w:t>
      </w:r>
      <w:r w:rsidRPr="00764D61">
        <w:rPr>
          <w:rFonts w:ascii="Arial" w:eastAsia="Times New Roman" w:hAnsi="Arial" w:cs="Arial"/>
          <w:color w:val="000080"/>
          <w:sz w:val="27"/>
          <w:szCs w:val="27"/>
          <w:lang w:eastAsia="ru-RU"/>
        </w:rPr>
        <w:t>, </w:t>
      </w:r>
      <w:r w:rsidRPr="00764D61">
        <w:rPr>
          <w:rFonts w:ascii="Arial" w:eastAsia="Times New Roman" w:hAnsi="Arial" w:cs="Arial"/>
          <w:i/>
          <w:iCs/>
          <w:color w:val="000080"/>
          <w:sz w:val="27"/>
          <w:szCs w:val="27"/>
          <w:lang w:eastAsia="ru-RU"/>
        </w:rPr>
        <w:t>бацинети</w:t>
      </w:r>
      <w:r w:rsidRPr="00764D61">
        <w:rPr>
          <w:rFonts w:ascii="Arial" w:eastAsia="Times New Roman" w:hAnsi="Arial" w:cs="Arial"/>
          <w:color w:val="000080"/>
          <w:sz w:val="27"/>
          <w:szCs w:val="27"/>
          <w:lang w:eastAsia="ru-RU"/>
        </w:rPr>
        <w:t>, </w:t>
      </w:r>
      <w:r w:rsidRPr="00764D61">
        <w:rPr>
          <w:rFonts w:ascii="Arial" w:eastAsia="Times New Roman" w:hAnsi="Arial" w:cs="Arial"/>
          <w:i/>
          <w:iCs/>
          <w:color w:val="000080"/>
          <w:sz w:val="27"/>
          <w:szCs w:val="27"/>
          <w:lang w:eastAsia="ru-RU"/>
        </w:rPr>
        <w:t>барбюти</w:t>
      </w:r>
      <w:r w:rsidRPr="00764D61">
        <w:rPr>
          <w:rFonts w:ascii="Arial" w:eastAsia="Times New Roman" w:hAnsi="Arial" w:cs="Arial"/>
          <w:color w:val="000080"/>
          <w:sz w:val="27"/>
          <w:szCs w:val="27"/>
          <w:lang w:eastAsia="ru-RU"/>
        </w:rPr>
        <w:t>, </w:t>
      </w:r>
      <w:r w:rsidRPr="00764D61">
        <w:rPr>
          <w:rFonts w:ascii="Arial" w:eastAsia="Times New Roman" w:hAnsi="Arial" w:cs="Arial"/>
          <w:i/>
          <w:iCs/>
          <w:color w:val="000080"/>
          <w:sz w:val="27"/>
          <w:szCs w:val="27"/>
          <w:lang w:eastAsia="ru-RU"/>
        </w:rPr>
        <w:t>салади</w:t>
      </w:r>
      <w:r w:rsidRPr="00764D61">
        <w:rPr>
          <w:rFonts w:ascii="Arial" w:eastAsia="Times New Roman" w:hAnsi="Arial" w:cs="Arial"/>
          <w:color w:val="000080"/>
          <w:sz w:val="27"/>
          <w:szCs w:val="27"/>
          <w:lang w:eastAsia="ru-RU"/>
        </w:rPr>
        <w:t> та інші. Пластинчасті обладунки вже розділилися на турнірні та бойові. Лати для турніру робилися більш міцними,</w:t>
      </w:r>
    </w:p>
    <w:p w:rsidR="00764D61" w:rsidRPr="00764D61" w:rsidRDefault="00764D61" w:rsidP="00764D6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та часто вони мали певні відмінності: так лати для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п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ішого бою на мечах мали довгу спідницю з металевих пластин, що давало максимальний захист від ударів, але не дозволяло навіть сісти на коня.</w:t>
      </w:r>
    </w:p>
    <w:p w:rsidR="00764D61" w:rsidRPr="00764D61" w:rsidRDefault="00764D61" w:rsidP="00764D6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noProof/>
          <w:color w:val="0000FF"/>
          <w:sz w:val="27"/>
          <w:szCs w:val="27"/>
          <w:lang w:eastAsia="ru-RU"/>
        </w:rPr>
        <w:lastRenderedPageBreak/>
        <w:drawing>
          <wp:inline distT="0" distB="0" distL="0" distR="0" wp14:anchorId="7B90C296" wp14:editId="7B85FE6F">
            <wp:extent cx="5067300" cy="8124825"/>
            <wp:effectExtent l="0" t="0" r="0" b="9525"/>
            <wp:docPr id="9" name="Рисунок 9" descr="wcklwmgjglq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wcklwmgjglq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b/>
          <w:bCs/>
          <w:color w:val="FF0000"/>
          <w:sz w:val="27"/>
          <w:szCs w:val="27"/>
          <w:lang w:eastAsia="ru-RU"/>
        </w:rPr>
        <w:t>Обладунок лицаря XIV -XV ст.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У XV ст. виникають два обладунки,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створен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і виключно для кінного бою на списах. Перший це – важкий, іноді більше 35 кілограм, що складався с надміцного нагрудника, нарукав’я для захисту рук, але без рукавичок (пальці, що тримали спис захищені вемплейтом), ноги захищали вигнуті 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lastRenderedPageBreak/>
        <w:t xml:space="preserve">пластини металу. На грудях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кр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іпили </w:t>
      </w:r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>щит–тарч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. Особливістю штехцойга був шолом </w:t>
      </w:r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>«жаб’яча голова»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. Масивний, намертво закріплений на грудях, з вузьким отвором для очей, від забезпечував максимальний захист. Щоб щось бачити у такому шоломі, потрібно було нахилитися всі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м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корпусом вперед, а під час удару списом лицар випрямлявся і його очі в «жаб’ячій голові» опинялися значно нижче отвору. Це теж робилося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для б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ільшого захисту.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Другий обладунок це </w:t>
      </w:r>
      <w:r w:rsidRPr="00764D61">
        <w:rPr>
          <w:rFonts w:ascii="Arial" w:eastAsia="Times New Roman" w:hAnsi="Arial" w:cs="Arial"/>
          <w:b/>
          <w:bCs/>
          <w:i/>
          <w:iCs/>
          <w:color w:val="FF0000"/>
          <w:sz w:val="27"/>
          <w:szCs w:val="27"/>
          <w:lang w:eastAsia="ru-RU"/>
        </w:rPr>
        <w:t>рейнцойг</w:t>
      </w:r>
      <w:r w:rsidRPr="00764D61">
        <w:rPr>
          <w:rFonts w:ascii="Arial" w:eastAsia="Times New Roman" w:hAnsi="Arial" w:cs="Arial"/>
          <w:color w:val="FF0000"/>
          <w:sz w:val="27"/>
          <w:szCs w:val="27"/>
          <w:lang w:eastAsia="ru-RU"/>
        </w:rPr>
        <w:t> 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– значно легша нагрудник, шолом салад, пластинчатий захист стегон та колін, і майже відсутній захист для рук. Але при цьому був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великий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міцний тарч. Загальна вага рейнцойга була біля 25 кілограм.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Між іншим, була тенденція і полегшувати турнірні обладунки. Коли заборона колоти мечами, а потім і заміна їх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на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дерев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’яні кийки, стала загальноприйнятою, то почали виготовляти обладунки, які добре захищали від ударів навіть сталевого меча.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Для цього забрало у шоломі робили у вигляді решітки, що робило кращим огляд та полегшувало дихання, а нагрудник робили дірчастим – він був легшим, але удар витримував.[3]</w:t>
      </w:r>
      <w:proofErr w:type="gramEnd"/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Якщо повернутися до тексту оголошення з книги Рене Анжуйського, то там можна прочитати про обов’язкові деталі лицарського «одягу»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.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Ї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х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ня мета була прикрашати обладунки та ідентифікувати самого лицаря серед інших. Це насправді було важливо, адже обладунки у всіх більш–менш однакові, а обличчя заховані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п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ід шоломами. </w:t>
      </w:r>
      <w:r w:rsidRPr="00764D61">
        <w:rPr>
          <w:rFonts w:ascii="Arial" w:eastAsia="Times New Roman" w:hAnsi="Arial" w:cs="Arial"/>
          <w:color w:val="000080"/>
          <w:sz w:val="27"/>
          <w:szCs w:val="27"/>
          <w:lang w:eastAsia="ru-RU"/>
        </w:rPr>
        <w:t>І прикрасою, і своєрідним «паспортом» був лицарський </w:t>
      </w:r>
      <w:r w:rsidRPr="00764D61">
        <w:rPr>
          <w:rFonts w:ascii="Arial" w:eastAsia="Times New Roman" w:hAnsi="Arial" w:cs="Arial"/>
          <w:i/>
          <w:iCs/>
          <w:color w:val="000080"/>
          <w:sz w:val="27"/>
          <w:szCs w:val="27"/>
          <w:lang w:eastAsia="ru-RU"/>
        </w:rPr>
        <w:t>герб</w:t>
      </w:r>
      <w:r w:rsidRPr="00764D61">
        <w:rPr>
          <w:rFonts w:ascii="Arial" w:eastAsia="Times New Roman" w:hAnsi="Arial" w:cs="Arial"/>
          <w:color w:val="000080"/>
          <w:sz w:val="27"/>
          <w:szCs w:val="27"/>
          <w:lang w:eastAsia="ru-RU"/>
        </w:rPr>
        <w:t>, власний, родовий або орденський.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Часто його зображували на щиті разом із девізом. Цей герб прикрашав гербову </w:t>
      </w:r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>коту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– накидку з тканини, що одягалася на обладунок. Шолом прикрашав </w:t>
      </w:r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>бурелет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з наметом – скручений з тканими обруч, який одягали на шолом та вуаль, що прикривала шолом ззаду. Бурелет був, як правило, двокольоровий і повторював основні кольори герба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.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 </w:t>
      </w:r>
      <w:proofErr w:type="gramStart"/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>к</w:t>
      </w:r>
      <w:proofErr w:type="gramEnd"/>
      <w:r w:rsidRPr="00764D61">
        <w:rPr>
          <w:rFonts w:ascii="Arial" w:eastAsia="Times New Roman" w:hAnsi="Arial" w:cs="Arial"/>
          <w:i/>
          <w:iCs/>
          <w:color w:val="000000"/>
          <w:sz w:val="27"/>
          <w:szCs w:val="27"/>
          <w:lang w:eastAsia="ru-RU"/>
        </w:rPr>
        <w:t>ота і бурелет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з наметом мають східне походження.</w:t>
      </w:r>
    </w:p>
    <w:p w:rsidR="00764D61" w:rsidRPr="00764D61" w:rsidRDefault="00764D61" w:rsidP="00764D61">
      <w:pPr>
        <w:shd w:val="clear" w:color="auto" w:fill="FFFFFF"/>
        <w:spacing w:line="240" w:lineRule="auto"/>
        <w:jc w:val="both"/>
        <w:rPr>
          <w:rFonts w:ascii="Arial" w:eastAsia="Times New Roman" w:hAnsi="Arial" w:cs="Arial"/>
          <w:i/>
          <w:iCs/>
          <w:color w:val="393D41"/>
          <w:sz w:val="25"/>
          <w:szCs w:val="25"/>
          <w:lang w:eastAsia="ru-RU"/>
        </w:rPr>
      </w:pPr>
      <w:proofErr w:type="gramStart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П</w:t>
      </w:r>
      <w:proofErr w:type="gramEnd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 xml:space="preserve">ід час Першого Хрестового походу європейські лицарі побачили, що сарацини прикривають обладунки та шоломи тканиною, щоб вони не перегрівалися на сонці і запозичили цю моду. Спочатку кота і намет були просто білими, потім їх почали фарбувати та наносити зображення гербів. Також на шоломі був султан або плюмаж – прикраса з кольорового </w:t>
      </w:r>
      <w:proofErr w:type="gramStart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п</w:t>
      </w:r>
      <w:proofErr w:type="gramEnd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ір’я або волосся. Можна згадати роман Г. Сенкевича «Хрестоносці» та лицаря Збишка, що присягнув покласти до ні</w:t>
      </w:r>
      <w:proofErr w:type="gramStart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г</w:t>
      </w:r>
      <w:proofErr w:type="gramEnd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 xml:space="preserve"> коханої кілька султанів з шоломів хрестоносців, звичайно зірвавши їх у бою.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Також, на шоломі могла розташовуватись і певна фігура, зроблена з дерева або шкіри. Її називали нашоломником. Вона могла зображувати будь–що, в залежності від фантазії власника, або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п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ідкреслювати його звання та положення. Герби могли розташовувалися на плечах лицаря, як сучасні погони. Гербами прикрашали і попону коня.</w:t>
      </w:r>
    </w:p>
    <w:p w:rsidR="00764D61" w:rsidRPr="00764D61" w:rsidRDefault="00764D61" w:rsidP="00764D6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noProof/>
          <w:color w:val="0000FF"/>
          <w:sz w:val="27"/>
          <w:szCs w:val="27"/>
          <w:lang w:eastAsia="ru-RU"/>
        </w:rPr>
        <w:lastRenderedPageBreak/>
        <w:drawing>
          <wp:inline distT="0" distB="0" distL="0" distR="0" wp14:anchorId="4C00E81D" wp14:editId="59D582EA">
            <wp:extent cx="9525000" cy="6343650"/>
            <wp:effectExtent l="0" t="0" r="0" b="0"/>
            <wp:docPr id="10" name="Рисунок 10" descr="Gosti15beka (16)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osti15beka (16)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34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b/>
          <w:bCs/>
          <w:color w:val="FF0000"/>
          <w:sz w:val="27"/>
          <w:szCs w:val="27"/>
          <w:lang w:eastAsia="ru-RU"/>
        </w:rPr>
        <w:t>Реконструкція лицарських боїв (Тустань)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З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однаковою барвистістю і помпезністю турніри проводилися протягом майже 600 років. Поступово лицарство втрачало своє значення і свій престиж, разом з ним забувалися і турніри. Турніри, що проводилися все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р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ідше і рідше, формально були заборонені у 1559 р., після загибелі Генріха II, якому тріска від розламаного списа потрапила в око через щілину забрала і король помер.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Але протягом цих років, ані офіційні заборони, ані небезпека бути вбитим не зупиняла лицарів. Слава, загальне шанування, увага дам, були занадто спокусливі. І призи теж.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Переможець бою один на один,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забирав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зброю і обладунки переможеного. </w:t>
      </w:r>
      <w:r w:rsidRPr="00764D61">
        <w:rPr>
          <w:rFonts w:ascii="Arial" w:eastAsia="Times New Roman" w:hAnsi="Arial" w:cs="Arial"/>
          <w:b/>
          <w:bCs/>
          <w:i/>
          <w:iCs/>
          <w:color w:val="FF0000"/>
          <w:sz w:val="27"/>
          <w:szCs w:val="27"/>
          <w:lang w:eastAsia="ru-RU"/>
        </w:rPr>
        <w:t>Головні призи</w:t>
      </w:r>
      <w:r w:rsidRPr="00764D61">
        <w:rPr>
          <w:rFonts w:ascii="Arial" w:eastAsia="Times New Roman" w:hAnsi="Arial" w:cs="Arial"/>
          <w:b/>
          <w:bCs/>
          <w:color w:val="FF0000"/>
          <w:sz w:val="27"/>
          <w:szCs w:val="27"/>
          <w:lang w:eastAsia="ru-RU"/>
        </w:rPr>
        <w:t>: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бойові коні, дорога зброя, прикраси – багато чого коштували. Особливо приваблювали турніри зброєносців, адже, переможця боїв серед зброєносці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в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, які теж </w:t>
      </w: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lastRenderedPageBreak/>
        <w:t>часто проводили на турнірах, чекало посвячення в лицарі прямо на ристалищі.</w:t>
      </w:r>
    </w:p>
    <w:p w:rsidR="00764D61" w:rsidRPr="00764D61" w:rsidRDefault="00764D61" w:rsidP="00764D6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6A6C6E"/>
          <w:sz w:val="27"/>
          <w:szCs w:val="27"/>
          <w:lang w:eastAsia="ru-RU"/>
        </w:rPr>
      </w:pPr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Перед ореолом слави тьмянів блиск золота. Але ніщо в цьому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св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іті не вічне. Де виявилися безсилими заборони і небезпеки, там попрацював час і, як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це не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дивно, жадібність. Поступово нагорода і грошовий приз стали головнішими від слави і популярності. Середньовічна забава, в який міг взяти участь кожен лицар, стала «спортом професіоналі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в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». З’явилися лицарі, що робили виступи у турнірах тільки заради грошей. Таким був, наприклад, Вільям Маршал, який до кінця своєї </w:t>
      </w:r>
      <w:proofErr w:type="gramStart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кар’єри</w:t>
      </w:r>
      <w:proofErr w:type="gramEnd"/>
      <w:r w:rsidRPr="00764D61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переміг більше 500 лицарів.</w:t>
      </w:r>
    </w:p>
    <w:p w:rsidR="00764D61" w:rsidRPr="00764D61" w:rsidRDefault="00764D61" w:rsidP="00764D61">
      <w:pPr>
        <w:shd w:val="clear" w:color="auto" w:fill="FFFFFF"/>
        <w:spacing w:line="240" w:lineRule="auto"/>
        <w:jc w:val="both"/>
        <w:rPr>
          <w:rFonts w:ascii="Arial" w:eastAsia="Times New Roman" w:hAnsi="Arial" w:cs="Arial"/>
          <w:i/>
          <w:iCs/>
          <w:color w:val="393D41"/>
          <w:sz w:val="25"/>
          <w:szCs w:val="25"/>
          <w:lang w:eastAsia="ru-RU"/>
        </w:rPr>
      </w:pPr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 xml:space="preserve">В XVI ст. ідея турніру спотворюється: лицарська мораль вимагає зневажати гроші, але гроші вже царюють всюди і лицарі виходять </w:t>
      </w:r>
      <w:proofErr w:type="gramStart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на</w:t>
      </w:r>
      <w:proofErr w:type="gramEnd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 xml:space="preserve"> бій заради призу, а не заради слави. Цінність непередбачуваного бою стає ілюзорною, тепер поєдинки більше нагадують спектаклі, на сюжети знаменитих лицарських романів. Епоха лицарських турнірів </w:t>
      </w:r>
      <w:proofErr w:type="gramStart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в</w:t>
      </w:r>
      <w:proofErr w:type="gramEnd"/>
      <w:r w:rsidRPr="00764D61">
        <w:rPr>
          <w:rFonts w:ascii="Arial" w:eastAsia="Times New Roman" w:hAnsi="Arial" w:cs="Arial"/>
          <w:i/>
          <w:iCs/>
          <w:color w:val="000000"/>
          <w:sz w:val="25"/>
          <w:szCs w:val="25"/>
          <w:lang w:eastAsia="ru-RU"/>
        </w:rPr>
        <w:t>ідходить у минуле, але пам’ять про неї залишається навіки.</w:t>
      </w:r>
    </w:p>
    <w:p w:rsidR="008C2118" w:rsidRDefault="008C2118">
      <w:bookmarkStart w:id="0" w:name="_GoBack"/>
      <w:bookmarkEnd w:id="0"/>
    </w:p>
    <w:sectPr w:rsidR="008C211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63EE"/>
    <w:rsid w:val="00764D61"/>
    <w:rsid w:val="008263EE"/>
    <w:rsid w:val="008C21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4D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4D6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4D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4D6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519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328866">
          <w:blockQuote w:val="1"/>
          <w:marLeft w:val="360"/>
          <w:marRight w:val="0"/>
          <w:marTop w:val="0"/>
          <w:marBottom w:val="360"/>
          <w:divBdr>
            <w:top w:val="none" w:sz="0" w:space="0" w:color="auto"/>
            <w:left w:val="single" w:sz="18" w:space="18" w:color="DDDDDD"/>
            <w:bottom w:val="none" w:sz="0" w:space="0" w:color="auto"/>
            <w:right w:val="none" w:sz="0" w:space="0" w:color="auto"/>
          </w:divBdr>
        </w:div>
        <w:div w:id="1140070649">
          <w:blockQuote w:val="1"/>
          <w:marLeft w:val="360"/>
          <w:marRight w:val="0"/>
          <w:marTop w:val="0"/>
          <w:marBottom w:val="360"/>
          <w:divBdr>
            <w:top w:val="none" w:sz="0" w:space="0" w:color="auto"/>
            <w:left w:val="single" w:sz="18" w:space="18" w:color="DDDDDD"/>
            <w:bottom w:val="none" w:sz="0" w:space="0" w:color="auto"/>
            <w:right w:val="none" w:sz="0" w:space="0" w:color="auto"/>
          </w:divBdr>
        </w:div>
        <w:div w:id="563879661">
          <w:blockQuote w:val="1"/>
          <w:marLeft w:val="360"/>
          <w:marRight w:val="0"/>
          <w:marTop w:val="0"/>
          <w:marBottom w:val="360"/>
          <w:divBdr>
            <w:top w:val="none" w:sz="0" w:space="0" w:color="auto"/>
            <w:left w:val="single" w:sz="18" w:space="18" w:color="DDDDDD"/>
            <w:bottom w:val="none" w:sz="0" w:space="0" w:color="auto"/>
            <w:right w:val="none" w:sz="0" w:space="0" w:color="auto"/>
          </w:divBdr>
        </w:div>
        <w:div w:id="233004225">
          <w:blockQuote w:val="1"/>
          <w:marLeft w:val="360"/>
          <w:marRight w:val="0"/>
          <w:marTop w:val="0"/>
          <w:marBottom w:val="360"/>
          <w:divBdr>
            <w:top w:val="none" w:sz="0" w:space="0" w:color="auto"/>
            <w:left w:val="single" w:sz="18" w:space="18" w:color="DDDDDD"/>
            <w:bottom w:val="none" w:sz="0" w:space="0" w:color="auto"/>
            <w:right w:val="none" w:sz="0" w:space="0" w:color="auto"/>
          </w:divBdr>
        </w:div>
        <w:div w:id="184025717">
          <w:blockQuote w:val="1"/>
          <w:marLeft w:val="360"/>
          <w:marRight w:val="0"/>
          <w:marTop w:val="0"/>
          <w:marBottom w:val="360"/>
          <w:divBdr>
            <w:top w:val="none" w:sz="0" w:space="0" w:color="auto"/>
            <w:left w:val="single" w:sz="18" w:space="18" w:color="DDDDDD"/>
            <w:bottom w:val="none" w:sz="0" w:space="0" w:color="auto"/>
            <w:right w:val="none" w:sz="0" w:space="0" w:color="auto"/>
          </w:divBdr>
        </w:div>
        <w:div w:id="1034572160">
          <w:blockQuote w:val="1"/>
          <w:marLeft w:val="360"/>
          <w:marRight w:val="0"/>
          <w:marTop w:val="0"/>
          <w:marBottom w:val="360"/>
          <w:divBdr>
            <w:top w:val="none" w:sz="0" w:space="0" w:color="auto"/>
            <w:left w:val="single" w:sz="18" w:space="18" w:color="DDDDDD"/>
            <w:bottom w:val="none" w:sz="0" w:space="0" w:color="auto"/>
            <w:right w:val="none" w:sz="0" w:space="0" w:color="auto"/>
          </w:divBdr>
        </w:div>
        <w:div w:id="1238637921">
          <w:blockQuote w:val="1"/>
          <w:marLeft w:val="360"/>
          <w:marRight w:val="0"/>
          <w:marTop w:val="0"/>
          <w:marBottom w:val="360"/>
          <w:divBdr>
            <w:top w:val="none" w:sz="0" w:space="0" w:color="auto"/>
            <w:left w:val="single" w:sz="18" w:space="18" w:color="DDDDDD"/>
            <w:bottom w:val="none" w:sz="0" w:space="0" w:color="auto"/>
            <w:right w:val="none" w:sz="0" w:space="0" w:color="auto"/>
          </w:divBdr>
        </w:div>
        <w:div w:id="384915938">
          <w:blockQuote w:val="1"/>
          <w:marLeft w:val="360"/>
          <w:marRight w:val="0"/>
          <w:marTop w:val="0"/>
          <w:marBottom w:val="360"/>
          <w:divBdr>
            <w:top w:val="none" w:sz="0" w:space="0" w:color="auto"/>
            <w:left w:val="single" w:sz="18" w:space="18" w:color="DDDDDD"/>
            <w:bottom w:val="none" w:sz="0" w:space="0" w:color="auto"/>
            <w:right w:val="none" w:sz="0" w:space="0" w:color="auto"/>
          </w:divBdr>
        </w:div>
        <w:div w:id="1516916989">
          <w:blockQuote w:val="1"/>
          <w:marLeft w:val="360"/>
          <w:marRight w:val="0"/>
          <w:marTop w:val="0"/>
          <w:marBottom w:val="360"/>
          <w:divBdr>
            <w:top w:val="none" w:sz="0" w:space="0" w:color="auto"/>
            <w:left w:val="single" w:sz="18" w:space="18" w:color="DDDDDD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lvivmedievalclub.files.wordpress.com/2016/03/86024105_1111.gif" TargetMode="External"/><Relationship Id="rId18" Type="http://schemas.openxmlformats.org/officeDocument/2006/relationships/image" Target="media/image6.jpeg"/><Relationship Id="rId26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hyperlink" Target="https://lvivmedievalclub.files.wordpress.com/2016/03/4042575744_e8d4a888b8_b.jpg" TargetMode="External"/><Relationship Id="rId7" Type="http://schemas.openxmlformats.org/officeDocument/2006/relationships/hyperlink" Target="https://lvivmedievalclub.files.wordpress.com/2016/03/d0bbd0b8d186d0b0d180d181d18cd0bad196-d0b1d0bed197.jpg" TargetMode="External"/><Relationship Id="rId12" Type="http://schemas.openxmlformats.org/officeDocument/2006/relationships/image" Target="media/image3.jpeg"/><Relationship Id="rId17" Type="http://schemas.openxmlformats.org/officeDocument/2006/relationships/hyperlink" Target="https://lvivmedievalclub.files.wordpress.com/2016/03/00035421_n4.jpg" TargetMode="External"/><Relationship Id="rId25" Type="http://schemas.openxmlformats.org/officeDocument/2006/relationships/hyperlink" Target="https://lvivmedievalclub.files.wordpress.com/2016/03/gosti15beka-16.jpg" TargetMode="External"/><Relationship Id="rId2" Type="http://schemas.microsoft.com/office/2007/relationships/stylesWithEffects" Target="stylesWithEffects.xml"/><Relationship Id="rId16" Type="http://schemas.openxmlformats.org/officeDocument/2006/relationships/image" Target="media/image5.jpeg"/><Relationship Id="rId20" Type="http://schemas.openxmlformats.org/officeDocument/2006/relationships/image" Target="media/image7.jpeg"/><Relationship Id="rId1" Type="http://schemas.openxmlformats.org/officeDocument/2006/relationships/styles" Target="styles.xml"/><Relationship Id="rId6" Type="http://schemas.openxmlformats.org/officeDocument/2006/relationships/hyperlink" Target="https://lvivmedievalclub.wordpress.com/2016/02/04/%D1%83%D0%BA%D1%80%D0%B0%D1%97%D0%BD%D1%81%D1%8C%D0%BA%D0%B8%D0%B9-%D0%BC%D0%B5%D0%B4%D1%96%D1%94%D0%B2%D1%96%D1%81%D1%82%D0%B8%D1%87%D0%BD%D0%B8%D0%B9-%D0%B6%D1%83%D1%80%D0%BD%D0%B0%D0%BB-%D0%B2/" TargetMode="External"/><Relationship Id="rId11" Type="http://schemas.openxmlformats.org/officeDocument/2006/relationships/hyperlink" Target="https://lvivmedievalclub.files.wordpress.com/2016/03/codex_manesse_herzog_von_anhalt.jpg" TargetMode="External"/><Relationship Id="rId24" Type="http://schemas.openxmlformats.org/officeDocument/2006/relationships/image" Target="media/image9.jpeg"/><Relationship Id="rId5" Type="http://schemas.openxmlformats.org/officeDocument/2006/relationships/hyperlink" Target="mailto:holger74@mail.ru" TargetMode="External"/><Relationship Id="rId15" Type="http://schemas.openxmlformats.org/officeDocument/2006/relationships/hyperlink" Target="https://lvivmedievalclub.files.wordpress.com/2016/03/400px-hyghalmen_roll_late_1400s.jpg" TargetMode="External"/><Relationship Id="rId23" Type="http://schemas.openxmlformats.org/officeDocument/2006/relationships/hyperlink" Target="https://lvivmedievalclub.files.wordpress.com/2016/03/wcklwmgjglq.jpg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hyperlink" Target="https://lvivmedievalclub.files.wordpress.com/2016/03/marshal.jpg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lvivmedievalclub.files.wordpress.com/2016/03/edmund_blair_leighton_accolade.jpg" TargetMode="External"/><Relationship Id="rId14" Type="http://schemas.openxmlformats.org/officeDocument/2006/relationships/image" Target="media/image4.gif"/><Relationship Id="rId22" Type="http://schemas.openxmlformats.org/officeDocument/2006/relationships/image" Target="media/image8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3354</Words>
  <Characters>19121</Characters>
  <Application>Microsoft Office Word</Application>
  <DocSecurity>0</DocSecurity>
  <Lines>159</Lines>
  <Paragraphs>44</Paragraphs>
  <ScaleCrop>false</ScaleCrop>
  <Company>*</Company>
  <LinksUpToDate>false</LinksUpToDate>
  <CharactersWithSpaces>22431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home</cp:lastModifiedBy>
  <cp:revision>3</cp:revision>
  <dcterms:created xsi:type="dcterms:W3CDTF">2019-10-03T17:28:00Z</dcterms:created>
  <dcterms:modified xsi:type="dcterms:W3CDTF">2019-10-03T17:29:00Z</dcterms:modified>
</cp:coreProperties>
</file>