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66F" w:rsidRDefault="00EC066F" w:rsidP="00EC06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val="uk-UA" w:eastAsia="ru-RU"/>
        </w:rPr>
      </w:pP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Практичне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завдання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.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Створення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інфографіки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proofErr w:type="gram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для уроку</w:t>
      </w:r>
      <w:proofErr w:type="gram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 xml:space="preserve">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eastAsia="ru-RU"/>
        </w:rPr>
        <w:t>історії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val="uk-UA" w:eastAsia="ru-RU"/>
        </w:rPr>
        <w:t>.</w:t>
      </w:r>
    </w:p>
    <w:p w:rsidR="00586F0D" w:rsidRPr="00EC066F" w:rsidRDefault="00586F0D" w:rsidP="00EC06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6"/>
          <w:szCs w:val="36"/>
          <w:lang w:val="uk-UA" w:eastAsia="ru-RU"/>
        </w:rPr>
      </w:pPr>
    </w:p>
    <w:p w:rsidR="00052338" w:rsidRDefault="00EC066F" w:rsidP="00EC066F">
      <w:pPr>
        <w:jc w:val="center"/>
        <w:rPr>
          <w:lang w:val="uk-UA"/>
        </w:rPr>
      </w:pPr>
      <w:r>
        <w:rPr>
          <w:rFonts w:eastAsia="Times New Roman" w:cstheme="minorHAnsi"/>
          <w:noProof/>
          <w:color w:val="000000" w:themeColor="text1"/>
          <w:kern w:val="36"/>
          <w:sz w:val="48"/>
          <w:szCs w:val="48"/>
          <w:lang w:val="en-US"/>
        </w:rPr>
        <w:drawing>
          <wp:inline distT="0" distB="0" distL="0" distR="0" wp14:anchorId="3B5BA81C" wp14:editId="464D070C">
            <wp:extent cx="5929630" cy="52050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520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66F" w:rsidRDefault="00EC066F">
      <w:pPr>
        <w:rPr>
          <w:lang w:val="uk-UA"/>
        </w:rPr>
      </w:pPr>
    </w:p>
    <w:p w:rsidR="00EC066F" w:rsidRPr="00EC066F" w:rsidRDefault="00EC066F" w:rsidP="00EC066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val="uk-UA" w:eastAsia="ru-RU"/>
        </w:rPr>
        <w:t>«Перша світова війна. Війна та революції».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Практичне заняття: «Життя на фронті та в тилу», або практичне заняття: «Доля військовослужбовця на війні».</w:t>
      </w: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 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Тип уроку: практичне заняття.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Використання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інфографіки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 на другому етапі уроку – виконання практичного завдання: «Повсякденне життя в умовах фронту».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Мета практичного заняття: сприяти формуванню інформаційних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компетентностей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, мовленнєвих, розвивати критичне мислення, вдосконалювати вміння учнів, </w:t>
      </w: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lastRenderedPageBreak/>
        <w:t xml:space="preserve">формувати власну думку; вчити поважати і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пам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’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ятати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 загальнолюдські цінності, минуле народу.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Мета використання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інфографіки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: створити уявлення учнів про військовослужбовців Російської Імператорської армії у роки Першої Світової війни;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з’ясувати, як Перша Світова вплинула на долю військовослужбовців під час воєнних дій, змінила їх політичні погляди.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Анотація: 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Інфографіка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: «Соціальний портрет військовослужбовця Російської Імператорської армії в період Першої Світової війни 1914-1918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рр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».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Інфографіка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 xml:space="preserve"> містить опис </w:t>
      </w:r>
      <w:proofErr w:type="spellStart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війсьвослужбовця</w:t>
      </w:r>
      <w:proofErr w:type="spellEnd"/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, а саме: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 w:eastAsia="ru-RU"/>
        </w:rPr>
        <w:t>1.Соціальний портрет військовослужбовця</w:t>
      </w:r>
    </w:p>
    <w:p w:rsidR="00EC066F" w:rsidRPr="00EC066F" w:rsidRDefault="00EC066F" w:rsidP="00EC066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EC066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2.Озброєння:</w:t>
      </w:r>
    </w:p>
    <w:p w:rsidR="00EC066F" w:rsidRPr="00EC066F" w:rsidRDefault="00EC066F" w:rsidP="00EC06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Гвинтівка системи </w:t>
      </w:r>
      <w:proofErr w:type="spellStart"/>
      <w:r w:rsidRPr="00EC066F">
        <w:rPr>
          <w:rFonts w:ascii="Times New Roman" w:hAnsi="Times New Roman" w:cs="Times New Roman"/>
          <w:sz w:val="28"/>
          <w:szCs w:val="28"/>
          <w:lang w:val="uk-UA"/>
        </w:rPr>
        <w:t>Мосіна</w:t>
      </w:r>
      <w:proofErr w:type="spellEnd"/>
      <w:r w:rsidRPr="00EC066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-калібр - 7,62 мм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-чотиригранний голковий багнет (510 мм)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-магазин на 5 патронів</w:t>
      </w:r>
    </w:p>
    <w:p w:rsidR="00EC066F" w:rsidRPr="00EC066F" w:rsidRDefault="00EC066F" w:rsidP="00EC06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6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Нагрудний патронташ</w:t>
      </w:r>
    </w:p>
    <w:p w:rsidR="00EC066F" w:rsidRPr="00EC066F" w:rsidRDefault="00EC066F" w:rsidP="00EC06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066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підсумок на 30 патронів</w:t>
      </w:r>
    </w:p>
    <w:p w:rsidR="00EC066F" w:rsidRPr="00EC066F" w:rsidRDefault="00EC066F" w:rsidP="00EC06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Обмундирування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>:</w:t>
      </w:r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кашкет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шкіряний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поясний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ремінь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>шинель</w:t>
      </w:r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штани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башлик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>сорочка</w:t>
      </w:r>
    </w:p>
    <w:p w:rsidR="00EC066F" w:rsidRPr="00EC066F" w:rsidRDefault="00EC066F" w:rsidP="00EC066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парусиновий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речовий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мішок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>: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сорочки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одні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спідн</w:t>
      </w:r>
      <w:proofErr w:type="spellEnd"/>
      <w:r w:rsidRPr="00EC066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штани</w:t>
      </w:r>
      <w:proofErr w:type="spellEnd"/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пари онуч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</w:rPr>
        <w:t xml:space="preserve">-один рушник 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</w:rPr>
        <w:t xml:space="preserve">-одна пара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рукавиць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66F" w:rsidRPr="00EC066F" w:rsidRDefault="00EC066F" w:rsidP="00EC066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запасна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пара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чобіт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5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фунтів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сухарів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в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полотняних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мішечках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, 1/2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фунтів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солі</w:t>
      </w:r>
      <w:proofErr w:type="spellEnd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 xml:space="preserve"> в особливому </w:t>
      </w:r>
      <w:proofErr w:type="spellStart"/>
      <w:r w:rsidRPr="00EC066F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мішечку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приладдя</w:t>
      </w:r>
      <w:r w:rsidRPr="00EC066F">
        <w:rPr>
          <w:rFonts w:ascii="Times New Roman" w:hAnsi="Times New Roman" w:cs="Times New Roman"/>
          <w:sz w:val="28"/>
          <w:szCs w:val="28"/>
        </w:rPr>
        <w:t xml:space="preserve"> для читки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зброї</w:t>
      </w:r>
      <w:proofErr w:type="spellEnd"/>
    </w:p>
    <w:p w:rsidR="00EC066F" w:rsidRPr="00EC066F" w:rsidRDefault="00EC066F" w:rsidP="00EC066F">
      <w:pPr>
        <w:pStyle w:val="a3"/>
        <w:numPr>
          <w:ilvl w:val="0"/>
          <w:numId w:val="2"/>
        </w:num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гребінь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, мило, нитки,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платтяна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щітка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>, чарка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066F">
        <w:rPr>
          <w:rFonts w:ascii="Times New Roman" w:hAnsi="Times New Roman" w:cs="Times New Roman"/>
          <w:sz w:val="28"/>
          <w:szCs w:val="28"/>
        </w:rPr>
        <w:t xml:space="preserve"> 4 пачки 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патронів</w:t>
      </w:r>
      <w:proofErr w:type="spellEnd"/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C066F">
        <w:rPr>
          <w:rFonts w:ascii="Times New Roman" w:hAnsi="Times New Roman" w:cs="Times New Roman"/>
          <w:sz w:val="28"/>
          <w:szCs w:val="28"/>
        </w:rPr>
        <w:lastRenderedPageBreak/>
        <w:t>Додаток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 xml:space="preserve"> до 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нфограф</w:t>
      </w:r>
      <w:proofErr w:type="spellEnd"/>
      <w:r w:rsidRPr="00EC066F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EC066F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EC066F">
        <w:rPr>
          <w:rFonts w:ascii="Times New Roman" w:hAnsi="Times New Roman" w:cs="Times New Roman"/>
          <w:sz w:val="28"/>
          <w:szCs w:val="28"/>
        </w:rPr>
        <w:t>: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Російська імператорська армія: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Роки існування: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22 жовтня (2 листопада) 1721 - 1 (14) вересня 1917.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Країна: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Російська імперія.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Підпорядкування: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Військова колегія → Військове міністерство.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Тип: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сухопутні війська.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Включає в себе: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Гренадерський корпус,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Окремий корпус жандармів,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sz w:val="28"/>
          <w:szCs w:val="28"/>
          <w:lang w:val="uk-UA"/>
        </w:rPr>
        <w:t>Корпус інженерів шляхів сполучення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Функція: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захист територіальної цілісності, суверенітету і безпеки Російської імперії.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Дислокація: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Російська імперія.</w:t>
      </w:r>
      <w:bookmarkStart w:id="0" w:name="_GoBack"/>
      <w:bookmarkEnd w:id="0"/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Девіз: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За Віру, Царя і Отечество!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Участь: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Північна війна, Російсько-турецькі війни, Вітчизняна війна 1812 року, Перша світова війна.</w:t>
      </w:r>
    </w:p>
    <w:p w:rsidR="00EC066F" w:rsidRPr="00EC066F" w:rsidRDefault="00EC066F" w:rsidP="00EC06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066F">
        <w:rPr>
          <w:rFonts w:ascii="Times New Roman" w:hAnsi="Times New Roman" w:cs="Times New Roman"/>
          <w:i/>
          <w:sz w:val="28"/>
          <w:szCs w:val="28"/>
          <w:lang w:val="uk-UA"/>
        </w:rPr>
        <w:t>Покровитель:</w:t>
      </w:r>
      <w:r w:rsidRPr="00EC066F">
        <w:rPr>
          <w:rFonts w:ascii="Times New Roman" w:hAnsi="Times New Roman" w:cs="Times New Roman"/>
          <w:sz w:val="28"/>
          <w:szCs w:val="28"/>
          <w:lang w:val="uk-UA"/>
        </w:rPr>
        <w:t xml:space="preserve"> Георгій </w:t>
      </w:r>
      <w:proofErr w:type="spellStart"/>
      <w:r w:rsidRPr="00EC066F">
        <w:rPr>
          <w:rFonts w:ascii="Times New Roman" w:hAnsi="Times New Roman" w:cs="Times New Roman"/>
          <w:sz w:val="28"/>
          <w:szCs w:val="28"/>
          <w:lang w:val="uk-UA"/>
        </w:rPr>
        <w:t>Побідоносець</w:t>
      </w:r>
      <w:proofErr w:type="spellEnd"/>
    </w:p>
    <w:p w:rsidR="00EC066F" w:rsidRDefault="00EC066F" w:rsidP="00EC066F">
      <w:pPr>
        <w:pStyle w:val="a3"/>
        <w:jc w:val="center"/>
        <w:rPr>
          <w:rFonts w:cstheme="minorHAnsi"/>
          <w:sz w:val="36"/>
          <w:szCs w:val="36"/>
          <w:lang w:val="uk-UA"/>
        </w:rPr>
      </w:pPr>
      <w:r>
        <w:rPr>
          <w:noProof/>
          <w:lang w:val="en-US"/>
        </w:rPr>
        <w:drawing>
          <wp:inline distT="0" distB="0" distL="0" distR="0" wp14:anchorId="2F8100A1" wp14:editId="0301EA12">
            <wp:extent cx="2407920" cy="3153061"/>
            <wp:effectExtent l="0" t="0" r="0" b="9525"/>
            <wp:docPr id="7" name="Рисунок 7" descr="6 мая. Великомученика Георгия Победоносца (303) - Православи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мая. Великомученика Георгия Победоносца (303) - Православие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315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66F" w:rsidRPr="00EC066F" w:rsidRDefault="00EC066F">
      <w:pPr>
        <w:rPr>
          <w:lang w:val="uk-UA"/>
        </w:rPr>
      </w:pPr>
    </w:p>
    <w:sectPr w:rsidR="00EC066F" w:rsidRPr="00EC066F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34606"/>
    <w:multiLevelType w:val="hybridMultilevel"/>
    <w:tmpl w:val="531CE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13209"/>
    <w:multiLevelType w:val="hybridMultilevel"/>
    <w:tmpl w:val="9F60B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D08"/>
    <w:rsid w:val="00586F0D"/>
    <w:rsid w:val="00A50E4B"/>
    <w:rsid w:val="00BA7D08"/>
    <w:rsid w:val="00EC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43F23"/>
  <w15:chartTrackingRefBased/>
  <w15:docId w15:val="{601C187B-EF93-4C09-9879-BC7D1B13E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66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66F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2025-10-28T12:49:00Z</dcterms:created>
  <dcterms:modified xsi:type="dcterms:W3CDTF">2025-10-28T12:52:00Z</dcterms:modified>
</cp:coreProperties>
</file>