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diagrams/layout1.xml" ContentType="application/vnd.openxmlformats-officedocument.drawingml.diagramLayout+xml"/>
  <Override PartName="/word/document.xml" ContentType="application/vnd.openxmlformats-officedocument.wordprocessingml.document.main+xml"/>
  <Override PartName="/word/diagrams/quickStyle1.xml" ContentType="application/vnd.openxmlformats-officedocument.drawingml.diagramStyle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Зарубіжна література, 11 клас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Розробка уроку  вчителя зарубіжної літератури 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КЗ «</w:t>
      </w:r>
      <w:r>
        <w:rPr>
          <w:rFonts w:ascii="Times New Roman" w:cs="Times New Roman" w:hAnsi="Times New Roman"/>
          <w:sz w:val="28"/>
          <w:szCs w:val="28"/>
          <w:lang w:val="uk-UA"/>
        </w:rPr>
        <w:t>Лозівський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ліцей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№4» </w:t>
      </w:r>
      <w:r>
        <w:rPr>
          <w:rFonts w:ascii="Times New Roman" w:cs="Times New Roman" w:hAnsi="Times New Roman"/>
          <w:sz w:val="28"/>
          <w:szCs w:val="28"/>
          <w:lang w:val="uk-UA"/>
        </w:rPr>
        <w:t>Лозівської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міської ради Харківської області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Єремейчук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Алли Миколаївни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Тема.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 «Скляний равлик». </w:t>
      </w:r>
      <w:r>
        <w:rPr>
          <w:rFonts w:ascii="Times New Roman" w:cs="Times New Roman" w:hAnsi="Times New Roman"/>
          <w:sz w:val="28"/>
          <w:szCs w:val="28"/>
          <w:lang w:val="uk-UA"/>
        </w:rPr>
        <w:t>Утілення в оповіданні “Скляний равлик” рис постмодернізму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Мета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— </w:t>
      </w:r>
      <w:r>
        <w:rPr>
          <w:rFonts w:ascii="Times New Roman" w:cs="Times New Roman" w:hAnsi="Times New Roman"/>
          <w:sz w:val="28"/>
          <w:szCs w:val="28"/>
          <w:lang w:val="uk-UA"/>
        </w:rPr>
        <w:t>формувати компетентності: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eastAsia="MS Gothic" w:hAnsi="Times New Roman" w:hint="eastAsia"/>
          <w:sz w:val="28"/>
          <w:szCs w:val="28"/>
          <w:lang w:val="uk-UA"/>
        </w:rPr>
        <w:t>✵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предметні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(знання про життя і творчість М. Павича; розуміння особливостей його постмодерністських творів; поглиблене розуміння художньої манери пис</w:t>
      </w:r>
      <w:r>
        <w:rPr>
          <w:rFonts w:ascii="Times New Roman" w:cs="Times New Roman" w:hAnsi="Times New Roman"/>
          <w:sz w:val="28"/>
          <w:szCs w:val="28"/>
          <w:lang w:val="uk-UA"/>
        </w:rPr>
        <w:t>ьменника; читацьку активність);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eastAsia="MS Gothic" w:hAnsi="Times New Roman" w:hint="eastAsia"/>
          <w:sz w:val="28"/>
          <w:szCs w:val="28"/>
          <w:lang w:val="uk-UA"/>
        </w:rPr>
        <w:t>✵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ключові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(уміння вчитися: навички пізнавальної діяльності; комунікативні: навички спілкування в колективі; інформаційні: уміння знаходити потрібну інформацію та презентувати її; загальнокультурні: прагнення літературної освіт</w:t>
      </w:r>
      <w:r>
        <w:rPr>
          <w:rFonts w:ascii="Times New Roman" w:cs="Times New Roman" w:hAnsi="Times New Roman"/>
          <w:sz w:val="28"/>
          <w:szCs w:val="28"/>
          <w:lang w:val="uk-UA"/>
        </w:rPr>
        <w:t>и; естетичний смак; світогляд).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Тип уроку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: урок опанування нових знань і формування </w:t>
      </w:r>
      <w:r>
        <w:rPr>
          <w:rFonts w:ascii="Times New Roman" w:cs="Times New Roman" w:hAnsi="Times New Roman"/>
          <w:sz w:val="28"/>
          <w:szCs w:val="28"/>
          <w:lang w:val="uk-UA"/>
        </w:rPr>
        <w:t>на цій основі вмінь та навичок.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Основні терміни й поняття</w:t>
      </w:r>
      <w:r>
        <w:rPr>
          <w:rFonts w:ascii="Times New Roman" w:cs="Times New Roman" w:hAnsi="Times New Roman"/>
          <w:sz w:val="28"/>
          <w:szCs w:val="28"/>
          <w:lang w:val="uk-UA"/>
        </w:rPr>
        <w:t>: пос</w:t>
      </w:r>
      <w:r>
        <w:rPr>
          <w:rFonts w:ascii="Times New Roman" w:cs="Times New Roman" w:hAnsi="Times New Roman"/>
          <w:sz w:val="28"/>
          <w:szCs w:val="28"/>
          <w:lang w:val="uk-UA"/>
        </w:rPr>
        <w:t>тмодернізм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Обладнання</w:t>
      </w:r>
      <w:r>
        <w:rPr>
          <w:rFonts w:ascii="Times New Roman" w:cs="Times New Roman" w:hAnsi="Times New Roman"/>
          <w:sz w:val="28"/>
          <w:szCs w:val="28"/>
          <w:lang w:val="uk-UA"/>
        </w:rPr>
        <w:t>: портрет М. Пав</w:t>
      </w:r>
      <w:r>
        <w:rPr>
          <w:rFonts w:ascii="Times New Roman" w:cs="Times New Roman" w:hAnsi="Times New Roman"/>
          <w:sz w:val="28"/>
          <w:szCs w:val="28"/>
          <w:lang w:val="uk-UA"/>
        </w:rPr>
        <w:t>ича</w:t>
      </w:r>
      <w:r>
        <w:rPr>
          <w:rFonts w:ascii="Times New Roman" w:cs="Times New Roman" w:hAnsi="Times New Roman"/>
          <w:sz w:val="28"/>
          <w:szCs w:val="28"/>
          <w:lang w:val="uk-UA"/>
        </w:rPr>
        <w:t>, картки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ПЕРЕБІГ УРОКУ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І. ОРГАНІЗАЦІЙНИЙ ЧАСТИНА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ІІ. ОГОЛОШЕННЯ ТЕМИ Й МЕТИ УРОКУ. МОТИВАЦІЯ НАВЧАЛЬНОЇ ДІЯЛЬНОСТІ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Слово вчителя</w:t>
      </w:r>
    </w:p>
    <w:p>
      <w:pPr>
        <w:pStyle w:val="style0"/>
        <w:ind w:left="36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Заголовком о</w:t>
      </w:r>
      <w:r>
        <w:rPr>
          <w:rFonts w:ascii="Times New Roman" w:cs="Times New Roman" w:hAnsi="Times New Roman"/>
          <w:sz w:val="28"/>
          <w:szCs w:val="28"/>
          <w:lang w:val="uk-UA"/>
        </w:rPr>
        <w:t>дного з інтерв’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ю </w:t>
      </w:r>
      <w:r>
        <w:rPr>
          <w:rFonts w:ascii="Times New Roman" w:cs="Times New Roman" w:hAnsi="Times New Roman"/>
          <w:sz w:val="28"/>
          <w:szCs w:val="28"/>
          <w:lang w:val="uk-UA"/>
        </w:rPr>
        <w:t>Ми</w:t>
      </w:r>
      <w:r>
        <w:rPr>
          <w:rFonts w:ascii="Times New Roman" w:cs="Times New Roman" w:hAnsi="Times New Roman"/>
          <w:sz w:val="28"/>
          <w:szCs w:val="28"/>
          <w:lang w:val="uk-UA"/>
        </w:rPr>
        <w:t>лорада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є фраза письменника: «Книжки, які нас любили». Саме до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таких належать книжки самого </w:t>
      </w:r>
      <w:r>
        <w:rPr>
          <w:rFonts w:ascii="Times New Roman" w:cs="Times New Roman" w:hAnsi="Times New Roman"/>
          <w:sz w:val="28"/>
          <w:szCs w:val="28"/>
          <w:lang w:val="uk-UA"/>
        </w:rPr>
        <w:t>Ми</w:t>
      </w:r>
      <w:r>
        <w:rPr>
          <w:rFonts w:ascii="Times New Roman" w:cs="Times New Roman" w:hAnsi="Times New Roman"/>
          <w:sz w:val="28"/>
          <w:szCs w:val="28"/>
          <w:lang w:val="uk-UA"/>
        </w:rPr>
        <w:t>лорад</w:t>
      </w:r>
      <w:r>
        <w:rPr>
          <w:rFonts w:ascii="Times New Roman" w:cs="Times New Roman" w:hAnsi="Times New Roman"/>
          <w:sz w:val="28"/>
          <w:szCs w:val="28"/>
          <w:lang w:val="uk-UA"/>
        </w:rPr>
        <w:t>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Павича. У своїх твор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ах </w:t>
      </w:r>
      <w:r>
        <w:rPr>
          <w:rFonts w:ascii="Times New Roman" w:cs="Times New Roman" w:hAnsi="Times New Roman"/>
          <w:sz w:val="28"/>
          <w:szCs w:val="28"/>
          <w:lang w:val="uk-UA"/>
        </w:rPr>
        <w:t>Ми</w:t>
      </w:r>
      <w:r>
        <w:rPr>
          <w:rFonts w:ascii="Times New Roman" w:cs="Times New Roman" w:hAnsi="Times New Roman"/>
          <w:sz w:val="28"/>
          <w:szCs w:val="28"/>
          <w:lang w:val="uk-UA"/>
        </w:rPr>
        <w:t>лорад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 створив культ Книги, наділивши її небаченими досі можливостями. І створив культ Читача, у руки якого віддав не тільки долі своїх героїв, але й долі своїх творів. Він дав читачам безмежну свободу трактування своїх книжок, не обмежуючи </w:t>
      </w:r>
      <w:r>
        <w:rPr>
          <w:rFonts w:ascii="Times New Roman" w:cs="Times New Roman" w:hAnsi="Times New Roman"/>
          <w:sz w:val="28"/>
          <w:szCs w:val="28"/>
          <w:lang w:val="uk-UA"/>
        </w:rPr>
        <w:t>їхню фантазію рамками письменницького задуму, дозволив бачити у своїх творах те, що хотілося кожному з них.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Інтерактивний прийом «Асоціативна сітка» (запис до зошитів)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- Колективно складіть асоціативну сітку за темою «Скляний равлик».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Інтерактивна вправа «Відстрочені запитання»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- Запишіть на окремих аркушах запитання, на які ви хотіли б отримати відповіді під час сьогоднішнього уроку.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ІV. РОБОТА НАД ТЕМОЮ УРОКУ</w:t>
      </w: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Ознайомлення з біографією письменника (розповідь вчителя, доповідь учня, читання статті в підручнику).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Народився майбутній письменник у Белграді (Сербія), на березі Дунаю, 15 жовтня 1929 року. В автобіографічному нарисі Павич, описуючи своє народження, особливо підкреслював те, що він з'явився на світ під знаком Терезів (додатковий знак — Скорпіон).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Його батько був скульптором, а мати — вчителькою у гімназії (викладала філософію). Їх поєднала любов до спорту, особливо закохані захоплювалися лижами й вправами на гімнастичних снарядах. Перші дитячі спогади маленького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пов'язані з материними родичами, які жили на протилежному боці Дунаю, на березі річки </w:t>
      </w:r>
      <w:r>
        <w:rPr>
          <w:rFonts w:ascii="Times New Roman" w:cs="Times New Roman" w:hAnsi="Times New Roman"/>
          <w:sz w:val="28"/>
          <w:szCs w:val="28"/>
          <w:lang w:val="uk-UA"/>
        </w:rPr>
        <w:t>Тамиш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, у місті </w:t>
      </w:r>
      <w:r>
        <w:rPr>
          <w:rFonts w:ascii="Times New Roman" w:cs="Times New Roman" w:hAnsi="Times New Roman"/>
          <w:sz w:val="28"/>
          <w:szCs w:val="28"/>
          <w:lang w:val="uk-UA"/>
        </w:rPr>
        <w:t>Панчево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. У них був там свій будинок, а в околицях </w:t>
      </w:r>
      <w:r>
        <w:rPr>
          <w:rFonts w:ascii="Times New Roman" w:cs="Times New Roman" w:hAnsi="Times New Roman"/>
          <w:sz w:val="28"/>
          <w:szCs w:val="28"/>
          <w:lang w:val="uk-UA"/>
        </w:rPr>
        <w:t>Панчева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— хутір з кіньми, коровами, стайнями, колодязем і виноградниками. Батько з матір'ю, прихопивши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 його старшу сестричку, частенько каталися човном по </w:t>
      </w:r>
      <w:r>
        <w:rPr>
          <w:rFonts w:ascii="Times New Roman" w:cs="Times New Roman" w:hAnsi="Times New Roman"/>
          <w:sz w:val="28"/>
          <w:szCs w:val="28"/>
          <w:lang w:val="uk-UA"/>
        </w:rPr>
        <w:t>Тамишу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й гостювали в маминих родичів. Найчастіше бували в діда </w:t>
      </w:r>
      <w:r>
        <w:rPr>
          <w:rFonts w:ascii="Times New Roman" w:cs="Times New Roman" w:hAnsi="Times New Roman"/>
          <w:sz w:val="28"/>
          <w:szCs w:val="28"/>
          <w:lang w:val="uk-UA"/>
        </w:rPr>
        <w:t>Аца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, який мав великий баштан, де вся сім'я ласувала кавунами. Багато чого з цього зачарованого світу </w:t>
      </w:r>
      <w:r>
        <w:rPr>
          <w:rFonts w:ascii="Times New Roman" w:cs="Times New Roman" w:hAnsi="Times New Roman"/>
          <w:sz w:val="28"/>
          <w:szCs w:val="28"/>
          <w:lang w:val="uk-UA"/>
        </w:rPr>
        <w:t>Панчева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пізніше потрапило в прозу письменника. Всім цим Павич дуже нагадує українського письменника й кінорежисера О. Довженка: те ж саме відчуття рідної землі та природи, той самий дух і світосприйняття, що й у автора "Зачарованої Десни".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Учився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 в школі імені </w:t>
      </w:r>
      <w:r>
        <w:rPr>
          <w:rFonts w:ascii="Times New Roman" w:cs="Times New Roman" w:hAnsi="Times New Roman"/>
          <w:sz w:val="28"/>
          <w:szCs w:val="28"/>
          <w:lang w:val="uk-UA"/>
        </w:rPr>
        <w:t>Карагеоргія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в Белграді. З першого класу до школи ходив самостійно. Батько лише одного разу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відвів хлопчика до школи, оформив документи й сказав, що тепер він буде самостійно кожного дня о восьмій годині приходити на уроки. "Я так і робив, адже школа була поруч з будинком, і все це не здавалося мені дивним,— згадував пізніше </w:t>
      </w:r>
      <w:r>
        <w:rPr>
          <w:rFonts w:ascii="Times New Roman" w:cs="Times New Roman" w:hAnsi="Times New Roman"/>
          <w:sz w:val="28"/>
          <w:szCs w:val="28"/>
          <w:lang w:val="uk-UA"/>
        </w:rPr>
        <w:t>Павич.—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Узагалі ж, ще до того, як я почав учитися, я ходив у якийсь французький дитячий садок, що знаходився в тім же дворі, що й школа, я пам'ятаю смішну француженку, що ми називали її "тітка </w:t>
      </w:r>
      <w:r>
        <w:rPr>
          <w:rFonts w:ascii="Times New Roman" w:cs="Times New Roman" w:hAnsi="Times New Roman"/>
          <w:sz w:val="28"/>
          <w:szCs w:val="28"/>
          <w:lang w:val="uk-UA"/>
        </w:rPr>
        <w:t>Дроль</w:t>
      </w:r>
      <w:r>
        <w:rPr>
          <w:rFonts w:ascii="Times New Roman" w:cs="Times New Roman" w:hAnsi="Times New Roman"/>
          <w:sz w:val="28"/>
          <w:szCs w:val="28"/>
          <w:lang w:val="uk-UA"/>
        </w:rPr>
        <w:t>"".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У 1949 році М. Павич вступив до Белградського університету, а в 1954 році закінчив відділення літератури філософського факультету. Це були значущі роки в житті майбутнього письменника: він отримує різноманітні знання, йде формування світогляду й його особистого світосприйняття. Саме тут, в університеті, Павич починає писати, відпрацьовуючи свій оригінальний стиль. "Тоді я був здатний писати в будь-яку годину дня або ночі,— згадував </w:t>
      </w:r>
      <w:r>
        <w:rPr>
          <w:rFonts w:ascii="Times New Roman" w:cs="Times New Roman" w:hAnsi="Times New Roman"/>
          <w:sz w:val="28"/>
          <w:szCs w:val="28"/>
          <w:lang w:val="uk-UA"/>
        </w:rPr>
        <w:t>письменник.—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Сьог</w:t>
      </w:r>
      <w:r>
        <w:rPr>
          <w:rFonts w:ascii="Times New Roman" w:cs="Times New Roman" w:hAnsi="Times New Roman"/>
          <w:sz w:val="28"/>
          <w:szCs w:val="28"/>
          <w:lang w:val="uk-UA"/>
        </w:rPr>
        <w:t>одні пишу тільки вечорами або з</w:t>
      </w:r>
      <w:r>
        <w:rPr>
          <w:rFonts w:ascii="Times New Roman" w:cs="Times New Roman" w:hAnsi="Times New Roman"/>
          <w:sz w:val="28"/>
          <w:szCs w:val="28"/>
          <w:lang w:val="uk-UA"/>
        </w:rPr>
        <w:t>ранку".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Треба відзначити, що в родині Павичів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був не першим і не єдиним письменником: у родоводі по батьківській лінії письменники були ще в XVIII столітті. У цій славетній родині завжди хтось займався літературою. Так, наприклад, </w:t>
      </w:r>
      <w:r>
        <w:rPr>
          <w:rFonts w:ascii="Times New Roman" w:cs="Times New Roman" w:hAnsi="Times New Roman"/>
          <w:sz w:val="28"/>
          <w:szCs w:val="28"/>
          <w:lang w:val="uk-UA"/>
        </w:rPr>
        <w:t>Емерик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 ще в 176-8році опублікував у </w:t>
      </w:r>
      <w:r>
        <w:rPr>
          <w:rFonts w:ascii="Times New Roman" w:cs="Times New Roman" w:hAnsi="Times New Roman"/>
          <w:sz w:val="28"/>
          <w:szCs w:val="28"/>
          <w:lang w:val="uk-UA"/>
        </w:rPr>
        <w:t>Будиме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книгу віршів, він писав десятистопним віршем народного епосу. Сам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 ще з дитинства хотів бути схожим на дядька по батьківській лінії, Миколу Павича, який у той час, у середині XX століття, був відомим письменником.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хотів продовжити літературні традиції своєї родини й був дуже радий, що йому вдалося зробити це. "Я завжди любив слухати, як мій дядько Микола, який був блискучим оповідачем, мій дід </w:t>
      </w:r>
      <w:r>
        <w:rPr>
          <w:rFonts w:ascii="Times New Roman" w:cs="Times New Roman" w:hAnsi="Times New Roman"/>
          <w:sz w:val="28"/>
          <w:szCs w:val="28"/>
          <w:lang w:val="uk-UA"/>
        </w:rPr>
        <w:t>Аца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та моя тітка по матері Емілія згадували випадки з історії нашої родини,— напише у своїх автобіографічних нарисах вже всесвітньо відомий </w:t>
      </w:r>
      <w:r>
        <w:rPr>
          <w:rFonts w:ascii="Times New Roman" w:cs="Times New Roman" w:hAnsi="Times New Roman"/>
          <w:sz w:val="28"/>
          <w:szCs w:val="28"/>
          <w:lang w:val="uk-UA"/>
        </w:rPr>
        <w:t>письменник.—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При цьому я мимоволі навчався майстерності усного оповідання. У Панчеві в мене було чотири бабці. Одна з них — Козара — була красунею й залишалася нею до глибокої старості. Вона краще з інших її сестер уміла вчинити тісто й могла заспівати пісню про кожен знак Зодіаку, я потім знаходив ці пісні в старовинних календарях XVIII і початку XIX століття."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Тісний зв'язок з народними витоками, фольклорною літературою призвели до появи оригінальної поезії і прози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Павича. Він —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автор декількох поетичних збірок і численних романів. Добре володіючи російською та англійською мовами, Павич проявив себе й як видатний перекладач творів Пушкіна та Байрона. Професор Павич є дійсним членом Сербської Академії наук і мистецтва (1991), регулярно читає лекції у Белграді, </w:t>
      </w:r>
      <w:r>
        <w:rPr>
          <w:rFonts w:ascii="Times New Roman" w:cs="Times New Roman" w:hAnsi="Times New Roman"/>
          <w:sz w:val="28"/>
          <w:szCs w:val="28"/>
          <w:lang w:val="uk-UA"/>
        </w:rPr>
        <w:t>Сорбонні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cs="Times New Roman" w:hAnsi="Times New Roman"/>
          <w:sz w:val="28"/>
          <w:szCs w:val="28"/>
          <w:lang w:val="uk-UA"/>
        </w:rPr>
        <w:t>Регенбурзі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, Відні. Твори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Павича — найбільш популярні у сучасного читача. "Вашингтон </w:t>
      </w:r>
      <w:r>
        <w:rPr>
          <w:rFonts w:ascii="Times New Roman" w:cs="Times New Roman" w:hAnsi="Times New Roman"/>
          <w:sz w:val="28"/>
          <w:szCs w:val="28"/>
          <w:lang w:val="uk-UA"/>
        </w:rPr>
        <w:t>таймс</w:t>
      </w:r>
      <w:r>
        <w:rPr>
          <w:rFonts w:ascii="Times New Roman" w:cs="Times New Roman" w:hAnsi="Times New Roman"/>
          <w:sz w:val="28"/>
          <w:szCs w:val="28"/>
          <w:lang w:val="uk-UA"/>
        </w:rPr>
        <w:t>" вважає його "оповідачем, який дорівнює Гомеру", південноамериканська критика характеризує Павича, як "найвидатнішого письменника сучасності" ("</w:t>
      </w:r>
      <w:r>
        <w:rPr>
          <w:rFonts w:ascii="Times New Roman" w:cs="Times New Roman" w:hAnsi="Times New Roman"/>
          <w:sz w:val="28"/>
          <w:szCs w:val="28"/>
          <w:lang w:val="uk-UA"/>
        </w:rPr>
        <w:t>Веха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", </w:t>
      </w:r>
      <w:r>
        <w:rPr>
          <w:rFonts w:ascii="Times New Roman" w:cs="Times New Roman" w:hAnsi="Times New Roman"/>
          <w:sz w:val="28"/>
          <w:szCs w:val="28"/>
          <w:lang w:val="uk-UA"/>
        </w:rPr>
        <w:t>Сан-Пауло</w:t>
      </w:r>
      <w:r>
        <w:rPr>
          <w:rFonts w:ascii="Times New Roman" w:cs="Times New Roman" w:hAnsi="Times New Roman"/>
          <w:sz w:val="28"/>
          <w:szCs w:val="28"/>
          <w:lang w:val="uk-UA"/>
        </w:rPr>
        <w:t>), а в Іспанії він визнаний "однією з найвеличніших особистостей світової літератури" ("</w:t>
      </w:r>
      <w:r>
        <w:rPr>
          <w:rFonts w:ascii="Times New Roman" w:cs="Times New Roman" w:hAnsi="Times New Roman"/>
          <w:sz w:val="28"/>
          <w:szCs w:val="28"/>
          <w:lang w:val="uk-UA"/>
        </w:rPr>
        <w:t>Темпо</w:t>
      </w:r>
      <w:r>
        <w:rPr>
          <w:rFonts w:ascii="Times New Roman" w:cs="Times New Roman" w:hAnsi="Times New Roman"/>
          <w:sz w:val="28"/>
          <w:szCs w:val="28"/>
          <w:lang w:val="uk-UA"/>
        </w:rPr>
        <w:t>", Мадрид).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30 листопада 2009 року помер в Белграді на 81 році життя від інфаркту міокарда.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Робота за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кроссенсом</w:t>
      </w:r>
    </w:p>
    <w:p>
      <w:pPr>
        <w:pStyle w:val="style179"/>
        <w:rPr>
          <w:rFonts w:ascii="Times New Roman" w:cs="Times New Roman" w:hAnsi="Times New Roman"/>
          <w:b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b/>
          <w:sz w:val="28"/>
          <w:szCs w:val="28"/>
          <w:lang w:val="uk-UA"/>
        </w:rPr>
      </w:pPr>
    </w:p>
    <w:p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Як ці картинки пов’язані з біографією М.Павича?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L="0" distT="0" distB="0" distR="0">
            <wp:extent cx="4671060" cy="4343400"/>
            <wp:effectExtent l="0" t="0" r="0" b="0"/>
            <wp:docPr id="1026" name="Рисунок 1" descr="C:\Users\User\Desktop\Милор Павич\Павич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671060" cy="43434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GoBack"/>
    <w:bookmarkEnd w:id="0"/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Мозковий штурм «Риси постмодернізму»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L="0" distT="0" distB="0" distR="0">
            <wp:extent cx="5486400" cy="3200400"/>
            <wp:effectExtent l="38100" t="0" r="19050" b="0"/>
            <wp:docPr id="1027" name="Схема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" r:lo="rId4" r:qs="rId5" r:cs="rId6"/>
              </a:graphicData>
            </a:graphic>
          </wp:inline>
        </w:drawing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Р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иси постмодернізму: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культ незалежної особистості;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потяг до архаїки, міфу, колективного позасвідомого;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прагнення поєднати, </w:t>
      </w:r>
      <w:r>
        <w:rPr>
          <w:rFonts w:ascii="Times New Roman" w:cs="Times New Roman" w:hAnsi="Times New Roman"/>
          <w:sz w:val="28"/>
          <w:szCs w:val="28"/>
          <w:lang w:val="uk-UA"/>
        </w:rPr>
        <w:t>взаємо</w:t>
      </w:r>
      <w:r>
        <w:rPr>
          <w:rFonts w:ascii="Times New Roman" w:cs="Times New Roman" w:hAnsi="Times New Roman"/>
          <w:sz w:val="28"/>
          <w:szCs w:val="28"/>
          <w:lang w:val="uk-UA"/>
        </w:rPr>
        <w:t>доповнити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істини;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використання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ігрового стилю, що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б акцентувати на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несправжнос</w:t>
      </w:r>
      <w:r>
        <w:rPr>
          <w:rFonts w:ascii="Times New Roman" w:cs="Times New Roman" w:hAnsi="Times New Roman"/>
          <w:sz w:val="28"/>
          <w:szCs w:val="28"/>
          <w:lang w:val="uk-UA"/>
        </w:rPr>
        <w:t>ті</w:t>
      </w:r>
      <w:r>
        <w:rPr>
          <w:rFonts w:ascii="Times New Roman" w:cs="Times New Roman" w:hAnsi="Times New Roman"/>
          <w:sz w:val="28"/>
          <w:szCs w:val="28"/>
          <w:lang w:val="uk-UA"/>
        </w:rPr>
        <w:t>, протиприродності  реального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способу життя;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химерне переплетенн</w:t>
      </w:r>
      <w:r>
        <w:rPr>
          <w:rFonts w:ascii="Times New Roman" w:cs="Times New Roman" w:hAnsi="Times New Roman"/>
          <w:sz w:val="28"/>
          <w:szCs w:val="28"/>
          <w:lang w:val="uk-UA"/>
        </w:rPr>
        <w:t>я різних стилів оповіді</w:t>
      </w:r>
      <w:r>
        <w:rPr>
          <w:rFonts w:ascii="Times New Roman" w:cs="Times New Roman" w:hAnsi="Times New Roman"/>
          <w:sz w:val="28"/>
          <w:szCs w:val="28"/>
          <w:lang w:val="uk-UA"/>
        </w:rPr>
        <w:t>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суміш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традиційних жанрових різновидів;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сюжети творів — це легко замасковані алюзії (натяки) на відомі сюж</w:t>
      </w:r>
      <w:r>
        <w:rPr>
          <w:rFonts w:ascii="Times New Roman" w:cs="Times New Roman" w:hAnsi="Times New Roman"/>
          <w:sz w:val="28"/>
          <w:szCs w:val="28"/>
          <w:lang w:val="uk-UA"/>
        </w:rPr>
        <w:t>ети літератури попередніх епох;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присутність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образ</w:t>
      </w:r>
      <w:r>
        <w:rPr>
          <w:rFonts w:ascii="Times New Roman" w:cs="Times New Roman" w:hAnsi="Times New Roman"/>
          <w:sz w:val="28"/>
          <w:szCs w:val="28"/>
          <w:lang w:val="uk-UA"/>
        </w:rPr>
        <w:t>у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оповідача;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іронічність та пародійність.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Робота з текстом. Заповнення таблиці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</w:p>
    <w:tbl>
      <w:tblPr>
        <w:tblStyle w:val="style154"/>
        <w:tblW w:w="0" w:type="auto"/>
        <w:tblInd w:w="720" w:type="dxa"/>
        <w:tblLook w:val="04A0" w:firstRow="1" w:lastRow="0" w:firstColumn="1" w:lastColumn="0" w:noHBand="0" w:noVBand="1"/>
      </w:tblPr>
      <w:tblGrid>
        <w:gridCol w:w="2726"/>
        <w:gridCol w:w="2880"/>
        <w:gridCol w:w="3246"/>
      </w:tblGrid>
      <w:tr>
        <w:trPr/>
        <w:tc>
          <w:tcPr>
            <w:tcW w:w="277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  <w:t>Елементи сюжету</w:t>
            </w: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  <w:t>Результат –1 варіант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  <w:t>Результат – 2 варіант</w:t>
            </w:r>
          </w:p>
        </w:tc>
      </w:tr>
      <w:tr>
        <w:tblPrEx/>
        <w:trPr/>
        <w:tc>
          <w:tcPr>
            <w:tcW w:w="2777" w:type="dxa"/>
            <w:vMerge w:val="restart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Зав’язка</w:t>
            </w: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Зустріч Дівчини (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Хатчепсут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) із Чоловіком у чорному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Зустріч Дівчини й Чоловіка у чорному біля газетного кіоску; крадіжка запальнички в жовтому чохлі</w:t>
            </w:r>
          </w:p>
        </w:tc>
      </w:tr>
      <w:tr>
        <w:tblPrEx/>
        <w:trPr/>
        <w:tc>
          <w:tcPr>
            <w:tcW w:w="2777" w:type="dxa"/>
            <w:vMerge w:val="continue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поява Письменника й Жінки (Давидової колишньої дружини), спілкування з Чоловіком у чорному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крамниця жіночої білизни</w:t>
            </w:r>
          </w:p>
        </w:tc>
      </w:tr>
      <w:tr>
        <w:tblPrEx/>
        <w:trPr/>
        <w:tc>
          <w:tcPr>
            <w:tcW w:w="2777" w:type="dxa"/>
            <w:vMerge w:val="continue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«тепер це бомба, а не свічка»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«якщо мене тричі підряд запалиш, здійсниться твоє бажання»</w:t>
            </w:r>
          </w:p>
        </w:tc>
      </w:tr>
      <w:tr>
        <w:tblPrEx/>
        <w:trPr/>
        <w:tc>
          <w:tcPr>
            <w:tcW w:w="2777" w:type="dxa"/>
            <w:vMerge w:val="restart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Розвиток дій</w:t>
            </w: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Давид у крамниці білизни, річ у жовтому чохлі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Давид в крамниці жіночої білизни; утрата червоної коробочки</w:t>
            </w:r>
          </w:p>
        </w:tc>
      </w:tr>
      <w:tr>
        <w:tblPrEx/>
        <w:trPr/>
        <w:tc>
          <w:tcPr>
            <w:tcW w:w="2777" w:type="dxa"/>
            <w:vMerge w:val="continue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червона коробочка з бантиком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квартира Дівчини; приготування; візит Давида</w:t>
            </w:r>
          </w:p>
        </w:tc>
      </w:tr>
      <w:tr>
        <w:tblPrEx/>
        <w:trPr/>
        <w:tc>
          <w:tcPr>
            <w:tcW w:w="2777" w:type="dxa"/>
            <w:vMerge w:val="continue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запрошення на Святвечір; запитання про 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Ніферуре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розмова про минуле чотирьохтисячолітньої давнини</w:t>
            </w:r>
          </w:p>
        </w:tc>
      </w:tr>
      <w:tr>
        <w:tblPrEx/>
        <w:trPr/>
        <w:tc>
          <w:tcPr>
            <w:tcW w:w="2777" w:type="dxa"/>
            <w:vMerge w:val="continue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зустріч на квартирі Дівчини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зустріч на квартирі Дівчини</w:t>
            </w:r>
          </w:p>
        </w:tc>
      </w:tr>
      <w:tr>
        <w:tblPrEx/>
        <w:trPr/>
        <w:tc>
          <w:tcPr>
            <w:tcW w:w="277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Кульмінація</w:t>
            </w: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запальничка і скляний равлик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скляний равлик і запальничка; </w: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черкання сірника</w:t>
            </w:r>
          </w:p>
        </w:tc>
      </w:tr>
      <w:tr>
        <w:tblPrEx/>
        <w:trPr/>
        <w:tc>
          <w:tcPr>
            <w:tcW w:w="2777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Розв’язка</w:t>
            </w:r>
          </w:p>
        </w:tc>
        <w:tc>
          <w:tcPr>
            <w:tcW w:w="2928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вибух</w:t>
            </w:r>
          </w:p>
        </w:tc>
        <w:tc>
          <w:tcPr>
            <w:tcW w:w="3146" w:type="dxa"/>
            <w:tcBorders/>
          </w:tcPr>
          <w:p>
            <w:pPr>
              <w:pStyle w:val="style179"/>
              <w:ind w:left="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до вибуху не доходить</w:t>
            </w:r>
          </w:p>
        </w:tc>
      </w:tr>
    </w:tbl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179"/>
        <w:numPr>
          <w:ilvl w:val="0"/>
          <w:numId w:val="2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Дослідницько-аналітична робота.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- Визначте ознаки постмодернізму у творі М. Павича «Скляний равлик».</w:t>
      </w:r>
    </w:p>
    <w:p>
      <w:pPr>
        <w:pStyle w:val="style179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(</w:t>
      </w:r>
      <w:r>
        <w:rPr>
          <w:rFonts w:ascii="Times New Roman" w:cs="Times New Roman" w:hAnsi="Times New Roman"/>
          <w:sz w:val="28"/>
          <w:szCs w:val="28"/>
          <w:lang w:val="uk-UA"/>
        </w:rPr>
        <w:t>Інтерактивний та нелінійний простір у творі, часові порушення, наявність діалогу читача з героями твору, інші діалоги, що вражають багатством нових можливостей; оповідання стверджує про можливість часово-просторових змін; фантасмагорія.</w:t>
      </w:r>
      <w:r>
        <w:rPr>
          <w:rFonts w:ascii="Times New Roman" w:cs="Times New Roman" w:hAnsi="Times New Roman"/>
          <w:sz w:val="28"/>
          <w:szCs w:val="28"/>
          <w:lang w:val="uk-UA"/>
        </w:rPr>
        <w:t>)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V. УЗАГАЛЬНЕННЯ Й СИСТЕМАТИЗАЦІЯ ЗДОБУТИХ ЗНАНЬ, УМІНЬ ТА НАВИЧОК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Колективне узагальнення</w:t>
      </w:r>
    </w:p>
    <w:p>
      <w:pPr>
        <w:pStyle w:val="style0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Значення центральної метафори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Важливу роль в оповіданні відіграє художня деталь — скляний равлик — метафора людини: вона ізольована, замкнута, як равлик у мушлі, і разом із тим дуже вразлива, їй легко зашкодити, як склу. Але скляний равлик — це свічка, яка г</w:t>
      </w:r>
      <w:r>
        <w:rPr>
          <w:rFonts w:ascii="Times New Roman" w:cs="Times New Roman" w:hAnsi="Times New Roman"/>
          <w:sz w:val="28"/>
          <w:szCs w:val="28"/>
          <w:lang w:val="uk-UA"/>
        </w:rPr>
        <w:t>орить, тобто віддає себе іншим.</w:t>
      </w:r>
    </w:p>
    <w:p>
      <w:pPr>
        <w:pStyle w:val="style0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 xml:space="preserve">Варіанти фіналу твору 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 xml:space="preserve">як ознака стилю 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Милорада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 xml:space="preserve"> Павича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Дві версії фіналу оповідання демонструють характерну для постмодерністів можливість по-різному розв’язувати проблеми, спонукаючи читача вибирати одне з двох моральних правил.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Таке новаторське художнє вирішення є творчим продовження світової літературної традиції Генріка Ібсена і </w:t>
      </w:r>
      <w:r>
        <w:rPr>
          <w:rFonts w:ascii="Times New Roman" w:cs="Times New Roman" w:hAnsi="Times New Roman"/>
          <w:sz w:val="28"/>
          <w:szCs w:val="28"/>
          <w:lang w:val="uk-UA"/>
        </w:rPr>
        <w:t>Бертольта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Брехта викори</w:t>
      </w:r>
      <w:r>
        <w:rPr>
          <w:rFonts w:ascii="Times New Roman" w:cs="Times New Roman" w:hAnsi="Times New Roman"/>
          <w:sz w:val="28"/>
          <w:szCs w:val="28"/>
          <w:lang w:val="uk-UA"/>
        </w:rPr>
        <w:t>стовувати відкритий фінал драм.</w:t>
      </w:r>
    </w:p>
    <w:p>
      <w:pPr>
        <w:pStyle w:val="style0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Інтертекстуальність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Не менш важливою постмодерністською рисою твору є </w:t>
      </w:r>
      <w:r>
        <w:rPr>
          <w:rFonts w:ascii="Times New Roman" w:cs="Times New Roman" w:hAnsi="Times New Roman"/>
          <w:sz w:val="28"/>
          <w:szCs w:val="28"/>
          <w:lang w:val="uk-UA"/>
        </w:rPr>
        <w:t>інтертекстуальність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— використання інших творів завдяки цитуванню та наслідуванню чужих стильових правил окремих письменників</w:t>
      </w:r>
      <w:r>
        <w:rPr>
          <w:rFonts w:ascii="Times New Roman" w:cs="Times New Roman" w:hAnsi="Times New Roman"/>
          <w:sz w:val="28"/>
          <w:szCs w:val="28"/>
          <w:lang w:val="uk-UA"/>
        </w:rPr>
        <w:t>, літературних шкіл і напрямів.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Милорад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 створює </w:t>
      </w:r>
      <w:r>
        <w:rPr>
          <w:rFonts w:ascii="Times New Roman" w:cs="Times New Roman" w:hAnsi="Times New Roman"/>
          <w:sz w:val="28"/>
          <w:szCs w:val="28"/>
          <w:lang w:val="uk-UA"/>
        </w:rPr>
        <w:t>інтертекстуальні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зв’язки в іронічно-пародійній формі. У побудові сюжету вгадується популярна новела О’Генрі «Дари волхвів». Сюжет твору О’Генрі (передріздвяні клопоти, перипетії з подарунками) наповнюється зовсім іншим, протилежним змістом. Герої позбавлені щирості в почуттях, мудрості й благородства. Замість щасливої, хоч і бідної сім’ї, маємо роз’єднаних, загублених у своїй самотності нещасних людей. їхнє випадкове знайомство — шанс змінити себе, а разом із тим і світ. Але чи буде використано цю м</w:t>
      </w:r>
      <w:r>
        <w:rPr>
          <w:rFonts w:ascii="Times New Roman" w:cs="Times New Roman" w:hAnsi="Times New Roman"/>
          <w:sz w:val="28"/>
          <w:szCs w:val="28"/>
          <w:lang w:val="uk-UA"/>
        </w:rPr>
        <w:t>ожливість, залежить від читача.</w:t>
      </w:r>
    </w:p>
    <w:p>
      <w:pPr>
        <w:pStyle w:val="style0"/>
        <w:rPr>
          <w:rFonts w:ascii="Times New Roman" w:cs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«Відмова від моноп</w:t>
      </w:r>
      <w:r>
        <w:rPr>
          <w:rFonts w:ascii="Times New Roman" w:cs="Times New Roman" w:hAnsi="Times New Roman"/>
          <w:sz w:val="28"/>
          <w:szCs w:val="28"/>
          <w:u w:val="single"/>
          <w:lang w:val="uk-UA"/>
        </w:rPr>
        <w:t>ольного права автора на істину»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Оповідання </w:t>
      </w:r>
      <w:r>
        <w:rPr>
          <w:rFonts w:ascii="Times New Roman" w:cs="Times New Roman" w:hAnsi="Times New Roman"/>
          <w:sz w:val="28"/>
          <w:szCs w:val="28"/>
          <w:lang w:val="uk-UA"/>
        </w:rPr>
        <w:t>Милорада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Павича органічно вписується у світовий літературний </w:t>
      </w:r>
      <w:r>
        <w:rPr>
          <w:rFonts w:ascii="Times New Roman" w:cs="Times New Roman" w:hAnsi="Times New Roman"/>
          <w:sz w:val="28"/>
          <w:szCs w:val="28"/>
          <w:lang w:val="uk-UA"/>
        </w:rPr>
        <w:t>інтертекст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, письменник і читач вступають у своєрідний діалог з митцями, котрих також хвилювала ця проблема, — росіянином Ф. Достоєвським («Ідіот»), австрійцем Ф. Кафкою («Перевтілення»), швейцарцем Ф. </w:t>
      </w:r>
      <w:r>
        <w:rPr>
          <w:rFonts w:ascii="Times New Roman" w:cs="Times New Roman" w:hAnsi="Times New Roman"/>
          <w:sz w:val="28"/>
          <w:szCs w:val="28"/>
          <w:lang w:val="uk-UA"/>
        </w:rPr>
        <w:t>Дюрренматтом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(«Візит старої дами») та іншими. В іронічному вимірі Павич зобразив розгубленість сучасника, який не здатний піднятися на духовний </w:t>
      </w:r>
      <w:r>
        <w:rPr>
          <w:rFonts w:ascii="Times New Roman" w:cs="Times New Roman" w:hAnsi="Times New Roman"/>
          <w:sz w:val="28"/>
          <w:szCs w:val="28"/>
          <w:lang w:val="uk-UA"/>
        </w:rPr>
        <w:t>рівень пошуків, а тому обмежується матеріальною буттєвою сферою, хоча відчуває при цьому дискомфорт, бо його власне людський потенціал лишається нереалізованим.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Інтерактивна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вправа «відстрочені запитання»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- Чи можете ви тепер відповісти на власні запитання, занотовані на початку уроку?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VІ. </w:t>
      </w:r>
      <w:r>
        <w:rPr>
          <w:rFonts w:ascii="Times New Roman" w:cs="Times New Roman" w:hAnsi="Times New Roman"/>
          <w:b/>
          <w:sz w:val="28"/>
          <w:szCs w:val="28"/>
        </w:rPr>
        <w:t>П</w:t>
      </w:r>
      <w:r>
        <w:rPr>
          <w:rFonts w:ascii="Times New Roman" w:cs="Times New Roman" w:hAnsi="Times New Roman"/>
          <w:b/>
          <w:sz w:val="28"/>
          <w:szCs w:val="28"/>
        </w:rPr>
        <w:t>ІДБИТТЯ ПІДСУМКІВ УРОКУ. РЕФЛЕКСІЯ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</w:rPr>
        <w:drawing>
          <wp:inline distL="0" distT="0" distB="0" distR="0">
            <wp:extent cx="5940425" cy="4411207"/>
            <wp:effectExtent l="0" t="0" r="3175" b="8890"/>
            <wp:docPr id="1028" name="Рисунок 3" descr="Як учителю отримати зворотний зв'язок від учнів? Кілька перевірених методик  | Нова українська школа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40425" cy="441120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</w:rPr>
        <w:t>VІІ. ДОМАШНЄ ЗАВДАННЯ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Підготувати повідомлення про </w:t>
      </w:r>
      <w:r>
        <w:rPr>
          <w:rFonts w:ascii="Times New Roman" w:cs="Times New Roman" w:hAnsi="Times New Roman"/>
          <w:sz w:val="28"/>
          <w:szCs w:val="28"/>
          <w:lang w:val="uk-UA"/>
        </w:rPr>
        <w:t>Хатчепсут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і </w:t>
      </w:r>
      <w:r>
        <w:rPr>
          <w:rFonts w:ascii="Times New Roman" w:cs="Times New Roman" w:hAnsi="Times New Roman"/>
          <w:sz w:val="28"/>
          <w:szCs w:val="28"/>
          <w:lang w:val="uk-UA"/>
        </w:rPr>
        <w:t>Сенмута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Джерела інформації:</w:t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fldChar w:fldCharType="begin"/>
      </w:r>
      <w:r>
        <w:instrText xml:space="preserve"> HYPERLINK "https://sites.google.com/site/ukraienskaliteraturacomsite/poeti-postmodernisti"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sz w:val="28"/>
          <w:szCs w:val="28"/>
          <w:lang w:val="uk-UA"/>
        </w:rPr>
        <w:t>https://sites.google.com/site/ukraienskaliteraturacomsite/poeti-postmodernisti</w:t>
      </w:r>
      <w:r>
        <w:rPr/>
        <w:fldChar w:fldCharType="end"/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fldChar w:fldCharType="begin"/>
      </w:r>
      <w:r>
        <w:instrText xml:space="preserve"> HYPERLINK "https://www.ukrlib.com.ua/bio-zl/printit.php?tid=4319"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sz w:val="28"/>
          <w:szCs w:val="28"/>
          <w:lang w:val="uk-UA"/>
        </w:rPr>
        <w:t>https://www.ukrlib.com.ua/bio-zl/printit.php?tid=4319</w:t>
      </w:r>
      <w:r>
        <w:rPr/>
        <w:fldChar w:fldCharType="end"/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fldChar w:fldCharType="begin"/>
      </w:r>
      <w:r>
        <w:instrText xml:space="preserve"> HYPERLINK "https://dovidka.biz.ua/mylorad-pavych-sklianyi-ravlyk-analiz/"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sz w:val="28"/>
          <w:szCs w:val="28"/>
          <w:lang w:val="uk-UA"/>
        </w:rPr>
        <w:t>https://dovidka.biz.ua/mylorad-pavych-sklianyi-ravlyk-analiz/</w:t>
      </w:r>
      <w:r>
        <w:rPr/>
        <w:fldChar w:fldCharType="end"/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002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22CD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4B881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75CA6C58"/>
    <w:lvl w:ilvl="0" w:tplc="F69EBD52">
      <w:start w:val="1"/>
      <w:numFmt w:val="bullet"/>
      <w:lvlText w:val="-"/>
      <w:lvlJc w:val="left"/>
      <w:pPr>
        <w:ind w:left="1080" w:hanging="360"/>
      </w:pPr>
      <w:rPr>
        <w:rFonts w:ascii="Times New Roman" w:cs="Times New Roman" w:eastAsia="Calibri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Текст выноски Знак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diagramData" Target="diagrams/data1.xml"/><Relationship Id="rId4" Type="http://schemas.openxmlformats.org/officeDocument/2006/relationships/diagramLayout" Target="diagrams/layout1.xml"/><Relationship Id="rId11" Type="http://schemas.microsoft.com/office/2007/relationships/diagramDrawing" Target="diagrams/drawing1.xml"/><Relationship Id="rId10" Type="http://schemas.openxmlformats.org/officeDocument/2006/relationships/settings" Target="settings.xml"/><Relationship Id="rId12" Type="http://schemas.openxmlformats.org/officeDocument/2006/relationships/theme" Target="theme/theme1.xml"/><Relationship Id="rId9" Type="http://schemas.openxmlformats.org/officeDocument/2006/relationships/fontTable" Target="fontTable.xml"/><Relationship Id="rId5" Type="http://schemas.openxmlformats.org/officeDocument/2006/relationships/diagramQuickStyle" Target="diagrams/quickStyle1.xml"/><Relationship Id="rId6" Type="http://schemas.openxmlformats.org/officeDocument/2006/relationships/diagramColors" Target="diagrams/colors1.xml"/><Relationship Id="rId7" Type="http://schemas.openxmlformats.org/officeDocument/2006/relationships/image" Target="media/image2.jpeg"/><Relationship Id="rId8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5170DAB-837D-466C-896C-87E3BF53C1EF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210A65E-76B8-432E-8368-59E35A9B2D43}">
      <dgm:prSet phldrT="[Текст]"/>
      <dgm:spPr/>
      <dgm:t>
        <a:bodyPr/>
        <a:lstStyle/>
        <a:p>
          <a:r>
            <a:rPr lang="ru-RU"/>
            <a:t>Риси постмодернізму</a:t>
          </a:r>
        </a:p>
      </dgm:t>
    </dgm:pt>
    <dgm:pt modelId="{37B9DA6C-29DB-4CEB-99D8-C03114943B34}" type="parTrans" cxnId="{7B0AD24A-3831-4660-A36E-4A5726319E0C}">
      <dgm:prSet/>
      <dgm:spPr/>
      <dgm:t>
        <a:bodyPr/>
        <a:lstStyle/>
        <a:p>
          <a:endParaRPr lang="ru-RU"/>
        </a:p>
      </dgm:t>
    </dgm:pt>
    <dgm:pt modelId="{F919C112-024E-4899-8658-4F3FDE2A6930}" type="sibTrans" cxnId="{7B0AD24A-3831-4660-A36E-4A5726319E0C}">
      <dgm:prSet/>
      <dgm:spPr/>
      <dgm:t>
        <a:bodyPr/>
        <a:lstStyle/>
        <a:p>
          <a:endParaRPr lang="ru-RU"/>
        </a:p>
      </dgm:t>
    </dgm:pt>
    <dgm:pt modelId="{B776A73C-2065-4807-96E6-51353BDAA5FD}">
      <dgm:prSet phldrT="[Текст]"/>
      <dgm:spPr/>
      <dgm:t>
        <a:bodyPr/>
        <a:lstStyle/>
        <a:p>
          <a:r>
            <a:rPr lang="ru-RU"/>
            <a:t>...</a:t>
          </a:r>
        </a:p>
      </dgm:t>
    </dgm:pt>
    <dgm:pt modelId="{3F0FBAB6-004E-451C-8FBE-45B10FED012D}" type="parTrans" cxnId="{B2D3DD7B-8850-4B2D-BBC2-BD2CE78D3AA1}">
      <dgm:prSet/>
      <dgm:spPr/>
      <dgm:t>
        <a:bodyPr/>
        <a:lstStyle/>
        <a:p>
          <a:endParaRPr lang="ru-RU"/>
        </a:p>
      </dgm:t>
    </dgm:pt>
    <dgm:pt modelId="{2A8F7FFF-41D6-450F-839D-0B915F1C296A}" type="sibTrans" cxnId="{B2D3DD7B-8850-4B2D-BBC2-BD2CE78D3AA1}">
      <dgm:prSet/>
      <dgm:spPr/>
      <dgm:t>
        <a:bodyPr/>
        <a:lstStyle/>
        <a:p>
          <a:endParaRPr lang="ru-RU"/>
        </a:p>
      </dgm:t>
    </dgm:pt>
    <dgm:pt modelId="{41AE66EA-B3E0-4BD4-8614-BE474314EE1B}">
      <dgm:prSet phldrT="[Текст]"/>
      <dgm:spPr/>
      <dgm:t>
        <a:bodyPr/>
        <a:lstStyle/>
        <a:p>
          <a:r>
            <a:rPr lang="ru-RU"/>
            <a:t>...</a:t>
          </a:r>
        </a:p>
      </dgm:t>
    </dgm:pt>
    <dgm:pt modelId="{BA57CAF5-97F4-4EE2-A8F8-833763E0BD82}" type="parTrans" cxnId="{48FDE96F-0CA2-4F52-9BB9-5945704FCF2D}">
      <dgm:prSet/>
      <dgm:spPr/>
      <dgm:t>
        <a:bodyPr/>
        <a:lstStyle/>
        <a:p>
          <a:endParaRPr lang="ru-RU"/>
        </a:p>
      </dgm:t>
    </dgm:pt>
    <dgm:pt modelId="{0F42E229-E358-4410-86F2-F9BE68BD630F}" type="sibTrans" cxnId="{48FDE96F-0CA2-4F52-9BB9-5945704FCF2D}">
      <dgm:prSet/>
      <dgm:spPr/>
      <dgm:t>
        <a:bodyPr/>
        <a:lstStyle/>
        <a:p>
          <a:endParaRPr lang="ru-RU"/>
        </a:p>
      </dgm:t>
    </dgm:pt>
    <dgm:pt modelId="{2FA9C4C1-647B-4842-8CFA-288F46188EF5}">
      <dgm:prSet phldrT="[Текст]"/>
      <dgm:spPr/>
      <dgm:t>
        <a:bodyPr/>
        <a:lstStyle/>
        <a:p>
          <a:r>
            <a:rPr lang="ru-RU"/>
            <a:t>...</a:t>
          </a:r>
        </a:p>
      </dgm:t>
    </dgm:pt>
    <dgm:pt modelId="{2DC6F57B-74FF-4E76-8C4B-D194944ADA21}" type="parTrans" cxnId="{22BEF701-71D0-410F-85A3-5C3F8BC9219D}">
      <dgm:prSet/>
      <dgm:spPr/>
    </dgm:pt>
    <dgm:pt modelId="{02F67968-1ABB-4289-9885-1D82ADF4475E}" type="sibTrans" cxnId="{22BEF701-71D0-410F-85A3-5C3F8BC9219D}">
      <dgm:prSet/>
      <dgm:spPr/>
    </dgm:pt>
    <dgm:pt modelId="{D718A28F-0E0E-4BF4-A07B-9FBDE571C228}">
      <dgm:prSet phldrT="[Текст]"/>
      <dgm:spPr/>
      <dgm:t>
        <a:bodyPr/>
        <a:lstStyle/>
        <a:p>
          <a:r>
            <a:rPr lang="ru-RU"/>
            <a:t>...</a:t>
          </a:r>
        </a:p>
      </dgm:t>
    </dgm:pt>
    <dgm:pt modelId="{0D83C348-0CA4-47AC-A6FB-10C57CAD0709}" type="parTrans" cxnId="{FB4219F5-A9E7-464E-89A5-FFEC0EBC30D2}">
      <dgm:prSet/>
      <dgm:spPr/>
    </dgm:pt>
    <dgm:pt modelId="{CFA55B91-34E6-414B-9609-B78669F96465}" type="sibTrans" cxnId="{FB4219F5-A9E7-464E-89A5-FFEC0EBC30D2}">
      <dgm:prSet/>
      <dgm:spPr/>
    </dgm:pt>
    <dgm:pt modelId="{C4FD769D-3C6D-4F9F-8A9E-EC114608A381}" type="pres">
      <dgm:prSet presAssocID="{15170DAB-837D-466C-896C-87E3BF53C1EF}" presName="Name0" presStyleCnt="0">
        <dgm:presLayoutVars>
          <dgm:dir/>
          <dgm:animLvl val="lvl"/>
          <dgm:resizeHandles val="exact"/>
        </dgm:presLayoutVars>
      </dgm:prSet>
      <dgm:spPr/>
    </dgm:pt>
    <dgm:pt modelId="{7C4ADF17-EC36-400F-AE8C-73D76FC61BAD}" type="pres">
      <dgm:prSet presAssocID="{B210A65E-76B8-432E-8368-59E35A9B2D43}" presName="composite" presStyleCnt="0"/>
      <dgm:spPr/>
    </dgm:pt>
    <dgm:pt modelId="{D3B2075A-E6A8-4B14-B2EF-23053BFE5E5C}" type="pres">
      <dgm:prSet presAssocID="{B210A65E-76B8-432E-8368-59E35A9B2D43}" presName="parTx" presStyleLbl="alignNode1" presStyleIdx="0" presStyleCnt="1">
        <dgm:presLayoutVars>
          <dgm:chMax val="0"/>
          <dgm:chPref val="0"/>
          <dgm:bulletEnabled val="1"/>
        </dgm:presLayoutVars>
      </dgm:prSet>
      <dgm:spPr/>
    </dgm:pt>
    <dgm:pt modelId="{2E5ECDF0-4DA4-4587-AE08-67F0A6FCEFBA}" type="pres">
      <dgm:prSet presAssocID="{B210A65E-76B8-432E-8368-59E35A9B2D43}" presName="desTx" presStyleLbl="alignAccFollow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BA0EA2A-642E-40C9-B403-20FA65784F53}" type="presOf" srcId="{15170DAB-837D-466C-896C-87E3BF53C1EF}" destId="{C4FD769D-3C6D-4F9F-8A9E-EC114608A381}" srcOrd="0" destOrd="0" presId="urn:microsoft.com/office/officeart/2005/8/layout/hList1"/>
    <dgm:cxn modelId="{FB4219F5-A9E7-464E-89A5-FFEC0EBC30D2}" srcId="{B210A65E-76B8-432E-8368-59E35A9B2D43}" destId="{D718A28F-0E0E-4BF4-A07B-9FBDE571C228}" srcOrd="3" destOrd="0" parTransId="{0D83C348-0CA4-47AC-A6FB-10C57CAD0709}" sibTransId="{CFA55B91-34E6-414B-9609-B78669F96465}"/>
    <dgm:cxn modelId="{9B3B4FB1-1016-4702-B191-B92D96D3B3B2}" type="presOf" srcId="{B210A65E-76B8-432E-8368-59E35A9B2D43}" destId="{D3B2075A-E6A8-4B14-B2EF-23053BFE5E5C}" srcOrd="0" destOrd="0" presId="urn:microsoft.com/office/officeart/2005/8/layout/hList1"/>
    <dgm:cxn modelId="{D63DE2EC-EC85-4A1D-AFA2-537DDD7241F7}" type="presOf" srcId="{D718A28F-0E0E-4BF4-A07B-9FBDE571C228}" destId="{2E5ECDF0-4DA4-4587-AE08-67F0A6FCEFBA}" srcOrd="0" destOrd="3" presId="urn:microsoft.com/office/officeart/2005/8/layout/hList1"/>
    <dgm:cxn modelId="{48FDE96F-0CA2-4F52-9BB9-5945704FCF2D}" srcId="{B210A65E-76B8-432E-8368-59E35A9B2D43}" destId="{41AE66EA-B3E0-4BD4-8614-BE474314EE1B}" srcOrd="1" destOrd="0" parTransId="{BA57CAF5-97F4-4EE2-A8F8-833763E0BD82}" sibTransId="{0F42E229-E358-4410-86F2-F9BE68BD630F}"/>
    <dgm:cxn modelId="{22BEF701-71D0-410F-85A3-5C3F8BC9219D}" srcId="{B210A65E-76B8-432E-8368-59E35A9B2D43}" destId="{2FA9C4C1-647B-4842-8CFA-288F46188EF5}" srcOrd="2" destOrd="0" parTransId="{2DC6F57B-74FF-4E76-8C4B-D194944ADA21}" sibTransId="{02F67968-1ABB-4289-9885-1D82ADF4475E}"/>
    <dgm:cxn modelId="{581E60E0-4656-4FD4-9FC3-91BD8A86B384}" type="presOf" srcId="{41AE66EA-B3E0-4BD4-8614-BE474314EE1B}" destId="{2E5ECDF0-4DA4-4587-AE08-67F0A6FCEFBA}" srcOrd="0" destOrd="1" presId="urn:microsoft.com/office/officeart/2005/8/layout/hList1"/>
    <dgm:cxn modelId="{F340BF71-771C-4045-83C3-444C7D9BE78E}" type="presOf" srcId="{B776A73C-2065-4807-96E6-51353BDAA5FD}" destId="{2E5ECDF0-4DA4-4587-AE08-67F0A6FCEFBA}" srcOrd="0" destOrd="0" presId="urn:microsoft.com/office/officeart/2005/8/layout/hList1"/>
    <dgm:cxn modelId="{7B0AD24A-3831-4660-A36E-4A5726319E0C}" srcId="{15170DAB-837D-466C-896C-87E3BF53C1EF}" destId="{B210A65E-76B8-432E-8368-59E35A9B2D43}" srcOrd="0" destOrd="0" parTransId="{37B9DA6C-29DB-4CEB-99D8-C03114943B34}" sibTransId="{F919C112-024E-4899-8658-4F3FDE2A6930}"/>
    <dgm:cxn modelId="{3D301C22-5056-4077-9326-F3BB887FAEFA}" type="presOf" srcId="{2FA9C4C1-647B-4842-8CFA-288F46188EF5}" destId="{2E5ECDF0-4DA4-4587-AE08-67F0A6FCEFBA}" srcOrd="0" destOrd="2" presId="urn:microsoft.com/office/officeart/2005/8/layout/hList1"/>
    <dgm:cxn modelId="{B2D3DD7B-8850-4B2D-BBC2-BD2CE78D3AA1}" srcId="{B210A65E-76B8-432E-8368-59E35A9B2D43}" destId="{B776A73C-2065-4807-96E6-51353BDAA5FD}" srcOrd="0" destOrd="0" parTransId="{3F0FBAB6-004E-451C-8FBE-45B10FED012D}" sibTransId="{2A8F7FFF-41D6-450F-839D-0B915F1C296A}"/>
    <dgm:cxn modelId="{A4ED8342-4A12-4309-91ED-637E9A87EBF8}" type="presParOf" srcId="{C4FD769D-3C6D-4F9F-8A9E-EC114608A381}" destId="{7C4ADF17-EC36-400F-AE8C-73D76FC61BAD}" srcOrd="0" destOrd="0" presId="urn:microsoft.com/office/officeart/2005/8/layout/hList1"/>
    <dgm:cxn modelId="{27E59CFA-8D63-4F82-B167-18E316B68383}" type="presParOf" srcId="{7C4ADF17-EC36-400F-AE8C-73D76FC61BAD}" destId="{D3B2075A-E6A8-4B14-B2EF-23053BFE5E5C}" srcOrd="0" destOrd="0" presId="urn:microsoft.com/office/officeart/2005/8/layout/hList1"/>
    <dgm:cxn modelId="{D6B0548B-392D-4061-BA1D-A93C85A87687}" type="presParOf" srcId="{7C4ADF17-EC36-400F-AE8C-73D76FC61BAD}" destId="{2E5ECDF0-4DA4-4587-AE08-67F0A6FCEFBA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3B2075A-E6A8-4B14-B2EF-23053BFE5E5C}">
      <dsp:nvSpPr>
        <dsp:cNvPr id="0" name=""/>
        <dsp:cNvSpPr/>
      </dsp:nvSpPr>
      <dsp:spPr>
        <a:xfrm>
          <a:off x="0" y="15299"/>
          <a:ext cx="5486400" cy="8640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3360" tIns="121920" rIns="213360" bIns="12192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000" kern="1200"/>
            <a:t>Риси постмодернізму</a:t>
          </a:r>
        </a:p>
      </dsp:txBody>
      <dsp:txXfrm>
        <a:off x="0" y="15299"/>
        <a:ext cx="5486400" cy="864000"/>
      </dsp:txXfrm>
    </dsp:sp>
    <dsp:sp modelId="{2E5ECDF0-4DA4-4587-AE08-67F0A6FCEFBA}">
      <dsp:nvSpPr>
        <dsp:cNvPr id="0" name=""/>
        <dsp:cNvSpPr/>
      </dsp:nvSpPr>
      <dsp:spPr>
        <a:xfrm>
          <a:off x="0" y="879299"/>
          <a:ext cx="5486400" cy="230580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0020" tIns="160020" rIns="213360" bIns="240030" numCol="1" spcCol="1270" anchor="t" anchorCtr="0">
          <a:noAutofit/>
        </a:bodyPr>
        <a:lstStyle/>
        <a:p>
          <a:pPr marL="285750" lvl="1" indent="-285750" algn="l" defTabSz="1333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3000" kern="1200"/>
            <a:t>...</a:t>
          </a:r>
        </a:p>
        <a:p>
          <a:pPr marL="285750" lvl="1" indent="-285750" algn="l" defTabSz="1333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3000" kern="1200"/>
            <a:t>...</a:t>
          </a:r>
        </a:p>
        <a:p>
          <a:pPr marL="285750" lvl="1" indent="-285750" algn="l" defTabSz="1333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3000" kern="1200"/>
            <a:t>...</a:t>
          </a:r>
        </a:p>
        <a:p>
          <a:pPr marL="285750" lvl="1" indent="-285750" algn="l" defTabSz="1333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3000" kern="1200"/>
            <a:t>...</a:t>
          </a:r>
        </a:p>
      </dsp:txBody>
      <dsp:txXfrm>
        <a:off x="0" y="879299"/>
        <a:ext cx="5486400" cy="23058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1444</Words>
  <Pages>1</Pages>
  <Characters>9327</Characters>
  <Application>WPS Office</Application>
  <DocSecurity>0</DocSecurity>
  <Paragraphs>140</Paragraphs>
  <ScaleCrop>false</ScaleCrop>
  <Company>SPecialiST RePack</Company>
  <LinksUpToDate>false</LinksUpToDate>
  <CharactersWithSpaces>10703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2021-10-23T05:50:09Z</dcterms:created>
  <dc:creator>User</dc:creator>
  <lastModifiedBy>SM-A315F</lastModifiedBy>
  <dcterms:modified xsi:type="dcterms:W3CDTF">2021-10-23T05:50:09Z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3d3addea39d144f9a904443aec1877b3</vt:lpwstr>
  </property>
</Properties>
</file>