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13A1" w:rsidRPr="00D113A1" w:rsidRDefault="00D113A1" w:rsidP="00D113A1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EF6450" w:rsidRDefault="00EF6450" w:rsidP="00EF6450">
      <w:pPr>
        <w:spacing w:after="0" w:line="36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</w:rPr>
        <w:t xml:space="preserve">Урок-дослідження позакласного читання у </w:t>
      </w:r>
      <w:r>
        <w:rPr>
          <w:rFonts w:ascii="Times New Roman" w:hAnsi="Times New Roman"/>
          <w:sz w:val="32"/>
          <w:szCs w:val="32"/>
          <w:lang w:val="ru-RU"/>
        </w:rPr>
        <w:t>10</w:t>
      </w:r>
      <w:r>
        <w:rPr>
          <w:rFonts w:ascii="Times New Roman" w:hAnsi="Times New Roman"/>
          <w:sz w:val="32"/>
          <w:szCs w:val="32"/>
        </w:rPr>
        <w:t xml:space="preserve"> класі</w:t>
      </w:r>
    </w:p>
    <w:p w:rsidR="00EF6450" w:rsidRDefault="00EF6450" w:rsidP="00EF6450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</w:rPr>
        <w:t>Дослідження драми «Безталанна»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І. Карпенка-Карого</w:t>
      </w:r>
    </w:p>
    <w:p w:rsidR="00EF6450" w:rsidRDefault="00EF6450" w:rsidP="00EF6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Мета: ознайомит</w:t>
      </w:r>
      <w:r w:rsidR="00DF6A0B">
        <w:rPr>
          <w:rFonts w:ascii="Times New Roman" w:hAnsi="Times New Roman"/>
          <w:sz w:val="28"/>
          <w:szCs w:val="28"/>
        </w:rPr>
        <w:t>и учнів із драмою «Безталанна» І. Карпенка-Карого</w:t>
      </w:r>
      <w:r>
        <w:rPr>
          <w:rFonts w:ascii="Times New Roman" w:hAnsi="Times New Roman"/>
          <w:sz w:val="28"/>
          <w:szCs w:val="28"/>
        </w:rPr>
        <w:t>; розвивати зв’язне мовлення, пам'ять, навички аналізу й синтезу прочитаного; виховувати патріотизм, повагу до історичного минулого, до звичаїв і традицій українсь</w:t>
      </w:r>
      <w:r w:rsidR="00DF6A0B">
        <w:rPr>
          <w:rFonts w:ascii="Times New Roman" w:hAnsi="Times New Roman"/>
          <w:sz w:val="28"/>
          <w:szCs w:val="28"/>
        </w:rPr>
        <w:t xml:space="preserve">кого народу, </w:t>
      </w:r>
      <w:r w:rsidR="00D113A1">
        <w:rPr>
          <w:rFonts w:ascii="Times New Roman" w:hAnsi="Times New Roman"/>
          <w:sz w:val="28"/>
          <w:szCs w:val="28"/>
        </w:rPr>
        <w:t xml:space="preserve">творчості І. Карпенка-Карого, </w:t>
      </w:r>
      <w:r>
        <w:rPr>
          <w:rFonts w:ascii="Times New Roman" w:hAnsi="Times New Roman"/>
          <w:sz w:val="28"/>
          <w:szCs w:val="28"/>
        </w:rPr>
        <w:t xml:space="preserve">прищеплювати інтерес до наслідків власної праці. </w:t>
      </w:r>
    </w:p>
    <w:p w:rsidR="00EF6450" w:rsidRDefault="00EF6450" w:rsidP="00EF6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уроку: урок позакласного читання.</w:t>
      </w:r>
    </w:p>
    <w:p w:rsidR="00EF6450" w:rsidRDefault="00EF6450" w:rsidP="00EF6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уроку: урок-дослідження.</w:t>
      </w:r>
    </w:p>
    <w:p w:rsidR="00EF6450" w:rsidRDefault="00DF6A0B" w:rsidP="00EF6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Обладнання: </w:t>
      </w:r>
      <w:r w:rsidR="004A3609">
        <w:rPr>
          <w:rFonts w:ascii="Times New Roman" w:hAnsi="Times New Roman"/>
          <w:sz w:val="28"/>
          <w:szCs w:val="28"/>
        </w:rPr>
        <w:t xml:space="preserve"> текст драми</w:t>
      </w:r>
      <w:r>
        <w:rPr>
          <w:rFonts w:ascii="Times New Roman" w:hAnsi="Times New Roman"/>
          <w:sz w:val="28"/>
          <w:szCs w:val="28"/>
        </w:rPr>
        <w:t xml:space="preserve"> І. Карпенка-Карого «Безталанна</w:t>
      </w:r>
      <w:r w:rsidR="004A3609">
        <w:rPr>
          <w:rFonts w:ascii="Times New Roman" w:hAnsi="Times New Roman"/>
          <w:sz w:val="28"/>
          <w:szCs w:val="28"/>
        </w:rPr>
        <w:t>», підручники, портрет драматурга</w:t>
      </w:r>
      <w:r w:rsidR="00EF6450">
        <w:rPr>
          <w:rFonts w:ascii="Times New Roman" w:hAnsi="Times New Roman"/>
          <w:sz w:val="28"/>
          <w:szCs w:val="28"/>
        </w:rPr>
        <w:t xml:space="preserve">, </w:t>
      </w:r>
      <w:r w:rsidR="004A3609">
        <w:rPr>
          <w:rFonts w:ascii="Times New Roman" w:hAnsi="Times New Roman"/>
          <w:sz w:val="28"/>
          <w:szCs w:val="28"/>
        </w:rPr>
        <w:t xml:space="preserve">фільм «Безталанна», </w:t>
      </w:r>
      <w:r w:rsidR="00EF6450">
        <w:rPr>
          <w:rFonts w:ascii="Times New Roman" w:hAnsi="Times New Roman"/>
          <w:sz w:val="28"/>
          <w:szCs w:val="28"/>
        </w:rPr>
        <w:t>презентації учнів.</w:t>
      </w:r>
    </w:p>
    <w:p w:rsidR="00EF6450" w:rsidRDefault="00EF6450" w:rsidP="00EF645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ПЕРЕБІГ УРОКУ</w:t>
      </w:r>
    </w:p>
    <w:p w:rsidR="00EF6450" w:rsidRDefault="00EF6450" w:rsidP="00EF645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Мотивація навчальної діяльності (на дошці записано тему й епіграф уроку)</w:t>
      </w:r>
    </w:p>
    <w:p w:rsidR="001678C1" w:rsidRDefault="001678C1" w:rsidP="000D3CA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0D3CA3">
        <w:rPr>
          <w:rFonts w:ascii="Times New Roman" w:hAnsi="Times New Roman"/>
          <w:sz w:val="28"/>
          <w:szCs w:val="28"/>
        </w:rPr>
        <w:t>«</w:t>
      </w:r>
      <w:r w:rsidR="000D3CA3" w:rsidRPr="000D3CA3">
        <w:rPr>
          <w:rFonts w:ascii="Times New Roman" w:hAnsi="Times New Roman"/>
          <w:sz w:val="28"/>
          <w:szCs w:val="28"/>
        </w:rPr>
        <w:t>Чим він був для України, для розвою її громадського та духовного життя – се відчуває кожний, хто чи то бачив на сцені, чи хоча б лише читав його твори; се зрозуміє кожний, хто знає, що він був одним із батьків новочасного українського театру</w:t>
      </w:r>
      <w:r w:rsidR="000D3CA3">
        <w:rPr>
          <w:rFonts w:ascii="Times New Roman" w:hAnsi="Times New Roman"/>
          <w:sz w:val="28"/>
          <w:szCs w:val="28"/>
        </w:rPr>
        <w:t>, визначним артистом та при тім великим драматургом, якому рівного не має наша література…»</w:t>
      </w:r>
    </w:p>
    <w:p w:rsidR="000D3CA3" w:rsidRPr="000D3CA3" w:rsidRDefault="000D3CA3" w:rsidP="000D3CA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Франко</w:t>
      </w:r>
    </w:p>
    <w:p w:rsidR="00EF6450" w:rsidRDefault="00EF6450" w:rsidP="00EF6450">
      <w:pPr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Слово учителя</w:t>
      </w:r>
    </w:p>
    <w:p w:rsidR="00EF6450" w:rsidRDefault="00EF6450" w:rsidP="00EF6450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ІІ. Повідомлення теми і мети уроку</w:t>
      </w:r>
    </w:p>
    <w:p w:rsidR="00037631" w:rsidRDefault="00EF6450" w:rsidP="0003763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Слово учителя</w:t>
      </w:r>
    </w:p>
    <w:p w:rsidR="008A3264" w:rsidRDefault="00037631" w:rsidP="00793BDF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37631">
        <w:rPr>
          <w:rFonts w:ascii="Times New Roman" w:eastAsia="Times New Roman" w:hAnsi="Times New Roman"/>
          <w:sz w:val="28"/>
          <w:szCs w:val="28"/>
          <w:lang w:eastAsia="ru-RU"/>
        </w:rPr>
        <w:t>Ім’я І. Карпенка-Карого не 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падково звучить поряд з іменами               Т. </w:t>
      </w:r>
      <w:r w:rsidRPr="00037631">
        <w:rPr>
          <w:rFonts w:ascii="Times New Roman" w:eastAsia="Times New Roman" w:hAnsi="Times New Roman"/>
          <w:sz w:val="28"/>
          <w:szCs w:val="28"/>
          <w:lang w:eastAsia="ru-RU"/>
        </w:rPr>
        <w:t xml:space="preserve">Шевченка, І. Франка, Лесі Українки, Панаса Мирного, М. Коцюбинського. Його спадок – одна з визначних художніх вершин вітчизняної класичної драматургії. І. Карпенко-Карий зробив вагомий внесок у розвиток жанрового різновиду соціально-побутової трагедії, в </w:t>
      </w:r>
      <w:r w:rsidRPr="0003763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основу якої лягли суперечності тогочасної дійсності. У доробку цей жанровий тип представляє п’єса «Безталанна».</w:t>
      </w:r>
    </w:p>
    <w:p w:rsidR="00EF6450" w:rsidRDefault="00EF6450" w:rsidP="00793BD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  урок не зовсім звичайний, це – урок-дослідження. Для того, щоб розглянути тему уроку повніше, творчі групи повинні були провести дослідницьку роботу згідно з попередніми завданнями:</w:t>
      </w:r>
    </w:p>
    <w:p w:rsidR="00EF6450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історії написання драми</w:t>
      </w:r>
      <w:r w:rsidR="00EF6450">
        <w:rPr>
          <w:rFonts w:ascii="Times New Roman" w:hAnsi="Times New Roman"/>
          <w:sz w:val="28"/>
          <w:szCs w:val="28"/>
        </w:rPr>
        <w:t>.</w:t>
      </w:r>
    </w:p>
    <w:p w:rsidR="00EF6450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особливостей назви драми</w:t>
      </w:r>
      <w:r w:rsidR="00EF6450">
        <w:rPr>
          <w:rFonts w:ascii="Times New Roman" w:hAnsi="Times New Roman"/>
          <w:sz w:val="28"/>
          <w:szCs w:val="28"/>
        </w:rPr>
        <w:t>.</w:t>
      </w:r>
    </w:p>
    <w:p w:rsidR="00EF6450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жанру драми</w:t>
      </w:r>
      <w:r w:rsidR="00EF6450">
        <w:rPr>
          <w:rFonts w:ascii="Times New Roman" w:hAnsi="Times New Roman"/>
          <w:sz w:val="28"/>
          <w:szCs w:val="28"/>
        </w:rPr>
        <w:t>.</w:t>
      </w:r>
    </w:p>
    <w:p w:rsidR="00EF6450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сюжету драми</w:t>
      </w:r>
      <w:r w:rsidR="00EF6450">
        <w:rPr>
          <w:rFonts w:ascii="Times New Roman" w:hAnsi="Times New Roman"/>
          <w:sz w:val="28"/>
          <w:szCs w:val="28"/>
        </w:rPr>
        <w:t>.</w:t>
      </w:r>
    </w:p>
    <w:p w:rsidR="00EF6450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проблематики драми</w:t>
      </w:r>
      <w:r w:rsidR="00EF6450">
        <w:rPr>
          <w:rFonts w:ascii="Times New Roman" w:hAnsi="Times New Roman"/>
          <w:sz w:val="28"/>
          <w:szCs w:val="28"/>
        </w:rPr>
        <w:t>.</w:t>
      </w:r>
    </w:p>
    <w:p w:rsidR="003C3162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образів драми.</w:t>
      </w:r>
    </w:p>
    <w:p w:rsidR="003C3162" w:rsidRDefault="003C3162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фольклорних елементів у драмі.</w:t>
      </w:r>
    </w:p>
    <w:p w:rsidR="003C3162" w:rsidRDefault="00793BDF" w:rsidP="00EF645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Сценічна історія драми</w:t>
      </w:r>
      <w:r w:rsidR="003C3162">
        <w:rPr>
          <w:rFonts w:ascii="Times New Roman" w:hAnsi="Times New Roman"/>
          <w:sz w:val="28"/>
          <w:szCs w:val="28"/>
        </w:rPr>
        <w:t>.</w:t>
      </w:r>
    </w:p>
    <w:p w:rsidR="00EF6450" w:rsidRDefault="00EF6450" w:rsidP="00EF6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Протягом уроку ви будете оцінювати роботу груп і виставляти оцінки. Будьте уважні! Ви маєте змогу дещо занотовувати, усі питання можете поставити після закінчення доповідей.</w:t>
      </w:r>
    </w:p>
    <w:p w:rsidR="00EF6450" w:rsidRDefault="00EF6450" w:rsidP="00EF6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ІІІ. Захист творчих проектів</w:t>
      </w:r>
    </w:p>
    <w:p w:rsidR="00EF6450" w:rsidRDefault="00EF6450" w:rsidP="00EF6450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Виступ І творчої г</w:t>
      </w:r>
      <w:r w:rsidR="004B71EB">
        <w:rPr>
          <w:rFonts w:ascii="Times New Roman" w:hAnsi="Times New Roman"/>
          <w:b/>
          <w:sz w:val="28"/>
          <w:szCs w:val="28"/>
        </w:rPr>
        <w:t>рупи «Дослідження</w:t>
      </w:r>
      <w:r w:rsidR="00793BDF">
        <w:rPr>
          <w:rFonts w:ascii="Times New Roman" w:hAnsi="Times New Roman"/>
          <w:b/>
          <w:sz w:val="28"/>
          <w:szCs w:val="28"/>
        </w:rPr>
        <w:t xml:space="preserve"> історії написання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457A8F" w:rsidRPr="00457A8F" w:rsidRDefault="00457A8F" w:rsidP="00457A8F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57A8F">
        <w:rPr>
          <w:rFonts w:ascii="Times New Roman" w:hAnsi="Times New Roman"/>
          <w:sz w:val="28"/>
          <w:szCs w:val="28"/>
        </w:rPr>
        <w:t>Першу редакцію драми під заголовком «Хто винен?» І.К. Тобілевич написав ще до заслання. С.В. Тобілевич розповідає, що після відвідин Івана Карповича у Новочеркаську в серпні 1884 року М.П. Старицьким, який заохочував його писати для українського театру, І.К. Тобілевич засів закінчувати свою другу п’єсу. У вересні того ж року акуратно й чисто переписану п’єсу «Хто винен?» було відіслано до Харкова, бо саме</w:t>
      </w:r>
      <w:r w:rsidR="00AC2576">
        <w:rPr>
          <w:rFonts w:ascii="Times New Roman" w:hAnsi="Times New Roman"/>
          <w:sz w:val="28"/>
          <w:szCs w:val="28"/>
        </w:rPr>
        <w:t xml:space="preserve"> там на той час виступала трупа </w:t>
      </w:r>
      <w:r w:rsidRPr="00457A8F">
        <w:rPr>
          <w:rFonts w:ascii="Times New Roman" w:hAnsi="Times New Roman"/>
          <w:sz w:val="28"/>
          <w:szCs w:val="28"/>
        </w:rPr>
        <w:t xml:space="preserve">М.П. Старицького [11, с. 196-198]. У своїй відповіді Михайло Петрович критикував «Хто винен?» радив зробити деякі зміни.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57A8F">
        <w:rPr>
          <w:rFonts w:ascii="Times New Roman" w:hAnsi="Times New Roman"/>
          <w:sz w:val="28"/>
          <w:szCs w:val="28"/>
        </w:rPr>
        <w:t xml:space="preserve">І. Тобілевич не сприйняв критики, заперечив усі закиди М.П. Старицького [3, с. 212]. М.К. Садовський надіслав до Головного управління в справах преси рукопис драми Гната Карого. Виконавши завдання Головного управління в справах преси, Санкт-Петербурзький цензурний комітет дав </w:t>
      </w:r>
      <w:r w:rsidRPr="00457A8F">
        <w:rPr>
          <w:rFonts w:ascii="Times New Roman" w:hAnsi="Times New Roman"/>
          <w:sz w:val="28"/>
          <w:szCs w:val="28"/>
        </w:rPr>
        <w:lastRenderedPageBreak/>
        <w:t>відповідь 14 лютого 1885 року в «</w:t>
      </w:r>
      <w:proofErr w:type="spellStart"/>
      <w:r w:rsidRPr="00457A8F">
        <w:rPr>
          <w:rFonts w:ascii="Times New Roman" w:hAnsi="Times New Roman"/>
          <w:sz w:val="28"/>
          <w:szCs w:val="28"/>
        </w:rPr>
        <w:t>Главное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управление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457A8F">
        <w:rPr>
          <w:rFonts w:ascii="Times New Roman" w:hAnsi="Times New Roman"/>
          <w:sz w:val="28"/>
          <w:szCs w:val="28"/>
        </w:rPr>
        <w:t>делам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печати</w:t>
      </w:r>
      <w:proofErr w:type="spellEnd"/>
      <w:r w:rsidRPr="00457A8F">
        <w:rPr>
          <w:rFonts w:ascii="Times New Roman" w:hAnsi="Times New Roman"/>
          <w:sz w:val="28"/>
          <w:szCs w:val="28"/>
        </w:rPr>
        <w:t>». Драма «Хто винен?» пройшла цензуру: «</w:t>
      </w:r>
      <w:proofErr w:type="spellStart"/>
      <w:r w:rsidRPr="00457A8F">
        <w:rPr>
          <w:rFonts w:ascii="Times New Roman" w:hAnsi="Times New Roman"/>
          <w:sz w:val="28"/>
          <w:szCs w:val="28"/>
        </w:rPr>
        <w:t>Комитет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полагает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возможным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дозволение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ее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Pr="00457A8F">
        <w:rPr>
          <w:rFonts w:ascii="Times New Roman" w:hAnsi="Times New Roman"/>
          <w:sz w:val="28"/>
          <w:szCs w:val="28"/>
        </w:rPr>
        <w:t>постановке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57A8F">
        <w:rPr>
          <w:rFonts w:ascii="Times New Roman" w:hAnsi="Times New Roman"/>
          <w:sz w:val="28"/>
          <w:szCs w:val="28"/>
        </w:rPr>
        <w:t>сцене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457A8F">
        <w:rPr>
          <w:rFonts w:ascii="Times New Roman" w:hAnsi="Times New Roman"/>
          <w:sz w:val="28"/>
          <w:szCs w:val="28"/>
        </w:rPr>
        <w:t>также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и к </w:t>
      </w:r>
      <w:proofErr w:type="spellStart"/>
      <w:r w:rsidRPr="00457A8F">
        <w:rPr>
          <w:rFonts w:ascii="Times New Roman" w:hAnsi="Times New Roman"/>
          <w:sz w:val="28"/>
          <w:szCs w:val="28"/>
        </w:rPr>
        <w:t>напечатанию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7A8F">
        <w:rPr>
          <w:rFonts w:ascii="Times New Roman" w:hAnsi="Times New Roman"/>
          <w:sz w:val="28"/>
          <w:szCs w:val="28"/>
        </w:rPr>
        <w:t>под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условием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соблюдения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457A8F">
        <w:rPr>
          <w:rFonts w:ascii="Times New Roman" w:hAnsi="Times New Roman"/>
          <w:sz w:val="28"/>
          <w:szCs w:val="28"/>
        </w:rPr>
        <w:t>печатании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в тексте правил </w:t>
      </w:r>
      <w:proofErr w:type="spellStart"/>
      <w:r w:rsidRPr="00457A8F">
        <w:rPr>
          <w:rFonts w:ascii="Times New Roman" w:hAnsi="Times New Roman"/>
          <w:sz w:val="28"/>
          <w:szCs w:val="28"/>
        </w:rPr>
        <w:t>правописания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русского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7A8F">
        <w:rPr>
          <w:rFonts w:ascii="Times New Roman" w:hAnsi="Times New Roman"/>
          <w:sz w:val="28"/>
          <w:szCs w:val="28"/>
        </w:rPr>
        <w:t>языка</w:t>
      </w:r>
      <w:proofErr w:type="spellEnd"/>
      <w:r w:rsidRPr="00457A8F">
        <w:rPr>
          <w:rFonts w:ascii="Times New Roman" w:hAnsi="Times New Roman"/>
          <w:sz w:val="28"/>
          <w:szCs w:val="28"/>
        </w:rPr>
        <w:t>». Однак Головне управління в справах преси забороняє до постановки на сцені п’єсу «Хто винен?».</w:t>
      </w:r>
    </w:p>
    <w:p w:rsidR="00457A8F" w:rsidRPr="00457A8F" w:rsidRDefault="00457A8F" w:rsidP="00457A8F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57A8F">
        <w:rPr>
          <w:rFonts w:ascii="Times New Roman" w:hAnsi="Times New Roman"/>
          <w:sz w:val="28"/>
          <w:szCs w:val="28"/>
        </w:rPr>
        <w:t>О.О. Русов готує «Збірник драматичних творів Івана Карпенка» і включає до нього п’єсу «Хто винен?». З</w:t>
      </w:r>
      <w:r>
        <w:rPr>
          <w:rFonts w:ascii="Times New Roman" w:hAnsi="Times New Roman"/>
          <w:sz w:val="28"/>
          <w:szCs w:val="28"/>
        </w:rPr>
        <w:t>бірник було надіслано до</w:t>
      </w:r>
      <w:r w:rsidRPr="00457A8F">
        <w:rPr>
          <w:rFonts w:ascii="Times New Roman" w:hAnsi="Times New Roman"/>
          <w:sz w:val="28"/>
          <w:szCs w:val="28"/>
        </w:rPr>
        <w:t xml:space="preserve"> Санкт-Петербурзького цензурного комітету 5 червня 1885 року, який через рік повторив свій позитивний висновок про п’єсу і відіслав його до Головного управління в справах преси. Там п’єсу «Хто винен?» дозволили до друку і 13 лютого 1886 року надіслали збірник київському окремому цензору з іноземної цензури. Він підписав збірник до друку 1 березня 1886 року, того ж року той був надрукований у Херсоні. Це була єдина публікація першої редакції п’єси, яка з’явилася на українській сцені тільки в Галичині.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7A8F">
        <w:rPr>
          <w:rFonts w:ascii="Times New Roman" w:hAnsi="Times New Roman"/>
          <w:sz w:val="28"/>
          <w:szCs w:val="28"/>
        </w:rPr>
        <w:t>Після цих подій твір було капітально перероблено і названо «Чарівницею». Ці обидві редакції були присв</w:t>
      </w:r>
      <w:r>
        <w:rPr>
          <w:rFonts w:ascii="Times New Roman" w:hAnsi="Times New Roman"/>
          <w:sz w:val="28"/>
          <w:szCs w:val="28"/>
        </w:rPr>
        <w:t xml:space="preserve">ячені М. Заньковецькій </w:t>
      </w:r>
      <w:r w:rsidRPr="00457A8F">
        <w:rPr>
          <w:rFonts w:ascii="Times New Roman" w:hAnsi="Times New Roman"/>
          <w:sz w:val="28"/>
          <w:szCs w:val="28"/>
        </w:rPr>
        <w:t xml:space="preserve">[11, с. 233]. У липні 1886 року Тобілевич послав п’єсу до цензури з Новочеркаська. Після розгляду її цензором Н.О. </w:t>
      </w:r>
      <w:proofErr w:type="spellStart"/>
      <w:r w:rsidRPr="00457A8F">
        <w:rPr>
          <w:rFonts w:ascii="Times New Roman" w:hAnsi="Times New Roman"/>
          <w:sz w:val="28"/>
          <w:szCs w:val="28"/>
        </w:rPr>
        <w:t>Фрейманом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Санкт-Петербурзький цензурний комітет передав її з дозволом у Головне управління у справах друку. Але там наступного дня знову прийняли протилежне рішення. Драма цензурою була «к </w:t>
      </w:r>
      <w:proofErr w:type="spellStart"/>
      <w:r w:rsidRPr="00457A8F">
        <w:rPr>
          <w:rFonts w:ascii="Times New Roman" w:hAnsi="Times New Roman"/>
          <w:sz w:val="28"/>
          <w:szCs w:val="28"/>
        </w:rPr>
        <w:t>представлению</w:t>
      </w:r>
      <w:proofErr w:type="spellEnd"/>
      <w:r w:rsidRPr="00457A8F">
        <w:rPr>
          <w:rFonts w:ascii="Times New Roman" w:hAnsi="Times New Roman"/>
          <w:sz w:val="28"/>
          <w:szCs w:val="28"/>
        </w:rPr>
        <w:t xml:space="preserve"> признана </w:t>
      </w:r>
      <w:proofErr w:type="spellStart"/>
      <w:r w:rsidRPr="00457A8F">
        <w:rPr>
          <w:rFonts w:ascii="Times New Roman" w:hAnsi="Times New Roman"/>
          <w:sz w:val="28"/>
          <w:szCs w:val="28"/>
        </w:rPr>
        <w:t>неудобной</w:t>
      </w:r>
      <w:proofErr w:type="spellEnd"/>
      <w:r w:rsidRPr="00457A8F">
        <w:rPr>
          <w:rFonts w:ascii="Times New Roman" w:hAnsi="Times New Roman"/>
          <w:sz w:val="28"/>
          <w:szCs w:val="28"/>
        </w:rPr>
        <w:t>» (29 вересня 1886 року).</w:t>
      </w:r>
    </w:p>
    <w:p w:rsidR="00457A8F" w:rsidRPr="00457A8F" w:rsidRDefault="00EA2B96" w:rsidP="00457A8F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І.К. </w:t>
      </w:r>
      <w:r w:rsidR="00457A8F" w:rsidRPr="00457A8F">
        <w:rPr>
          <w:rFonts w:ascii="Times New Roman" w:hAnsi="Times New Roman"/>
          <w:sz w:val="28"/>
          <w:szCs w:val="28"/>
        </w:rPr>
        <w:t>Тобіле</w:t>
      </w:r>
      <w:r>
        <w:rPr>
          <w:rFonts w:ascii="Times New Roman" w:hAnsi="Times New Roman"/>
          <w:sz w:val="28"/>
          <w:szCs w:val="28"/>
        </w:rPr>
        <w:t>вич надіслав з Новочеркаська М.</w:t>
      </w:r>
      <w:r w:rsidR="00457A8F" w:rsidRPr="00457A8F">
        <w:rPr>
          <w:rFonts w:ascii="Times New Roman" w:hAnsi="Times New Roman"/>
          <w:sz w:val="28"/>
          <w:szCs w:val="28"/>
        </w:rPr>
        <w:t xml:space="preserve">К. Садовському заборонений примірник п’єси. Садовський змінив назву «Чарівниця» на «Безталання». 12 січня 1887 року драматична цензура заборонила п’єсу. Однак 17 січня цього ж року її було дозволено «к </w:t>
      </w:r>
      <w:proofErr w:type="spellStart"/>
      <w:r w:rsidR="00457A8F" w:rsidRPr="00457A8F">
        <w:rPr>
          <w:rFonts w:ascii="Times New Roman" w:hAnsi="Times New Roman"/>
          <w:sz w:val="28"/>
          <w:szCs w:val="28"/>
        </w:rPr>
        <w:t>представлению</w:t>
      </w:r>
      <w:proofErr w:type="spellEnd"/>
      <w:r w:rsidR="00457A8F" w:rsidRPr="00457A8F">
        <w:rPr>
          <w:rFonts w:ascii="Times New Roman" w:hAnsi="Times New Roman"/>
          <w:sz w:val="28"/>
          <w:szCs w:val="28"/>
        </w:rPr>
        <w:t>».</w:t>
      </w:r>
    </w:p>
    <w:p w:rsidR="00EF6450" w:rsidRDefault="00EF6450" w:rsidP="00EF6450">
      <w:pPr>
        <w:pStyle w:val="a4"/>
        <w:numPr>
          <w:ilvl w:val="0"/>
          <w:numId w:val="2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Виступ ІІ творчої гру</w:t>
      </w:r>
      <w:r w:rsidR="004B71EB">
        <w:rPr>
          <w:rFonts w:ascii="Times New Roman" w:hAnsi="Times New Roman"/>
          <w:b/>
          <w:sz w:val="28"/>
          <w:szCs w:val="28"/>
        </w:rPr>
        <w:t>пи «Дослідження</w:t>
      </w:r>
      <w:r w:rsidR="00793BDF">
        <w:rPr>
          <w:rFonts w:ascii="Times New Roman" w:hAnsi="Times New Roman"/>
          <w:b/>
          <w:sz w:val="28"/>
          <w:szCs w:val="28"/>
        </w:rPr>
        <w:t xml:space="preserve"> особливостей назви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AC2576" w:rsidRPr="00AC2576" w:rsidRDefault="00AC2576" w:rsidP="0021246A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C2576">
        <w:rPr>
          <w:rFonts w:ascii="Times New Roman" w:hAnsi="Times New Roman"/>
          <w:sz w:val="28"/>
          <w:szCs w:val="28"/>
        </w:rPr>
        <w:t xml:space="preserve">Назва «Безталанна» виникла, коли з’явився запис про заборону. Чи цю сторінку замінили в цензурі, чи помилку зробив писар, який писав </w:t>
      </w:r>
      <w:r w:rsidRPr="00AC2576">
        <w:rPr>
          <w:rFonts w:ascii="Times New Roman" w:hAnsi="Times New Roman"/>
          <w:sz w:val="28"/>
          <w:szCs w:val="28"/>
        </w:rPr>
        <w:lastRenderedPageBreak/>
        <w:t>заголовок на прохання М.К. Садовського перед поданням до цензури, тепер сказати важко. Під назвою «Безталання» І. Тобілевич хотів показати суцільне безталання простих людей, яке розкривається у п’єсі. Назва «Безталанна» відноситься до Софії, однієї з центральних персонажів. Саме вона є безталанною. Софія – один із найпривабливіших і найкращих жіночих образів української драматургії.</w:t>
      </w:r>
    </w:p>
    <w:p w:rsidR="00457A8F" w:rsidRPr="00AC2576" w:rsidRDefault="00AC2576" w:rsidP="0021246A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C2576">
        <w:rPr>
          <w:rFonts w:ascii="Times New Roman" w:hAnsi="Times New Roman"/>
          <w:sz w:val="28"/>
          <w:szCs w:val="28"/>
        </w:rPr>
        <w:t>Перше  документальне підтвердження у вигляді у вигляді театральної рецензії на виставу «Безталанної» було 9 жовтня 1887 року під час гастролей трупи М.Л. Кропивницького в Москві («</w:t>
      </w:r>
      <w:proofErr w:type="spellStart"/>
      <w:r w:rsidRPr="00AC2576">
        <w:rPr>
          <w:rFonts w:ascii="Times New Roman" w:hAnsi="Times New Roman"/>
          <w:sz w:val="28"/>
          <w:szCs w:val="28"/>
        </w:rPr>
        <w:t>Новости</w:t>
      </w:r>
      <w:proofErr w:type="spellEnd"/>
      <w:r w:rsidRPr="00AC2576">
        <w:rPr>
          <w:rFonts w:ascii="Times New Roman" w:hAnsi="Times New Roman"/>
          <w:sz w:val="28"/>
          <w:szCs w:val="28"/>
        </w:rPr>
        <w:t xml:space="preserve"> дня», 1887, 10 жовтня). Московська публіка і критика, як і незабаром петербурзька, виявляла </w:t>
      </w:r>
      <w:proofErr w:type="spellStart"/>
      <w:r w:rsidRPr="00AC2576">
        <w:rPr>
          <w:rFonts w:ascii="Times New Roman" w:hAnsi="Times New Roman"/>
          <w:sz w:val="28"/>
          <w:szCs w:val="28"/>
        </w:rPr>
        <w:t>спрвжнє</w:t>
      </w:r>
      <w:proofErr w:type="spellEnd"/>
      <w:r w:rsidRPr="00AC2576">
        <w:rPr>
          <w:rFonts w:ascii="Times New Roman" w:hAnsi="Times New Roman"/>
          <w:sz w:val="28"/>
          <w:szCs w:val="28"/>
        </w:rPr>
        <w:t xml:space="preserve"> захоплення виставою, передусім завдяки участі в ній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AC2576">
        <w:rPr>
          <w:rFonts w:ascii="Times New Roman" w:hAnsi="Times New Roman"/>
          <w:sz w:val="28"/>
          <w:szCs w:val="28"/>
        </w:rPr>
        <w:t xml:space="preserve">М. Заньковецької в ролі Софії, М. Кропивницького – в ролі Івана,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AC2576">
        <w:rPr>
          <w:rFonts w:ascii="Times New Roman" w:hAnsi="Times New Roman"/>
          <w:sz w:val="28"/>
          <w:szCs w:val="28"/>
        </w:rPr>
        <w:t>М. Садовського – Гната. На сторінках «Зорі» «Безталанна» з’явилась друком у 1893 році (№ 13-16).</w:t>
      </w:r>
    </w:p>
    <w:p w:rsidR="00EF6450" w:rsidRDefault="00EF6450" w:rsidP="00A0625B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Виступ ІІІ творчої груп</w:t>
      </w:r>
      <w:r w:rsidR="004B71EB">
        <w:rPr>
          <w:rFonts w:ascii="Times New Roman" w:hAnsi="Times New Roman"/>
          <w:b/>
          <w:sz w:val="28"/>
          <w:szCs w:val="28"/>
        </w:rPr>
        <w:t>и «Дослідження</w:t>
      </w:r>
      <w:r w:rsidR="00793BDF">
        <w:rPr>
          <w:rFonts w:ascii="Times New Roman" w:hAnsi="Times New Roman"/>
          <w:b/>
          <w:sz w:val="28"/>
          <w:szCs w:val="28"/>
        </w:rPr>
        <w:t xml:space="preserve"> жанру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031F9D" w:rsidRPr="00031F9D" w:rsidRDefault="00031F9D" w:rsidP="007F51FA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1F9D">
        <w:rPr>
          <w:rFonts w:ascii="Times New Roman" w:hAnsi="Times New Roman"/>
          <w:sz w:val="28"/>
          <w:szCs w:val="28"/>
        </w:rPr>
        <w:t xml:space="preserve">Щодо визначення жанрової форми драми у дослідників ми знову зустрічаємо різні точки зору. Пилипчук акцентує на тому, що «Безталанна» є соціально-психологічною драмою; </w:t>
      </w:r>
      <w:proofErr w:type="spellStart"/>
      <w:r w:rsidRPr="00031F9D">
        <w:rPr>
          <w:rFonts w:ascii="Times New Roman" w:hAnsi="Times New Roman"/>
          <w:sz w:val="28"/>
          <w:szCs w:val="28"/>
        </w:rPr>
        <w:t>Дорошкевич</w:t>
      </w:r>
      <w:proofErr w:type="spellEnd"/>
      <w:r w:rsidRPr="00031F9D">
        <w:rPr>
          <w:rFonts w:ascii="Times New Roman" w:hAnsi="Times New Roman"/>
          <w:sz w:val="28"/>
          <w:szCs w:val="28"/>
        </w:rPr>
        <w:t xml:space="preserve"> визначає її психологічною драмою. Жанровою формою, за Стеценком, є психологічна соціально-побутова драма. У Мороз – реалістична психологічна драма; у Мамонтова – романтично-побутова драма. </w:t>
      </w:r>
      <w:proofErr w:type="spellStart"/>
      <w:r w:rsidRPr="00031F9D">
        <w:rPr>
          <w:rFonts w:ascii="Times New Roman" w:hAnsi="Times New Roman"/>
          <w:sz w:val="28"/>
          <w:szCs w:val="28"/>
        </w:rPr>
        <w:t>Дем’янівська</w:t>
      </w:r>
      <w:proofErr w:type="spellEnd"/>
      <w:r w:rsidRPr="00031F9D">
        <w:rPr>
          <w:rFonts w:ascii="Times New Roman" w:hAnsi="Times New Roman"/>
          <w:sz w:val="28"/>
          <w:szCs w:val="28"/>
        </w:rPr>
        <w:t xml:space="preserve"> визначає «Безталанну» як соціально-психологічну драму, а </w:t>
      </w:r>
      <w:proofErr w:type="spellStart"/>
      <w:r w:rsidRPr="00031F9D">
        <w:rPr>
          <w:rFonts w:ascii="Times New Roman" w:hAnsi="Times New Roman"/>
          <w:sz w:val="28"/>
          <w:szCs w:val="28"/>
        </w:rPr>
        <w:t>Чугуй</w:t>
      </w:r>
      <w:proofErr w:type="spellEnd"/>
      <w:r w:rsidRPr="00031F9D">
        <w:rPr>
          <w:rFonts w:ascii="Times New Roman" w:hAnsi="Times New Roman"/>
          <w:sz w:val="28"/>
          <w:szCs w:val="28"/>
        </w:rPr>
        <w:t xml:space="preserve"> – як першу психологічну соціально-побутову драму. Дослідники обґрунтовують свої визначення, однак ми не можемо з ними погодитися.</w:t>
      </w:r>
    </w:p>
    <w:p w:rsidR="00684ECE" w:rsidRPr="00031F9D" w:rsidRDefault="009D1039" w:rsidP="00031F9D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нашу</w:t>
      </w:r>
      <w:r w:rsidR="00031F9D" w:rsidRPr="00031F9D">
        <w:rPr>
          <w:rFonts w:ascii="Times New Roman" w:hAnsi="Times New Roman"/>
          <w:sz w:val="28"/>
          <w:szCs w:val="28"/>
        </w:rPr>
        <w:t xml:space="preserve"> думку, «Безталанна» за жанровою формою є побутовою драмою з елементами психологічного аналізу на морально-етичну тему. Побутовою п’єса є тому, що в ній зображено життя українського народу в селі. Психологічною – бо розкривається внутрішній світ дійових осіб, їхні характери, певною мірою наявний аналіз їхніх учинків. На морально-етичну </w:t>
      </w:r>
      <w:r w:rsidR="00031F9D" w:rsidRPr="00031F9D">
        <w:rPr>
          <w:rFonts w:ascii="Times New Roman" w:hAnsi="Times New Roman"/>
          <w:sz w:val="28"/>
          <w:szCs w:val="28"/>
        </w:rPr>
        <w:lastRenderedPageBreak/>
        <w:t>тему – тому що у драмі піднято морально-етичні проблеми, які важливі й сьогодні.</w:t>
      </w:r>
    </w:p>
    <w:p w:rsidR="00A15AE3" w:rsidRPr="00A15AE3" w:rsidRDefault="00EF6450" w:rsidP="00A15AE3">
      <w:pPr>
        <w:pStyle w:val="a4"/>
        <w:numPr>
          <w:ilvl w:val="0"/>
          <w:numId w:val="2"/>
        </w:numPr>
        <w:spacing w:after="0" w:line="360" w:lineRule="auto"/>
        <w:ind w:left="709" w:hanging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Виступ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4B71EB">
        <w:rPr>
          <w:rFonts w:ascii="Times New Roman" w:hAnsi="Times New Roman"/>
          <w:b/>
          <w:sz w:val="28"/>
          <w:szCs w:val="28"/>
        </w:rPr>
        <w:t>І творчої групи «Дослідження</w:t>
      </w:r>
      <w:r w:rsidR="00793BDF">
        <w:rPr>
          <w:rFonts w:ascii="Times New Roman" w:hAnsi="Times New Roman"/>
          <w:b/>
          <w:sz w:val="28"/>
          <w:szCs w:val="28"/>
        </w:rPr>
        <w:t xml:space="preserve"> сюжету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A15AE3" w:rsidRPr="00A15AE3" w:rsidRDefault="00A15AE3" w:rsidP="00A15AE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15AE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За типом сюжет у драмі є концентричним. Етапами розвитку конфлікту є:</w:t>
      </w:r>
    </w:p>
    <w:p w:rsidR="00A15AE3" w:rsidRPr="00A15AE3" w:rsidRDefault="00A15AE3" w:rsidP="00A15AE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AE3">
        <w:rPr>
          <w:rFonts w:ascii="Times New Roman" w:eastAsia="Times New Roman" w:hAnsi="Times New Roman"/>
          <w:sz w:val="28"/>
          <w:szCs w:val="28"/>
          <w:lang w:eastAsia="ru-RU"/>
        </w:rPr>
        <w:t>експозиція відсутня;</w:t>
      </w:r>
    </w:p>
    <w:p w:rsidR="00A15AE3" w:rsidRPr="00A15AE3" w:rsidRDefault="00A15AE3" w:rsidP="00A15AE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AE3">
        <w:rPr>
          <w:rFonts w:ascii="Times New Roman" w:eastAsia="Times New Roman" w:hAnsi="Times New Roman"/>
          <w:sz w:val="28"/>
          <w:szCs w:val="28"/>
          <w:lang w:eastAsia="ru-RU"/>
        </w:rPr>
        <w:t>зав’язка – розмова Гната і Дем’яна про поведінку Варки і Гната; сварка Варки і Гната;</w:t>
      </w:r>
    </w:p>
    <w:p w:rsidR="00A15AE3" w:rsidRPr="00A15AE3" w:rsidRDefault="00A15AE3" w:rsidP="00A15AE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AE3">
        <w:rPr>
          <w:rFonts w:ascii="Times New Roman" w:eastAsia="Times New Roman" w:hAnsi="Times New Roman"/>
          <w:sz w:val="28"/>
          <w:szCs w:val="28"/>
          <w:lang w:eastAsia="ru-RU"/>
        </w:rPr>
        <w:t>розвиток дії – одруження (Варки і Степана, Софії і Гната);</w:t>
      </w:r>
    </w:p>
    <w:p w:rsidR="00A15AE3" w:rsidRPr="00A15AE3" w:rsidRDefault="00A15AE3" w:rsidP="00A15AE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AE3">
        <w:rPr>
          <w:rFonts w:ascii="Times New Roman" w:eastAsia="Times New Roman" w:hAnsi="Times New Roman"/>
          <w:sz w:val="28"/>
          <w:szCs w:val="28"/>
          <w:lang w:eastAsia="ru-RU"/>
        </w:rPr>
        <w:t>трагічна розв’язка – убивство Софії.</w:t>
      </w:r>
    </w:p>
    <w:p w:rsidR="00A15AE3" w:rsidRPr="00A15AE3" w:rsidRDefault="00A15AE3" w:rsidP="00A15AE3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AE3">
        <w:rPr>
          <w:rFonts w:ascii="Times New Roman" w:eastAsia="Times New Roman" w:hAnsi="Times New Roman"/>
          <w:sz w:val="28"/>
          <w:szCs w:val="28"/>
          <w:lang w:eastAsia="ru-RU"/>
        </w:rPr>
        <w:t>Особливістю конфлікту є те, що він не вичерпується на рівні сюжету, бо ми не знаємо, що сталося з дійовими особами драми далі. Сюжет залишається відкритим.</w:t>
      </w:r>
    </w:p>
    <w:p w:rsidR="00EF6450" w:rsidRDefault="00EF6450" w:rsidP="00A0625B">
      <w:pPr>
        <w:pStyle w:val="a4"/>
        <w:numPr>
          <w:ilvl w:val="0"/>
          <w:numId w:val="2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Виступ V творчої </w:t>
      </w:r>
      <w:r w:rsidR="004B71EB">
        <w:rPr>
          <w:rFonts w:ascii="Times New Roman" w:hAnsi="Times New Roman"/>
          <w:b/>
          <w:sz w:val="28"/>
          <w:szCs w:val="28"/>
        </w:rPr>
        <w:t>групи «Дослідження</w:t>
      </w:r>
      <w:r w:rsidR="00793BDF" w:rsidRPr="00793BDF">
        <w:rPr>
          <w:rFonts w:ascii="Times New Roman" w:hAnsi="Times New Roman"/>
          <w:b/>
          <w:sz w:val="28"/>
          <w:szCs w:val="28"/>
        </w:rPr>
        <w:t xml:space="preserve"> </w:t>
      </w:r>
      <w:r w:rsidR="00793BDF">
        <w:rPr>
          <w:rFonts w:ascii="Times New Roman" w:hAnsi="Times New Roman"/>
          <w:b/>
          <w:sz w:val="28"/>
          <w:szCs w:val="28"/>
        </w:rPr>
        <w:t>проблематики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F413D7" w:rsidRPr="00F413D7" w:rsidRDefault="00F413D7" w:rsidP="00F413D7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413D7">
        <w:rPr>
          <w:rFonts w:ascii="Times New Roman" w:hAnsi="Times New Roman"/>
          <w:sz w:val="28"/>
          <w:szCs w:val="28"/>
        </w:rPr>
        <w:t xml:space="preserve">Точки зору дослідників з приводу формулювання проблематики твору також розбігаються. </w:t>
      </w:r>
      <w:proofErr w:type="spellStart"/>
      <w:r w:rsidRPr="00F413D7">
        <w:rPr>
          <w:rFonts w:ascii="Times New Roman" w:hAnsi="Times New Roman"/>
          <w:sz w:val="28"/>
          <w:szCs w:val="28"/>
        </w:rPr>
        <w:t>Дем’янівська</w:t>
      </w:r>
      <w:proofErr w:type="spellEnd"/>
      <w:r w:rsidRPr="00F413D7">
        <w:rPr>
          <w:rFonts w:ascii="Times New Roman" w:hAnsi="Times New Roman"/>
          <w:sz w:val="28"/>
          <w:szCs w:val="28"/>
        </w:rPr>
        <w:t xml:space="preserve"> виділяє на першому місці соціально-побутову проблематику; </w:t>
      </w:r>
      <w:proofErr w:type="spellStart"/>
      <w:r w:rsidRPr="00F413D7">
        <w:rPr>
          <w:rFonts w:ascii="Times New Roman" w:hAnsi="Times New Roman"/>
          <w:sz w:val="28"/>
          <w:szCs w:val="28"/>
        </w:rPr>
        <w:t>Мамонтов</w:t>
      </w:r>
      <w:proofErr w:type="spellEnd"/>
      <w:r w:rsidRPr="00F413D7">
        <w:rPr>
          <w:rFonts w:ascii="Times New Roman" w:hAnsi="Times New Roman"/>
          <w:sz w:val="28"/>
          <w:szCs w:val="28"/>
        </w:rPr>
        <w:t xml:space="preserve"> – морально-психологічну, Скрипник – соціальну. На мій погляд, правильним буде погодитися з формулюванням Мамонтова. Я вважаю, що у драмі автор піднімає проблему моралі, розкриває психологічний стан дійових осіб (монологи Варки, Софії). Соціальний же рівень проблематики з’являється як фон і в жодному разі не є головним. У п’єсі превалює проблематика морального і психологічного рівнів.</w:t>
      </w:r>
    </w:p>
    <w:p w:rsidR="00F413D7" w:rsidRPr="00F413D7" w:rsidRDefault="00F413D7" w:rsidP="00F413D7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413D7">
        <w:rPr>
          <w:rFonts w:ascii="Times New Roman" w:hAnsi="Times New Roman"/>
          <w:sz w:val="28"/>
          <w:szCs w:val="28"/>
        </w:rPr>
        <w:t xml:space="preserve">Конфлікт у драмі спричинила розмова Гната з Дем’яном. Усе значною мірою побудоване на випадковості: випадково побачив Дем’ян Варку з Омельком біля </w:t>
      </w:r>
      <w:proofErr w:type="spellStart"/>
      <w:r w:rsidRPr="00F413D7">
        <w:rPr>
          <w:rFonts w:ascii="Times New Roman" w:hAnsi="Times New Roman"/>
          <w:sz w:val="28"/>
          <w:szCs w:val="28"/>
        </w:rPr>
        <w:t>скирди</w:t>
      </w:r>
      <w:proofErr w:type="spellEnd"/>
      <w:r w:rsidRPr="00F413D7">
        <w:rPr>
          <w:rFonts w:ascii="Times New Roman" w:hAnsi="Times New Roman"/>
          <w:sz w:val="28"/>
          <w:szCs w:val="28"/>
        </w:rPr>
        <w:t xml:space="preserve"> сіна; випадково розповів він про це Гнатові й спричинив тим сварку між ним і Варкою, хоч весела, жартівлива Варка відштовхнула від себе Омелька тоді під </w:t>
      </w:r>
      <w:proofErr w:type="spellStart"/>
      <w:r w:rsidRPr="00F413D7">
        <w:rPr>
          <w:rFonts w:ascii="Times New Roman" w:hAnsi="Times New Roman"/>
          <w:sz w:val="28"/>
          <w:szCs w:val="28"/>
        </w:rPr>
        <w:t>скирдою</w:t>
      </w:r>
      <w:proofErr w:type="spellEnd"/>
      <w:r w:rsidRPr="00F413D7">
        <w:rPr>
          <w:rFonts w:ascii="Times New Roman" w:hAnsi="Times New Roman"/>
          <w:sz w:val="28"/>
          <w:szCs w:val="28"/>
        </w:rPr>
        <w:t xml:space="preserve">. Однак, обидва персонажі емоційні, мають вибуховий темперамент, тому події далі розвиваються за неминучістю. </w:t>
      </w:r>
    </w:p>
    <w:p w:rsidR="00F413D7" w:rsidRPr="00F413D7" w:rsidRDefault="00F413D7" w:rsidP="00F413D7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413D7">
        <w:rPr>
          <w:rFonts w:ascii="Times New Roman" w:hAnsi="Times New Roman"/>
          <w:sz w:val="28"/>
          <w:szCs w:val="28"/>
        </w:rPr>
        <w:lastRenderedPageBreak/>
        <w:t xml:space="preserve">Конфлікт у драмі внутрішній, розвивається разом із зображенням подій, їх розвитком. За тематикою він – морально-етичний. </w:t>
      </w:r>
    </w:p>
    <w:p w:rsidR="004B71EB" w:rsidRDefault="004B71EB" w:rsidP="004B71EB">
      <w:pPr>
        <w:pStyle w:val="a4"/>
        <w:numPr>
          <w:ilvl w:val="0"/>
          <w:numId w:val="2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Виступ VІ творчої групи «Дослідження</w:t>
      </w:r>
      <w:r w:rsidR="00793BDF">
        <w:rPr>
          <w:rFonts w:ascii="Times New Roman" w:hAnsi="Times New Roman"/>
          <w:b/>
          <w:sz w:val="28"/>
          <w:szCs w:val="28"/>
        </w:rPr>
        <w:t xml:space="preserve">  образів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4F4EB8" w:rsidRDefault="007704BF" w:rsidP="007704B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704BF">
        <w:rPr>
          <w:rFonts w:ascii="Times New Roman" w:eastAsia="Times New Roman" w:hAnsi="Times New Roman"/>
          <w:sz w:val="28"/>
          <w:szCs w:val="28"/>
          <w:lang w:eastAsia="ru-RU"/>
        </w:rPr>
        <w:t>У драмі наявний любовний трикутник. До нього входять: Гнат, Софія і Варка. Це головні персонажі, які стоять на першому плані. Персонажами другого плану 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мати Гната Ганна, батько Софії </w:t>
      </w:r>
      <w:r w:rsidRPr="007704BF">
        <w:rPr>
          <w:rFonts w:ascii="Times New Roman" w:eastAsia="Times New Roman" w:hAnsi="Times New Roman"/>
          <w:sz w:val="28"/>
          <w:szCs w:val="28"/>
          <w:lang w:eastAsia="ru-RU"/>
        </w:rPr>
        <w:t>Іван.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Логічно до них додати Омелька, </w:t>
      </w:r>
      <w:r w:rsidRPr="007704BF">
        <w:rPr>
          <w:rFonts w:ascii="Times New Roman" w:eastAsia="Times New Roman" w:hAnsi="Times New Roman"/>
          <w:sz w:val="28"/>
          <w:szCs w:val="28"/>
          <w:lang w:eastAsia="ru-RU"/>
        </w:rPr>
        <w:t>бо він своєю розповіддю Гнату відіграє важливу роль у формуванні розвитку конфлікту (а саме зав’язки). Усі інші дійові особи є епізодичними. Драматург також використав принцип контрасту (сварлива Варка протиставляється добрій і спокійній Софії; Ганна (мати Гната) – Іван (батько Софії).</w:t>
      </w:r>
      <w:r w:rsidR="004F4EB8" w:rsidRPr="004F4EB8">
        <w:rPr>
          <w:rFonts w:ascii="Times New Roman" w:hAnsi="Times New Roman"/>
          <w:sz w:val="28"/>
          <w:szCs w:val="28"/>
        </w:rPr>
        <w:t xml:space="preserve"> </w:t>
      </w:r>
    </w:p>
    <w:p w:rsidR="007704BF" w:rsidRPr="007704BF" w:rsidRDefault="004F4EB8" w:rsidP="007704BF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13D7">
        <w:rPr>
          <w:rFonts w:ascii="Times New Roman" w:hAnsi="Times New Roman"/>
          <w:sz w:val="28"/>
          <w:szCs w:val="28"/>
        </w:rPr>
        <w:t>Гнат і Варка є слабкими персонажами. У багатьох дослідників ми зустрічаємо іншу точку зору, вони стверджують, що Варка і Гнат – люди сильної волі, великої енергії і глибоких почуттів. Проте всі ці якості не знайшли сприятливих умов для розвитку. У Варки і Гната, якщо б були сильні почуття, справжнє щире взаємне кохання, вони б боролися за нього, а не здалися, як тільки-но виникли перші труднощі. Варка, яка є сильнішою за Гната, прагне повернути своє кохання, хай незаконно, украдене у неї самим життям і збігом обставин. Гнат – найслабша дійова особа драми. Ще з самого початку він сліпо повірив у наклеп на Варку, не зміг боротися за своє кохання. Гнат втрачає здатність чинити опір життю. Він не може опиратися Варці, знову здається. Втративши віру в себе, втративши волю, Гнат уже не зміг бути добрим сином і чоловіком, хазяїном. Він не повстає проти сварливої матері, що весь час цькує, не дає спокійно жити Софії. Замість того, щоб щось робити, розв’язувати проблеми, Гнат почав прикладатися до чарки. У припадку розпуки й сліпої люті Гнат убиває Софію. З цього ми можемо зробити висновок, що цей персонаж не має сили волі, є слабкою натурою, на яку великий вплив мають інші дійові особи (Варка, мати, Ганна)</w:t>
      </w:r>
    </w:p>
    <w:p w:rsidR="004B71EB" w:rsidRDefault="004B71EB" w:rsidP="004B71EB">
      <w:pPr>
        <w:pStyle w:val="a4"/>
        <w:numPr>
          <w:ilvl w:val="0"/>
          <w:numId w:val="2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Виступ VІІ творчої групи «Дослідження</w:t>
      </w:r>
      <w:r w:rsidR="00793BDF">
        <w:rPr>
          <w:rFonts w:ascii="Times New Roman" w:hAnsi="Times New Roman"/>
          <w:b/>
          <w:sz w:val="28"/>
          <w:szCs w:val="28"/>
        </w:rPr>
        <w:t xml:space="preserve"> фольклорних елементів у драмі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E718C1" w:rsidRPr="00E718C1" w:rsidRDefault="00E718C1" w:rsidP="00E718C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18C1">
        <w:rPr>
          <w:rFonts w:ascii="Times New Roman" w:hAnsi="Times New Roman"/>
          <w:sz w:val="28"/>
          <w:szCs w:val="28"/>
        </w:rPr>
        <w:t>У драмі «Безталанна» І. Карпенка-Карого бачимо значне зменшення етнографічного елементу, мелодраматизму; спостерігаємо більше розкриття реальних, психологічних мотивів (у порівнянні з творами Котляревського, Квітки-</w:t>
      </w:r>
      <w:proofErr w:type="spellStart"/>
      <w:r w:rsidRPr="00E718C1">
        <w:rPr>
          <w:rFonts w:ascii="Times New Roman" w:hAnsi="Times New Roman"/>
          <w:sz w:val="28"/>
          <w:szCs w:val="28"/>
        </w:rPr>
        <w:t>Основ’яненка</w:t>
      </w:r>
      <w:proofErr w:type="spellEnd"/>
      <w:r w:rsidRPr="00E718C1">
        <w:rPr>
          <w:rFonts w:ascii="Times New Roman" w:hAnsi="Times New Roman"/>
          <w:sz w:val="28"/>
          <w:szCs w:val="28"/>
        </w:rPr>
        <w:t>). Якщо ж порівняти «Безталанну» Тобілевича з творами Островського, Чехова, Ібсена, Шоу, ми побачимо, що у творах перелічених письменників психологізм значно глибший. У «Безталанні</w:t>
      </w:r>
      <w:r w:rsidR="0002656E">
        <w:rPr>
          <w:rFonts w:ascii="Times New Roman" w:hAnsi="Times New Roman"/>
          <w:sz w:val="28"/>
          <w:szCs w:val="28"/>
        </w:rPr>
        <w:t>й</w:t>
      </w:r>
      <w:r w:rsidRPr="00E718C1">
        <w:rPr>
          <w:rFonts w:ascii="Times New Roman" w:hAnsi="Times New Roman"/>
          <w:sz w:val="28"/>
          <w:szCs w:val="28"/>
        </w:rPr>
        <w:t>» наявні лише деякі елементи психоаналізу. Однак, слід зазначити, що і цим Карпенко-Карий зробив значний внесок у розвиток української драматургії. Складні характери й розгалужені конфлікти, виразні мовні партії – ці якості «Безталанної» вплинули на всю радянську драматургію. Відчутний вплив також у творах М. Куліша «97», «Комуна в степах» та ін.</w:t>
      </w:r>
    </w:p>
    <w:p w:rsidR="00E718C1" w:rsidRPr="00E718C1" w:rsidRDefault="00E718C1" w:rsidP="00E718C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18C1">
        <w:rPr>
          <w:rFonts w:ascii="Times New Roman" w:hAnsi="Times New Roman"/>
          <w:sz w:val="28"/>
          <w:szCs w:val="28"/>
        </w:rPr>
        <w:t xml:space="preserve">І. Карпенко-Карий дуже своєрідно використав у п’єсі «Безталанна» фольклорні елементи. З метою надання мові жвавості, лаконічності, виразності він вводить приказки і прислів’я. Обряд сватання «прихований» від глядача, про нього довідуємося тільки з реплік дійових осіб, які не беруть безпосередньої участі в ньому, а спостерігають за ним у вікно. Обрядове дійство зведено до мінімуму не випадково. Авторові не було потреби повторювати пройдене (обряд сватання </w:t>
      </w:r>
      <w:proofErr w:type="spellStart"/>
      <w:r w:rsidRPr="00E718C1">
        <w:rPr>
          <w:rFonts w:ascii="Times New Roman" w:hAnsi="Times New Roman"/>
          <w:sz w:val="28"/>
          <w:szCs w:val="28"/>
        </w:rPr>
        <w:t>зображався</w:t>
      </w:r>
      <w:proofErr w:type="spellEnd"/>
      <w:r w:rsidRPr="00E718C1">
        <w:rPr>
          <w:rFonts w:ascii="Times New Roman" w:hAnsi="Times New Roman"/>
          <w:sz w:val="28"/>
          <w:szCs w:val="28"/>
        </w:rPr>
        <w:t xml:space="preserve"> у творчості </w:t>
      </w:r>
      <w:r w:rsidR="002D769B">
        <w:rPr>
          <w:rFonts w:ascii="Times New Roman" w:hAnsi="Times New Roman"/>
          <w:sz w:val="28"/>
          <w:szCs w:val="28"/>
        </w:rPr>
        <w:t xml:space="preserve">     </w:t>
      </w:r>
      <w:r w:rsidRPr="00E718C1">
        <w:rPr>
          <w:rFonts w:ascii="Times New Roman" w:hAnsi="Times New Roman"/>
          <w:sz w:val="28"/>
          <w:szCs w:val="28"/>
        </w:rPr>
        <w:t>Г. Квітки-</w:t>
      </w:r>
      <w:proofErr w:type="spellStart"/>
      <w:r w:rsidRPr="00E718C1">
        <w:rPr>
          <w:rFonts w:ascii="Times New Roman" w:hAnsi="Times New Roman"/>
          <w:sz w:val="28"/>
          <w:szCs w:val="28"/>
        </w:rPr>
        <w:t>Основ’яненка</w:t>
      </w:r>
      <w:proofErr w:type="spellEnd"/>
      <w:r w:rsidRPr="00E718C1">
        <w:rPr>
          <w:rFonts w:ascii="Times New Roman" w:hAnsi="Times New Roman"/>
          <w:sz w:val="28"/>
          <w:szCs w:val="28"/>
        </w:rPr>
        <w:t xml:space="preserve">). Коли М. Старицький запропонував йому ввести до 2-ої дії «Безталанної» заручини або весілля, то він відповів, що, по-перше, не бачить у цьому сенсу, бо в українських п’єсах і без того вистачає етнографії, по-друге, у нього інші ідейно-художні завдання. Можливо, тут відіграла якусь роль іще одна обставина. «Карпенко-Карий, – зазначає І. Скрипник, – головну надію в реформі театру покладав на ту інтелігенція, «яка в основу свого життя на землі положить любов до народу і працю задля народної освіти». Під поняттям «народ» він розумів майже одне селянство і цим звужував свої благородні наміри створення народного театру, пропонуючи, до речі, разом з І. Франком, перенесення театрів із великих </w:t>
      </w:r>
      <w:r w:rsidRPr="00E718C1">
        <w:rPr>
          <w:rFonts w:ascii="Times New Roman" w:hAnsi="Times New Roman"/>
          <w:sz w:val="28"/>
          <w:szCs w:val="28"/>
        </w:rPr>
        <w:lastRenderedPageBreak/>
        <w:t xml:space="preserve">міст в містечка і села» [9, с. 67]. Мова йшла про наближення театру до глядача, якому обряди сватання і весілля були добре відомі, отже, йому досить окремих реплік, фрагментів, щоб уявити собі цілу картину. Також драматург у драмі використав народні пісні: «Ой, </w:t>
      </w:r>
      <w:proofErr w:type="spellStart"/>
      <w:r w:rsidRPr="00E718C1">
        <w:rPr>
          <w:rFonts w:ascii="Times New Roman" w:hAnsi="Times New Roman"/>
          <w:sz w:val="28"/>
          <w:szCs w:val="28"/>
        </w:rPr>
        <w:t>гиля</w:t>
      </w:r>
      <w:proofErr w:type="spellEnd"/>
      <w:r w:rsidRPr="00E718C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718C1">
        <w:rPr>
          <w:rFonts w:ascii="Times New Roman" w:hAnsi="Times New Roman"/>
          <w:sz w:val="28"/>
          <w:szCs w:val="28"/>
        </w:rPr>
        <w:t>гиля</w:t>
      </w:r>
      <w:proofErr w:type="spellEnd"/>
      <w:r w:rsidRPr="00E718C1">
        <w:rPr>
          <w:rFonts w:ascii="Times New Roman" w:hAnsi="Times New Roman"/>
          <w:sz w:val="28"/>
          <w:szCs w:val="28"/>
        </w:rPr>
        <w:t>», «Коло млину, коло броду».</w:t>
      </w:r>
    </w:p>
    <w:p w:rsidR="004B71EB" w:rsidRDefault="004B71EB" w:rsidP="004B71EB">
      <w:pPr>
        <w:pStyle w:val="a4"/>
        <w:numPr>
          <w:ilvl w:val="0"/>
          <w:numId w:val="2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Виступ VІІІ</w:t>
      </w:r>
      <w:r w:rsidR="00793BDF">
        <w:rPr>
          <w:rFonts w:ascii="Times New Roman" w:hAnsi="Times New Roman"/>
          <w:b/>
          <w:sz w:val="28"/>
          <w:szCs w:val="28"/>
        </w:rPr>
        <w:t xml:space="preserve"> творчої групи «Сценічна історія драми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684ECE" w:rsidRDefault="00684ECE" w:rsidP="00684EC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4ECE">
        <w:rPr>
          <w:rFonts w:ascii="Times New Roman" w:hAnsi="Times New Roman"/>
          <w:sz w:val="28"/>
          <w:szCs w:val="28"/>
        </w:rPr>
        <w:t>У 1966 році за п’єсою було знято фільм-спектакль Київського державного ордена Леніна Академічного театру ім. І. Франка [12].</w:t>
      </w:r>
    </w:p>
    <w:p w:rsidR="002A47E9" w:rsidRPr="002A47E9" w:rsidRDefault="002A47E9" w:rsidP="00684ECE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2A47E9">
        <w:rPr>
          <w:rFonts w:ascii="Times New Roman" w:hAnsi="Times New Roman"/>
          <w:i/>
          <w:sz w:val="28"/>
          <w:szCs w:val="28"/>
        </w:rPr>
        <w:t>Перегляд уривку з фільму-спектаклю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684ECE" w:rsidRDefault="00684ECE" w:rsidP="00684EC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4ECE">
        <w:rPr>
          <w:rFonts w:ascii="Times New Roman" w:hAnsi="Times New Roman"/>
          <w:sz w:val="28"/>
          <w:szCs w:val="28"/>
        </w:rPr>
        <w:t xml:space="preserve"> Свій новий 83-й творчий сезон колектив Сумського обласного академічного театру драми та музичної комедії імені М.С. </w:t>
      </w:r>
      <w:proofErr w:type="spellStart"/>
      <w:r w:rsidRPr="00684ECE">
        <w:rPr>
          <w:rFonts w:ascii="Times New Roman" w:hAnsi="Times New Roman"/>
          <w:sz w:val="28"/>
          <w:szCs w:val="28"/>
        </w:rPr>
        <w:t>Щепкіна</w:t>
      </w:r>
      <w:proofErr w:type="spellEnd"/>
      <w:r w:rsidRPr="00684ECE">
        <w:rPr>
          <w:rFonts w:ascii="Times New Roman" w:hAnsi="Times New Roman"/>
          <w:sz w:val="28"/>
          <w:szCs w:val="28"/>
        </w:rPr>
        <w:t xml:space="preserve"> відкрив прем’єрним показом вистави «Хто винен?» за твором Івана Карпенка-Карого «Безталанна». За словами директора закладу заслуженого діяча мистецтв Миколи Юдіна, це якісно нове слово театрального колективу, який під орудою молодого талановитого художнього керівника Антона </w:t>
      </w:r>
      <w:proofErr w:type="spellStart"/>
      <w:r w:rsidRPr="00684ECE">
        <w:rPr>
          <w:rFonts w:ascii="Times New Roman" w:hAnsi="Times New Roman"/>
          <w:sz w:val="28"/>
          <w:szCs w:val="28"/>
        </w:rPr>
        <w:t>Меженіна</w:t>
      </w:r>
      <w:proofErr w:type="spellEnd"/>
      <w:r w:rsidRPr="00684ECE">
        <w:rPr>
          <w:rFonts w:ascii="Times New Roman" w:hAnsi="Times New Roman"/>
          <w:sz w:val="28"/>
          <w:szCs w:val="28"/>
        </w:rPr>
        <w:t xml:space="preserve"> успішно втілив мистецький задум. Адже запропоноване сценічне прочитання твору класика української драматургії суттєво відрізняється від усіх попередніх спроб і, за великим рахунком, сповна відповідає сучасному європейському театральному рівню [13].</w:t>
      </w:r>
    </w:p>
    <w:p w:rsidR="002A47E9" w:rsidRPr="00684ECE" w:rsidRDefault="00CA3DB4" w:rsidP="00684EC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5B1F6827" wp14:editId="636B7706">
            <wp:extent cx="2876550" cy="1925401"/>
            <wp:effectExtent l="0" t="0" r="0" b="0"/>
            <wp:docPr id="2" name="Рисунок 2" descr="http://www.gorodurala.ru/netcat_files/Image/drama/bestreal/best-re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rodurala.ru/netcat_files/Image/drama/bestreal/best-real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164" cy="192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450" w:rsidRDefault="00EF6450" w:rsidP="00A0625B">
      <w:pPr>
        <w:pStyle w:val="a4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. Рефлексія. Закріплення нових знань</w:t>
      </w:r>
    </w:p>
    <w:p w:rsidR="00EF6450" w:rsidRDefault="00EF6450" w:rsidP="00EF6450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Зроблені плакати-схеми лідери груп закріплюють на дошці. Учням дається 5 хвилин на складання узага</w:t>
      </w:r>
      <w:r w:rsidR="00375380">
        <w:rPr>
          <w:rFonts w:ascii="Times New Roman" w:hAnsi="Times New Roman"/>
          <w:sz w:val="28"/>
          <w:szCs w:val="28"/>
        </w:rPr>
        <w:t>льнюючої таблиці «Що я знаю про драму «Безталанна» І. Карпенка-Карого</w:t>
      </w:r>
      <w:r>
        <w:rPr>
          <w:rFonts w:ascii="Times New Roman" w:hAnsi="Times New Roman"/>
          <w:sz w:val="28"/>
          <w:szCs w:val="28"/>
        </w:rPr>
        <w:t>».</w:t>
      </w:r>
    </w:p>
    <w:p w:rsidR="00EF6450" w:rsidRDefault="00EF6450" w:rsidP="00A0625B">
      <w:pPr>
        <w:pStyle w:val="a4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V. Підбиття підсумків</w:t>
      </w:r>
    </w:p>
    <w:p w:rsidR="00EF6450" w:rsidRDefault="00EF6450" w:rsidP="00EF6450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Оцінювання роботи учнів (учитель і учні оцінюють роботу кожної групи, відповідно виставляються оцінки за урок).</w:t>
      </w:r>
    </w:p>
    <w:p w:rsidR="00EF6450" w:rsidRDefault="00EF6450" w:rsidP="00A0625B">
      <w:pPr>
        <w:pStyle w:val="a4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VІ. Домашнє завдання</w:t>
      </w:r>
    </w:p>
    <w:p w:rsidR="00FA67C2" w:rsidRPr="00FA67C2" w:rsidRDefault="00FA67C2" w:rsidP="00FA67C2">
      <w:pPr>
        <w:tabs>
          <w:tab w:val="left" w:pos="0"/>
        </w:tabs>
        <w:spacing w:after="0" w:line="36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FA67C2">
        <w:rPr>
          <w:rFonts w:ascii="Times New Roman" w:eastAsiaTheme="minorHAnsi" w:hAnsi="Times New Roman"/>
          <w:sz w:val="28"/>
          <w:szCs w:val="28"/>
        </w:rPr>
        <w:t>Уявіть себе режисерами, як</w:t>
      </w:r>
      <w:r>
        <w:rPr>
          <w:rFonts w:ascii="Times New Roman" w:eastAsiaTheme="minorHAnsi" w:hAnsi="Times New Roman"/>
          <w:sz w:val="28"/>
          <w:szCs w:val="28"/>
        </w:rPr>
        <w:t xml:space="preserve">им потрібно екранізувати драму </w:t>
      </w:r>
      <w:r w:rsidRPr="00FA67C2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«Безталанна» І. Карпенка-Каро</w:t>
      </w:r>
      <w:r w:rsidRPr="00FA67C2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го</w:t>
      </w:r>
      <w:r w:rsidRPr="00FA67C2">
        <w:rPr>
          <w:rFonts w:ascii="Times New Roman" w:eastAsiaTheme="minorHAnsi" w:hAnsi="Times New Roman"/>
          <w:sz w:val="28"/>
          <w:szCs w:val="28"/>
        </w:rPr>
        <w:t>. Доберіть сучасних акторів, які б змогли найповніше розкрити неперевершені характери персонажів</w:t>
      </w:r>
      <w:r w:rsidRPr="00FA67C2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ru-RU"/>
        </w:rPr>
        <w:t>драми</w:t>
      </w:r>
      <w:proofErr w:type="spellEnd"/>
      <w:r w:rsidRPr="00FA67C2">
        <w:rPr>
          <w:rFonts w:ascii="Times New Roman" w:eastAsiaTheme="minorHAnsi" w:hAnsi="Times New Roman"/>
          <w:sz w:val="28"/>
          <w:szCs w:val="28"/>
        </w:rPr>
        <w:t>.</w:t>
      </w:r>
    </w:p>
    <w:p w:rsidR="00EF6450" w:rsidRDefault="00EF6450" w:rsidP="00EF6450">
      <w:pPr>
        <w:pStyle w:val="a4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Підсумкове слово учителя</w:t>
      </w:r>
    </w:p>
    <w:p w:rsidR="00A0625B" w:rsidRPr="009E4AF5" w:rsidRDefault="005A11DE" w:rsidP="009E4AF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5A11DE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П’єса «Безталанна» вражала своїх сучасників силою життєвої правди і вражає нас сьогодні як один із перших зразків соціально-психологічної драми в українській драматургії другої половини ХІХ століття. Драматург розвивав дві паралельні тенденції в українському театрі – романтичну і реалістичну, які органічно взаємодоповнювались. Він створив свій театр, який сягнув вершин критичного реалізму, цілком відповідаючи духові часу, естетичним потребам тогочасного гл</w:t>
      </w:r>
      <w:r w:rsidR="009E4AF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ядача і глядача наступної епохи.</w:t>
      </w:r>
    </w:p>
    <w:p w:rsidR="00EF6450" w:rsidRPr="009E4AF5" w:rsidRDefault="00EF6450" w:rsidP="009E4AF5">
      <w:pPr>
        <w:tabs>
          <w:tab w:val="left" w:pos="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F6450" w:rsidRPr="009E4AF5" w:rsidRDefault="00EF6450" w:rsidP="009E4AF5">
      <w:pPr>
        <w:pStyle w:val="a4"/>
        <w:tabs>
          <w:tab w:val="left" w:pos="0"/>
        </w:tabs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Література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1.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Галабутська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Г. Життєві і творчі обрії Карпенка-Карого /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Галабутська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Г. //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Дивослово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. 1995. № 12. 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2.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Дем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ru-RU" w:eastAsia="ru-RU"/>
        </w:rPr>
        <w:t>’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янівська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Л. Іван Карпенко-Карий (І. Тобілевич). Життя і творчість: навчальний посібник / Л.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Дем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ru-RU" w:eastAsia="ru-RU"/>
        </w:rPr>
        <w:t>’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янівська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. К.: Либідь, 1995. 144 с. 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3. Карпенко-Карий І. Твори у 3-х томах. К.: Дніпро, 1985. т. 3. 373 с.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4. Карпенко-Карий І. (150-річчя від дня народження): матеріали всеукраїнської міжвузівської наукової конференції 22-23 вересня 1995 року / КДПІ ім. В. Винниченка; УККО;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Редкол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.: Г.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Клочек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(голова). Кіровоград: [б. в.], 1995. 103 с.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5. Коломієць Р. Театр Саксаганського і Карпенка-Карого. К.: Мистецтво, 1984. 100 с. 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6. Мороз Л. Іван Карпенко-Карий. // Історія української літератури: XIX </w:t>
      </w:r>
      <w:r w:rsidR="0089322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ст.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Кн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. 3. К.: Либідь, 1997. 431 с. 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lastRenderedPageBreak/>
        <w:t>7. Падалка Н. Вивчення творчості І. Карпенка-Карого (І. Тобілевича) в школі: посібник для вчителів / Н. Падалка. 3-є вид. К.: Радянська школа, 1970. 152 с.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8.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Пільгук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І. Іван Карпенко-Карий (Тобілевич) / І.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Пільгук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. К.: Молодь, 1976. 294 с. 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9. Скрипник І. Іван Карпенко-Карий (Іван Карпович Тобілевич). Літературний портрет. К.: Держлітвидав УРСР, 1960. 111с.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10. Стеценко Л.І. Карпенко-Карий (І. Тобілевич). Життя і творча     діяльність. К.: </w:t>
      </w:r>
      <w:proofErr w:type="spellStart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Держ</w:t>
      </w:r>
      <w:proofErr w:type="spellEnd"/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 вид-во Образотворчого мистецтва і музичної літератури, 1957. 307 с.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11. Тобілевич С. Мої стежки і зустрічі. К.: Державне видавництво образотворчого мистецтва і музичної літератури УРСР, 1957. 475 с.</w:t>
      </w:r>
    </w:p>
    <w:p w:rsidR="00A0625B" w:rsidRPr="00A0625B" w:rsidRDefault="00A0625B" w:rsidP="00A0625B">
      <w:pPr>
        <w:spacing w:after="0" w:line="360" w:lineRule="auto"/>
        <w:ind w:right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lang w:eastAsia="ru-RU"/>
        </w:rPr>
        <w:t>12. http://www.ex.ua/16541803</w:t>
      </w:r>
    </w:p>
    <w:p w:rsidR="00A0625B" w:rsidRPr="00A0625B" w:rsidRDefault="00A0625B" w:rsidP="00A0625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lang w:eastAsia="ru-RU"/>
        </w:rPr>
        <w:t>13. http://ukurier.gov.ua/uk/news/talanovita-beztalanna-shepkinciv/</w:t>
      </w:r>
    </w:p>
    <w:p w:rsidR="00A60FAF" w:rsidRPr="00D92C87" w:rsidRDefault="00A0625B" w:rsidP="00D92C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625B">
        <w:rPr>
          <w:rFonts w:ascii="Times New Roman" w:eastAsia="Times New Roman" w:hAnsi="Times New Roman"/>
          <w:sz w:val="28"/>
          <w:szCs w:val="28"/>
          <w:lang w:eastAsia="ru-RU"/>
        </w:rPr>
        <w:t>14. https://uk.wikipedia.org/wiki</w:t>
      </w:r>
    </w:p>
    <w:sectPr w:rsidR="00A60FAF" w:rsidRPr="00D92C87" w:rsidSect="00F413D7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02978"/>
    <w:multiLevelType w:val="hybridMultilevel"/>
    <w:tmpl w:val="D5D6FC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9141C"/>
    <w:multiLevelType w:val="hybridMultilevel"/>
    <w:tmpl w:val="4378B82A"/>
    <w:lvl w:ilvl="0" w:tplc="A498D35E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42468B"/>
    <w:multiLevelType w:val="hybridMultilevel"/>
    <w:tmpl w:val="E820B0E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A76A1"/>
    <w:multiLevelType w:val="hybridMultilevel"/>
    <w:tmpl w:val="98D496C8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0AE"/>
    <w:multiLevelType w:val="hybridMultilevel"/>
    <w:tmpl w:val="4E08EEA6"/>
    <w:lvl w:ilvl="0" w:tplc="880489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767526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216197">
    <w:abstractNumId w:val="0"/>
  </w:num>
  <w:num w:numId="3" w16cid:durableId="1047267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8259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957582">
    <w:abstractNumId w:val="0"/>
  </w:num>
  <w:num w:numId="6" w16cid:durableId="294992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04555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2326"/>
    <w:rsid w:val="0002656E"/>
    <w:rsid w:val="00031F9D"/>
    <w:rsid w:val="00037631"/>
    <w:rsid w:val="000D3CA3"/>
    <w:rsid w:val="001678C1"/>
    <w:rsid w:val="0021246A"/>
    <w:rsid w:val="002A47E9"/>
    <w:rsid w:val="002D769B"/>
    <w:rsid w:val="00312326"/>
    <w:rsid w:val="00375380"/>
    <w:rsid w:val="003C3162"/>
    <w:rsid w:val="00457A8F"/>
    <w:rsid w:val="004A3609"/>
    <w:rsid w:val="004B71EB"/>
    <w:rsid w:val="004F4EB8"/>
    <w:rsid w:val="005A11DE"/>
    <w:rsid w:val="00684ECE"/>
    <w:rsid w:val="007704BF"/>
    <w:rsid w:val="00793BDF"/>
    <w:rsid w:val="007F51FA"/>
    <w:rsid w:val="00893226"/>
    <w:rsid w:val="008A3264"/>
    <w:rsid w:val="009D1039"/>
    <w:rsid w:val="009E4AF5"/>
    <w:rsid w:val="00A0625B"/>
    <w:rsid w:val="00A15AE3"/>
    <w:rsid w:val="00A46168"/>
    <w:rsid w:val="00A60FAF"/>
    <w:rsid w:val="00AC2576"/>
    <w:rsid w:val="00CA3DB4"/>
    <w:rsid w:val="00D113A1"/>
    <w:rsid w:val="00D92C87"/>
    <w:rsid w:val="00DF6A0B"/>
    <w:rsid w:val="00E718C1"/>
    <w:rsid w:val="00EA2B96"/>
    <w:rsid w:val="00EF6450"/>
    <w:rsid w:val="00F361B5"/>
    <w:rsid w:val="00F413D7"/>
    <w:rsid w:val="00FA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655B"/>
  <w15:docId w15:val="{2FE0B9C7-8CD8-2549-9CF5-4F728E07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450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45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F64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11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13A1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66C93-5BA9-4272-ACE9-E522BD6F2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10</Pages>
  <Words>2428</Words>
  <Characters>13842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Оксана Kизименко</cp:lastModifiedBy>
  <cp:revision>37</cp:revision>
  <dcterms:created xsi:type="dcterms:W3CDTF">2015-11-12T20:13:00Z</dcterms:created>
  <dcterms:modified xsi:type="dcterms:W3CDTF">2022-12-19T11:30:00Z</dcterms:modified>
</cp:coreProperties>
</file>