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6F6" w:rsidRPr="005636F6" w:rsidRDefault="005636F6" w:rsidP="005636F6">
      <w:pPr>
        <w:pStyle w:val="a6"/>
        <w:widowControl w:val="0"/>
        <w:spacing w:before="0" w:after="0" w:line="360" w:lineRule="auto"/>
        <w:rPr>
          <w:rFonts w:ascii="Times New Roman" w:hAnsi="Times New Roman"/>
          <w:i w:val="0"/>
          <w:color w:val="auto"/>
          <w:sz w:val="28"/>
          <w:szCs w:val="28"/>
        </w:rPr>
      </w:pPr>
      <w:r w:rsidRPr="005636F6">
        <w:rPr>
          <w:rFonts w:ascii="Times New Roman" w:hAnsi="Times New Roman"/>
          <w:i w:val="0"/>
          <w:color w:val="auto"/>
          <w:sz w:val="28"/>
          <w:szCs w:val="28"/>
        </w:rPr>
        <w:t>Урок-подорож Полтавщиною</w:t>
      </w:r>
    </w:p>
    <w:p w:rsidR="005636F6" w:rsidRPr="005636F6" w:rsidRDefault="005636F6" w:rsidP="005636F6">
      <w:pPr>
        <w:pStyle w:val="a6"/>
        <w:widowControl w:val="0"/>
        <w:spacing w:before="0" w:after="0" w:line="360" w:lineRule="auto"/>
        <w:rPr>
          <w:rFonts w:ascii="Times New Roman" w:hAnsi="Times New Roman"/>
          <w:i w:val="0"/>
          <w:color w:val="auto"/>
          <w:sz w:val="28"/>
          <w:szCs w:val="28"/>
        </w:rPr>
      </w:pPr>
      <w:r w:rsidRPr="005636F6">
        <w:rPr>
          <w:rFonts w:ascii="Times New Roman" w:hAnsi="Times New Roman"/>
          <w:i w:val="0"/>
          <w:color w:val="auto"/>
          <w:sz w:val="28"/>
          <w:szCs w:val="28"/>
        </w:rPr>
        <w:t xml:space="preserve">Тема уроку: </w:t>
      </w:r>
      <w:bookmarkStart w:id="0" w:name="_GoBack"/>
      <w:r w:rsidRPr="005636F6">
        <w:rPr>
          <w:rFonts w:ascii="Times New Roman" w:hAnsi="Times New Roman"/>
          <w:b w:val="0"/>
          <w:i w:val="0"/>
          <w:color w:val="auto"/>
          <w:sz w:val="28"/>
          <w:szCs w:val="28"/>
        </w:rPr>
        <w:t>Розв’язування вправ з теми «Квадратні корені»</w:t>
      </w:r>
      <w:bookmarkEnd w:id="0"/>
    </w:p>
    <w:p w:rsidR="005636F6" w:rsidRPr="005636F6" w:rsidRDefault="005636F6" w:rsidP="005636F6">
      <w:pPr>
        <w:pStyle w:val="a6"/>
        <w:widowControl w:val="0"/>
        <w:spacing w:before="0" w:after="0" w:line="360" w:lineRule="auto"/>
        <w:rPr>
          <w:rFonts w:ascii="Times New Roman" w:hAnsi="Times New Roman"/>
          <w:i w:val="0"/>
          <w:color w:val="auto"/>
          <w:sz w:val="28"/>
          <w:szCs w:val="28"/>
        </w:rPr>
      </w:pPr>
      <w:r w:rsidRPr="005636F6">
        <w:rPr>
          <w:rFonts w:ascii="Times New Roman" w:hAnsi="Times New Roman"/>
          <w:i w:val="0"/>
          <w:color w:val="auto"/>
          <w:sz w:val="28"/>
          <w:szCs w:val="28"/>
        </w:rPr>
        <w:t xml:space="preserve">Мета уроку: </w:t>
      </w:r>
      <w:r w:rsidRPr="005636F6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Узагальнювати та </w:t>
      </w:r>
      <w:proofErr w:type="spellStart"/>
      <w:r w:rsidRPr="005636F6">
        <w:rPr>
          <w:rFonts w:ascii="Times New Roman" w:hAnsi="Times New Roman"/>
          <w:b w:val="0"/>
          <w:i w:val="0"/>
          <w:color w:val="auto"/>
          <w:sz w:val="28"/>
          <w:szCs w:val="28"/>
        </w:rPr>
        <w:t>систематизовувати</w:t>
      </w:r>
      <w:proofErr w:type="spellEnd"/>
      <w:r w:rsidRPr="005636F6">
        <w:rPr>
          <w:rFonts w:ascii="Times New Roman" w:hAnsi="Times New Roman"/>
          <w:b w:val="0"/>
          <w:i w:val="0"/>
          <w:color w:val="auto"/>
          <w:sz w:val="28"/>
          <w:szCs w:val="28"/>
        </w:rPr>
        <w:t xml:space="preserve"> знання, отримані учнями в процесі вивчення теми «Квадратні корені», вміння виконувати вправи на обчислення виразів з коренями, розв’язувати рівняння з коренями, відрізняти раціональні та ірраціональні числа; формувати вміння застосовувати отримані знання до розв’язування нестандартних практичних задач; розвивати прийоми розумової діяльності учнів, пам’яті, відпрацювати уважність,  наполегливість, швидкість в розрахунках; виховувати відповідальність, самостійність, інтерес до математики,  до українських народних традицій через математику.                                         </w:t>
      </w:r>
    </w:p>
    <w:p w:rsidR="005636F6" w:rsidRPr="005636F6" w:rsidRDefault="005636F6" w:rsidP="005636F6">
      <w:pPr>
        <w:widowControl w:val="0"/>
        <w:spacing w:after="0" w:line="360" w:lineRule="auto"/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Тип уроку: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 узагальнення та систематизація знань.</w:t>
      </w:r>
    </w:p>
    <w:p w:rsidR="005636F6" w:rsidRPr="005636F6" w:rsidRDefault="005636F6" w:rsidP="005636F6">
      <w:pPr>
        <w:widowControl w:val="0"/>
        <w:spacing w:after="0" w:line="360" w:lineRule="auto"/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Обладнання: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мультимедійний проектор, презентація до уроку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Хід уроку</w:t>
      </w:r>
    </w:p>
    <w:p w:rsidR="005636F6" w:rsidRPr="005636F6" w:rsidRDefault="005636F6" w:rsidP="005636F6">
      <w:pPr>
        <w:widowControl w:val="0"/>
        <w:spacing w:after="0" w:line="360" w:lineRule="auto"/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І. Організаційна частина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ar-SA"/>
        </w:rPr>
        <w:drawing>
          <wp:anchor distT="0" distB="0" distL="114300" distR="114300" simplePos="0" relativeHeight="251665408" behindDoc="0" locked="0" layoutInCell="1" allowOverlap="1" wp14:anchorId="2F8518A7" wp14:editId="200F91D7">
            <wp:simplePos x="0" y="0"/>
            <wp:positionH relativeFrom="column">
              <wp:posOffset>2642235</wp:posOffset>
            </wp:positionH>
            <wp:positionV relativeFrom="paragraph">
              <wp:posOffset>69215</wp:posOffset>
            </wp:positionV>
            <wp:extent cx="3409950" cy="2557145"/>
            <wp:effectExtent l="114300" t="57150" r="76200" b="147955"/>
            <wp:wrapSquare wrapText="bothSides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5714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      Сьогодні ми з вами підбиваємо підсумки з теми "Квадратні корені". Я хочу розпочати наш урок зі слів поета Миколи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Дорізо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>, які будуть девізом нашого уроку: «Життя — як розв'язування задачі. З невдачі зумій  ти добути  корінь удачі». Отже, сьогодні ми будемо не тільки знаходити арифметичний квадратний корінь, але й "добувати корінь удачі".</w:t>
      </w:r>
    </w:p>
    <w:p w:rsidR="005636F6" w:rsidRPr="005636F6" w:rsidRDefault="005636F6" w:rsidP="005636F6">
      <w:pPr>
        <w:widowControl w:val="0"/>
        <w:spacing w:after="0" w:line="360" w:lineRule="auto"/>
        <w:ind w:left="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 xml:space="preserve">ІІ. Перевірка домашнього завдання 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   Чи є у вас запитання по домашньому завданню? По закінченні уроку здасте зошити на перевірку.</w:t>
      </w:r>
    </w:p>
    <w:p w:rsidR="005636F6" w:rsidRPr="005636F6" w:rsidRDefault="005636F6" w:rsidP="005636F6">
      <w:pPr>
        <w:widowControl w:val="0"/>
        <w:spacing w:after="0" w:line="360" w:lineRule="auto"/>
        <w:ind w:left="0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ІІІ. Повідомлення теми, мети уроку та завдань уроку.</w:t>
      </w:r>
    </w:p>
    <w:p w:rsidR="005636F6" w:rsidRPr="005636F6" w:rsidRDefault="005636F6" w:rsidP="005636F6">
      <w:pPr>
        <w:pStyle w:val="a3"/>
        <w:widowControl w:val="0"/>
        <w:ind w:firstLine="709"/>
        <w:rPr>
          <w:rFonts w:ascii="Times New Roman" w:hAnsi="Times New Roman" w:cs="Times New Roman"/>
          <w:color w:val="auto"/>
          <w:szCs w:val="28"/>
        </w:rPr>
      </w:pPr>
      <w:r w:rsidRPr="005636F6">
        <w:rPr>
          <w:rFonts w:ascii="Times New Roman" w:hAnsi="Times New Roman" w:cs="Times New Roman"/>
          <w:noProof/>
          <w:color w:val="auto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66432" behindDoc="0" locked="0" layoutInCell="1" allowOverlap="1" wp14:anchorId="105AB069" wp14:editId="022E74AE">
            <wp:simplePos x="0" y="0"/>
            <wp:positionH relativeFrom="column">
              <wp:posOffset>2432685</wp:posOffset>
            </wp:positionH>
            <wp:positionV relativeFrom="paragraph">
              <wp:posOffset>1125855</wp:posOffset>
            </wp:positionV>
            <wp:extent cx="3543300" cy="2657475"/>
            <wp:effectExtent l="114300" t="76200" r="76200" b="161925"/>
            <wp:wrapSquare wrapText="bothSides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574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color w:val="auto"/>
          <w:szCs w:val="28"/>
        </w:rPr>
        <w:t>Поняття квадратного кореня і дії з ним є основою для багатьох тем у подальшому курсі математики. Завдання з квадратними коренями зустрічатимуться вам і на ДПА і на ЗНО. Тому мені б хотілося, щоб ви могли спиратися на знання з цієї теми у своїй роботі. Запишіть  тему уроку в зошити</w:t>
      </w:r>
      <w:r w:rsidRPr="005636F6">
        <w:rPr>
          <w:rFonts w:ascii="Times New Roman" w:hAnsi="Times New Roman" w:cs="Times New Roman"/>
          <w:color w:val="auto"/>
          <w:szCs w:val="28"/>
          <w:lang w:val="ru-RU"/>
        </w:rPr>
        <w:t xml:space="preserve"> </w:t>
      </w:r>
      <w:r w:rsidRPr="005636F6">
        <w:rPr>
          <w:rFonts w:ascii="Times New Roman" w:hAnsi="Times New Roman" w:cs="Times New Roman"/>
          <w:color w:val="auto"/>
          <w:szCs w:val="28"/>
        </w:rPr>
        <w:t>«</w:t>
      </w:r>
      <w:proofErr w:type="spellStart"/>
      <w:r w:rsidRPr="005636F6">
        <w:rPr>
          <w:rFonts w:ascii="Times New Roman" w:hAnsi="Times New Roman" w:cs="Times New Roman"/>
          <w:color w:val="auto"/>
          <w:szCs w:val="28"/>
          <w:lang w:val="ru-RU"/>
        </w:rPr>
        <w:t>Розв’язування</w:t>
      </w:r>
      <w:proofErr w:type="spellEnd"/>
      <w:r w:rsidRPr="005636F6">
        <w:rPr>
          <w:rFonts w:ascii="Times New Roman" w:hAnsi="Times New Roman" w:cs="Times New Roman"/>
          <w:color w:val="auto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Cs w:val="28"/>
          <w:lang w:val="ru-RU"/>
        </w:rPr>
        <w:t>вправ</w:t>
      </w:r>
      <w:proofErr w:type="spellEnd"/>
      <w:r w:rsidRPr="005636F6">
        <w:rPr>
          <w:rFonts w:ascii="Times New Roman" w:hAnsi="Times New Roman" w:cs="Times New Roman"/>
          <w:color w:val="auto"/>
          <w:szCs w:val="28"/>
          <w:lang w:val="ru-RU"/>
        </w:rPr>
        <w:t xml:space="preserve"> з теми «</w:t>
      </w:r>
      <w:proofErr w:type="spellStart"/>
      <w:r w:rsidRPr="005636F6">
        <w:rPr>
          <w:rFonts w:ascii="Times New Roman" w:hAnsi="Times New Roman" w:cs="Times New Roman"/>
          <w:color w:val="auto"/>
          <w:szCs w:val="28"/>
          <w:lang w:val="ru-RU"/>
        </w:rPr>
        <w:t>Квадратні</w:t>
      </w:r>
      <w:proofErr w:type="spellEnd"/>
      <w:r w:rsidRPr="005636F6">
        <w:rPr>
          <w:rFonts w:ascii="Times New Roman" w:hAnsi="Times New Roman" w:cs="Times New Roman"/>
          <w:color w:val="auto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Cs w:val="28"/>
          <w:lang w:val="ru-RU"/>
        </w:rPr>
        <w:t>корені</w:t>
      </w:r>
      <w:proofErr w:type="spellEnd"/>
      <w:r w:rsidRPr="005636F6">
        <w:rPr>
          <w:rFonts w:ascii="Times New Roman" w:hAnsi="Times New Roman" w:cs="Times New Roman"/>
          <w:color w:val="auto"/>
          <w:szCs w:val="28"/>
          <w:lang w:val="ru-RU"/>
        </w:rPr>
        <w:t>»</w:t>
      </w:r>
      <w:r w:rsidRPr="005636F6">
        <w:rPr>
          <w:rFonts w:ascii="Times New Roman" w:hAnsi="Times New Roman" w:cs="Times New Roman"/>
          <w:color w:val="auto"/>
          <w:szCs w:val="28"/>
        </w:rPr>
        <w:t>.</w:t>
      </w:r>
    </w:p>
    <w:p w:rsidR="005636F6" w:rsidRPr="005636F6" w:rsidRDefault="005636F6" w:rsidP="005636F6">
      <w:pPr>
        <w:widowControl w:val="0"/>
        <w:spacing w:after="0" w:line="360" w:lineRule="auto"/>
        <w:ind w:left="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ІV. Мотивація навчальної діяльності.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>Напевне, у вашому житті траплялися моменти, коли, прочитавши якийсь матеріал у журналі чи газеті, ви ним переймалися або були в захопленні, або обурювалися. І можливо, у вас виникало бажання самим написати щось таке... Я даю вам шанс поставити себе на місце журналіста: а раптом у вашій особі живе «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супержурналіст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Результатом вашої роботи на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уроці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стане замітка до місцевої газети на тему «Найдивовижніше поруч». 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>Отже, ваша мета – зібрати якомога більше інформації, фактів з цієї теми. Ми здійснимо подорож, дізнаємось багато нового. Але ми будемо не просто подорожувати, а ще і трішечки працювати - будемо брати участь в різних конкурсах, іграх. За роботу ви будете отримувати журналістську відзнаку у вигляді зірки. Отож, в дорогу!</w:t>
      </w:r>
    </w:p>
    <w:p w:rsidR="005636F6" w:rsidRPr="005636F6" w:rsidRDefault="005636F6" w:rsidP="005636F6">
      <w:pPr>
        <w:pStyle w:val="a3"/>
        <w:widowControl w:val="0"/>
        <w:rPr>
          <w:rFonts w:ascii="Times New Roman" w:hAnsi="Times New Roman" w:cs="Times New Roman"/>
          <w:b/>
          <w:color w:val="auto"/>
          <w:szCs w:val="28"/>
        </w:rPr>
      </w:pPr>
      <w:r w:rsidRPr="005636F6">
        <w:rPr>
          <w:rFonts w:ascii="Times New Roman" w:eastAsia="Times New Roman" w:hAnsi="Times New Roman" w:cs="Times New Roman"/>
          <w:b/>
          <w:color w:val="auto"/>
          <w:szCs w:val="28"/>
        </w:rPr>
        <w:t xml:space="preserve">V. </w:t>
      </w:r>
      <w:r w:rsidRPr="005636F6">
        <w:rPr>
          <w:rFonts w:ascii="Times New Roman" w:hAnsi="Times New Roman" w:cs="Times New Roman"/>
          <w:b/>
          <w:color w:val="auto"/>
          <w:szCs w:val="28"/>
        </w:rPr>
        <w:t>Відтворення та коригування опорних знань.</w:t>
      </w:r>
    </w:p>
    <w:p w:rsidR="005636F6" w:rsidRPr="005636F6" w:rsidRDefault="005636F6" w:rsidP="005636F6">
      <w:pPr>
        <w:pStyle w:val="a3"/>
        <w:widowControl w:val="0"/>
        <w:ind w:firstLine="709"/>
        <w:rPr>
          <w:rFonts w:ascii="Times New Roman" w:hAnsi="Times New Roman" w:cs="Times New Roman"/>
          <w:color w:val="auto"/>
          <w:szCs w:val="28"/>
        </w:rPr>
      </w:pPr>
      <w:r w:rsidRPr="005636F6">
        <w:rPr>
          <w:rFonts w:ascii="Times New Roman" w:hAnsi="Times New Roman" w:cs="Times New Roman"/>
          <w:color w:val="auto"/>
          <w:szCs w:val="28"/>
        </w:rPr>
        <w:t xml:space="preserve">А куди ж ми помандруємо? Відповідь на це запитання ми отримаємо, коли пограємо в гру «Влуч у ціль». Хоч на календарі зима, але ми вдосталь так і не награлися сніжками. Пропоную це надолужити. Ви називаєте ім'я товариша, кому кидаєте сніжку, він встає і дає відповідь на запитання, що </w:t>
      </w:r>
      <w:r w:rsidRPr="005636F6">
        <w:rPr>
          <w:rFonts w:ascii="Times New Roman" w:hAnsi="Times New Roman" w:cs="Times New Roman"/>
          <w:noProof/>
          <w:color w:val="auto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60288" behindDoc="1" locked="0" layoutInCell="1" allowOverlap="1" wp14:anchorId="5A28C813" wp14:editId="69906694">
            <wp:simplePos x="0" y="0"/>
            <wp:positionH relativeFrom="column">
              <wp:posOffset>2581275</wp:posOffset>
            </wp:positionH>
            <wp:positionV relativeFrom="paragraph">
              <wp:posOffset>257175</wp:posOffset>
            </wp:positionV>
            <wp:extent cx="3340100" cy="2505075"/>
            <wp:effectExtent l="114300" t="57150" r="88900" b="161925"/>
            <wp:wrapTight wrapText="bothSides">
              <wp:wrapPolygon edited="0">
                <wp:start x="1602" y="-493"/>
                <wp:lineTo x="-616" y="-164"/>
                <wp:lineTo x="-739" y="20861"/>
                <wp:lineTo x="-123" y="21189"/>
                <wp:lineTo x="1725" y="22832"/>
                <wp:lineTo x="19711" y="22832"/>
                <wp:lineTo x="19834" y="22503"/>
                <wp:lineTo x="21559" y="21025"/>
                <wp:lineTo x="21559" y="20861"/>
                <wp:lineTo x="22052" y="18397"/>
                <wp:lineTo x="21929" y="2135"/>
                <wp:lineTo x="19957" y="-164"/>
                <wp:lineTo x="19711" y="-493"/>
                <wp:lineTo x="1602" y="-493"/>
              </wp:wrapPolygon>
            </wp:wrapTight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5050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color w:val="auto"/>
          <w:szCs w:val="28"/>
        </w:rPr>
        <w:t>висвічується на екрані. За правильну відповідь – зірка.</w:t>
      </w:r>
    </w:p>
    <w:p w:rsidR="005636F6" w:rsidRPr="005636F6" w:rsidRDefault="005636F6" w:rsidP="005636F6">
      <w:pPr>
        <w:pStyle w:val="a3"/>
        <w:widowControl w:val="0"/>
        <w:ind w:firstLine="709"/>
        <w:rPr>
          <w:rFonts w:ascii="Times New Roman" w:hAnsi="Times New Roman" w:cs="Times New Roman"/>
          <w:b/>
          <w:color w:val="auto"/>
          <w:szCs w:val="28"/>
        </w:rPr>
      </w:pPr>
      <w:r w:rsidRPr="005636F6">
        <w:rPr>
          <w:rFonts w:ascii="Times New Roman" w:hAnsi="Times New Roman" w:cs="Times New Roman"/>
          <w:b/>
          <w:color w:val="auto"/>
          <w:szCs w:val="28"/>
        </w:rPr>
        <w:t>Вікторина "Влуч у ціль"</w:t>
      </w:r>
      <w:r w:rsidRPr="005636F6">
        <w:rPr>
          <w:rFonts w:ascii="Times New Roman" w:hAnsi="Times New Roman" w:cs="Times New Roman"/>
          <w:noProof/>
          <w:color w:val="auto"/>
          <w:szCs w:val="28"/>
          <w:lang w:eastAsia="uk-UA"/>
        </w:rPr>
        <w:t xml:space="preserve"> </w:t>
      </w:r>
    </w:p>
    <w:p w:rsidR="005636F6" w:rsidRPr="005636F6" w:rsidRDefault="005636F6" w:rsidP="005636F6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Квадратн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им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корен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ем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 числа </w:t>
      </w:r>
      <w:r w:rsidRPr="005636F6">
        <w:rPr>
          <w:rFonts w:ascii="Times New Roman" w:hAnsi="Times New Roman" w:cs="Times New Roman"/>
          <w:i/>
          <w:color w:val="auto"/>
          <w:sz w:val="28"/>
          <w:szCs w:val="28"/>
        </w:rPr>
        <w:t>a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називають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...</w:t>
      </w:r>
      <w:r w:rsidRPr="005636F6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 xml:space="preserve">(число, квадрат </w:t>
      </w:r>
      <w:proofErr w:type="spellStart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якого</w:t>
      </w:r>
      <w:proofErr w:type="spellEnd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 xml:space="preserve"> </w:t>
      </w:r>
      <w:proofErr w:type="spellStart"/>
      <w:proofErr w:type="gramStart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дорівнює</w:t>
      </w:r>
      <w:proofErr w:type="spellEnd"/>
      <w:proofErr w:type="gramEnd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 xml:space="preserve"> а).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5636F6" w:rsidRPr="005636F6" w:rsidRDefault="005636F6" w:rsidP="005636F6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</w:pP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Арифметичним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квадратним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коренем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 </w:t>
      </w:r>
      <w:proofErr w:type="gram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числа</w:t>
      </w:r>
      <w:proofErr w:type="gram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5636F6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а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називається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... </w:t>
      </w:r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(</w:t>
      </w:r>
      <w:proofErr w:type="spellStart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невід'ємне</w:t>
      </w:r>
      <w:proofErr w:type="spellEnd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 xml:space="preserve"> число, квадрат </w:t>
      </w:r>
      <w:proofErr w:type="spellStart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якого</w:t>
      </w:r>
      <w:proofErr w:type="spellEnd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дорівнює</w:t>
      </w:r>
      <w:proofErr w:type="spellEnd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 xml:space="preserve"> а). </w:t>
      </w:r>
    </w:p>
    <w:p w:rsidR="005636F6" w:rsidRPr="005636F6" w:rsidRDefault="005636F6" w:rsidP="005636F6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Дія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за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допомогою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яко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ї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обчислюють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арифметичний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квадратний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корінь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називається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...</w:t>
      </w:r>
      <w:r w:rsidRPr="005636F6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Pr="005636F6">
        <w:rPr>
          <w:rFonts w:ascii="Times New Roman" w:hAnsi="Times New Roman" w:cs="Times New Roman"/>
          <w:i/>
          <w:color w:val="auto"/>
          <w:sz w:val="28"/>
          <w:szCs w:val="28"/>
        </w:rPr>
        <w:t>(</w:t>
      </w:r>
      <w:proofErr w:type="gramStart"/>
      <w:r w:rsidRPr="005636F6">
        <w:rPr>
          <w:rFonts w:ascii="Times New Roman" w:hAnsi="Times New Roman" w:cs="Times New Roman"/>
          <w:i/>
          <w:color w:val="auto"/>
          <w:sz w:val="28"/>
          <w:szCs w:val="28"/>
        </w:rPr>
        <w:t>добування  квадратного</w:t>
      </w:r>
      <w:proofErr w:type="gramEnd"/>
      <w:r w:rsidRPr="005636F6">
        <w:rPr>
          <w:rFonts w:ascii="Times New Roman" w:hAnsi="Times New Roman" w:cs="Times New Roman"/>
          <w:i/>
          <w:color w:val="auto"/>
          <w:sz w:val="28"/>
          <w:szCs w:val="28"/>
        </w:rPr>
        <w:t xml:space="preserve">  кореня).</w:t>
      </w:r>
    </w:p>
    <w:p w:rsidR="005636F6" w:rsidRPr="005636F6" w:rsidRDefault="005636F6" w:rsidP="005636F6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У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записі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5636F6">
        <w:rPr>
          <w:rFonts w:ascii="Times New Roman" w:hAnsi="Times New Roman" w:cs="Times New Roman"/>
          <w:color w:val="auto"/>
          <w:position w:val="-8"/>
          <w:sz w:val="28"/>
          <w:szCs w:val="28"/>
        </w:rPr>
        <w:object w:dxaOrig="3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.5pt;height:22.5pt" o:ole="">
            <v:imagedata r:id="rId10" o:title=""/>
          </v:shape>
          <o:OLEObject Type="Embed" ProgID="Equation.3" ShapeID="_x0000_i1025" DrawAspect="Content" ObjectID="_1790880763" r:id="rId11"/>
        </w:objec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5636F6">
        <w:rPr>
          <w:rFonts w:ascii="Times New Roman" w:hAnsi="Times New Roman" w:cs="Times New Roman"/>
          <w:i/>
          <w:color w:val="auto"/>
          <w:sz w:val="28"/>
          <w:szCs w:val="28"/>
        </w:rPr>
        <w:t>а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називається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... (п</w:t>
      </w:r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</w:rPr>
        <w:t>і</w:t>
      </w:r>
      <w:proofErr w:type="spellStart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дкорен</w:t>
      </w:r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</w:rPr>
        <w:t>евим</w:t>
      </w:r>
      <w:proofErr w:type="spellEnd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виразом</w:t>
      </w:r>
      <w:proofErr w:type="spellEnd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).</w:t>
      </w:r>
    </w:p>
    <w:p w:rsidR="005636F6" w:rsidRPr="005636F6" w:rsidRDefault="005636F6" w:rsidP="005636F6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>Множину раціональних чисел (Q) утворюють</w:t>
      </w: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...</w:t>
      </w:r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</w:rPr>
        <w:t>(цілі і дробові числа(як додатні, так і від'ємні)).</w:t>
      </w:r>
    </w:p>
    <w:p w:rsidR="005636F6" w:rsidRPr="005636F6" w:rsidRDefault="005636F6" w:rsidP="005636F6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>Які числа називаються ірраціональними</w:t>
      </w: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?</w:t>
      </w:r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</w:rPr>
        <w:t>(нескінченні неперіодичні десяткові дроби)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ar-SA"/>
        </w:rPr>
        <w:drawing>
          <wp:anchor distT="0" distB="0" distL="114300" distR="114300" simplePos="0" relativeHeight="251661312" behindDoc="1" locked="0" layoutInCell="1" allowOverlap="1" wp14:anchorId="7E9A71AF" wp14:editId="0608377F">
            <wp:simplePos x="0" y="0"/>
            <wp:positionH relativeFrom="column">
              <wp:posOffset>2489200</wp:posOffset>
            </wp:positionH>
            <wp:positionV relativeFrom="paragraph">
              <wp:posOffset>1233170</wp:posOffset>
            </wp:positionV>
            <wp:extent cx="3429000" cy="2571750"/>
            <wp:effectExtent l="114300" t="57150" r="76200" b="152400"/>
            <wp:wrapTight wrapText="bothSides">
              <wp:wrapPolygon edited="0">
                <wp:start x="1560" y="-480"/>
                <wp:lineTo x="-480" y="-160"/>
                <wp:lineTo x="-720" y="7520"/>
                <wp:lineTo x="-720" y="17760"/>
                <wp:lineTo x="-360" y="20960"/>
                <wp:lineTo x="1680" y="22720"/>
                <wp:lineTo x="19680" y="22720"/>
                <wp:lineTo x="19800" y="22400"/>
                <wp:lineTo x="21600" y="20480"/>
                <wp:lineTo x="21600" y="20320"/>
                <wp:lineTo x="21960" y="17920"/>
                <wp:lineTo x="21840" y="2240"/>
                <wp:lineTo x="19800" y="-160"/>
                <wp:lineTo x="19680" y="-480"/>
                <wp:lineTo x="1560" y="-480"/>
              </wp:wrapPolygon>
            </wp:wrapTight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3" r="8336"/>
                    <a:stretch/>
                  </pic:blipFill>
                  <pic:spPr bwMode="auto">
                    <a:xfrm>
                      <a:off x="0" y="0"/>
                      <a:ext cx="3429000" cy="25717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Отже, мандруватимемо  Полтавщиною. Ми відвідаємо з вами найцікавіші місця Полтавської області. На допомогу нам, мандрівникам, прийде карта. Ось, отримайте кожен свою карту. Щоб дізнатися, куди ми потрапимо, потрібно за допомогою координат прочитати назву міста-зупинки. Давайте здійснимо подорож по цих місцях разом з математикою.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В результаті ви повинні отримати назву міста – Миргород. Для того,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lastRenderedPageBreak/>
        <w:t>щоб дізнатися, що цікавого в цьому місті, давайте пограємо у гру «Вірю-не вірю!»</w:t>
      </w: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eastAsia="uk-UA"/>
        </w:rPr>
        <w:t xml:space="preserve"> </w:t>
      </w:r>
    </w:p>
    <w:p w:rsidR="005636F6" w:rsidRPr="005636F6" w:rsidRDefault="005636F6" w:rsidP="005636F6">
      <w:pPr>
        <w:pStyle w:val="a3"/>
        <w:widowControl w:val="0"/>
        <w:ind w:firstLine="709"/>
        <w:rPr>
          <w:rFonts w:ascii="Times New Roman" w:hAnsi="Times New Roman" w:cs="Times New Roman"/>
          <w:b/>
          <w:color w:val="auto"/>
          <w:szCs w:val="28"/>
        </w:rPr>
      </w:pPr>
      <w:r w:rsidRPr="005636F6">
        <w:rPr>
          <w:rFonts w:ascii="Times New Roman" w:hAnsi="Times New Roman" w:cs="Times New Roman"/>
          <w:b/>
          <w:color w:val="auto"/>
          <w:szCs w:val="28"/>
        </w:rPr>
        <w:t>Гра "Вірю-не вірю"</w:t>
      </w:r>
      <w:r w:rsidRPr="005636F6">
        <w:rPr>
          <w:rFonts w:ascii="Times New Roman" w:hAnsi="Times New Roman" w:cs="Times New Roman"/>
          <w:noProof/>
          <w:color w:val="auto"/>
          <w:szCs w:val="28"/>
          <w:lang w:eastAsia="uk-UA"/>
        </w:rPr>
        <w:t xml:space="preserve"> </w:t>
      </w:r>
    </w:p>
    <w:p w:rsidR="005636F6" w:rsidRPr="005636F6" w:rsidRDefault="005636F6" w:rsidP="005636F6">
      <w:pPr>
        <w:pStyle w:val="a3"/>
        <w:widowControl w:val="0"/>
        <w:ind w:firstLine="709"/>
        <w:rPr>
          <w:rFonts w:ascii="Times New Roman" w:hAnsi="Times New Roman" w:cs="Times New Roman"/>
          <w:color w:val="auto"/>
          <w:szCs w:val="28"/>
        </w:rPr>
      </w:pPr>
      <w:r w:rsidRPr="005636F6">
        <w:rPr>
          <w:rFonts w:ascii="Times New Roman" w:hAnsi="Times New Roman" w:cs="Times New Roman"/>
          <w:color w:val="auto"/>
          <w:szCs w:val="28"/>
        </w:rPr>
        <w:t>На вас чекають усні обчислення. Учні по черзі  ланцюжком  читають свій приклад і дають відповідь: Вірю або не вірю! За правильну відповідь – зірка.</w:t>
      </w:r>
    </w:p>
    <w:p w:rsidR="005636F6" w:rsidRPr="005636F6" w:rsidRDefault="005636F6" w:rsidP="005636F6">
      <w:pPr>
        <w:pStyle w:val="a3"/>
        <w:widowControl w:val="0"/>
        <w:ind w:firstLine="709"/>
        <w:rPr>
          <w:rFonts w:ascii="Times New Roman" w:hAnsi="Times New Roman" w:cs="Times New Roman"/>
          <w:color w:val="auto"/>
          <w:szCs w:val="28"/>
        </w:rPr>
      </w:pPr>
      <w:r w:rsidRPr="005636F6">
        <w:rPr>
          <w:rFonts w:ascii="Times New Roman" w:hAnsi="Times New Roman" w:cs="Times New Roman"/>
          <w:color w:val="auto"/>
          <w:szCs w:val="28"/>
        </w:rPr>
        <w:t>У Миргороді знаходиться найвідоміша калюжа у світі.</w:t>
      </w:r>
    </w:p>
    <w:p w:rsidR="005636F6" w:rsidRPr="005636F6" w:rsidRDefault="005636F6" w:rsidP="005636F6">
      <w:pPr>
        <w:pStyle w:val="a5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noProof/>
          <w:sz w:val="28"/>
          <w:szCs w:val="28"/>
        </w:rPr>
      </w:pPr>
      <w:r w:rsidRPr="005636F6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00B6C304" wp14:editId="7E642AAC">
            <wp:simplePos x="0" y="0"/>
            <wp:positionH relativeFrom="column">
              <wp:posOffset>2404110</wp:posOffset>
            </wp:positionH>
            <wp:positionV relativeFrom="paragraph">
              <wp:posOffset>255270</wp:posOffset>
            </wp:positionV>
            <wp:extent cx="3495675" cy="2621280"/>
            <wp:effectExtent l="114300" t="57150" r="66675" b="160020"/>
            <wp:wrapSquare wrapText="bothSides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6212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5636F6">
        <w:rPr>
          <w:sz w:val="28"/>
          <w:szCs w:val="28"/>
        </w:rPr>
        <w:t>Найвідоміша</w:t>
      </w:r>
      <w:proofErr w:type="spellEnd"/>
      <w:r w:rsidRPr="005636F6">
        <w:rPr>
          <w:sz w:val="28"/>
          <w:szCs w:val="28"/>
        </w:rPr>
        <w:t xml:space="preserve"> у </w:t>
      </w:r>
      <w:proofErr w:type="spellStart"/>
      <w:r w:rsidRPr="005636F6">
        <w:rPr>
          <w:sz w:val="28"/>
          <w:szCs w:val="28"/>
        </w:rPr>
        <w:t>світі</w:t>
      </w:r>
      <w:proofErr w:type="spellEnd"/>
      <w:r w:rsidRPr="005636F6">
        <w:rPr>
          <w:sz w:val="28"/>
          <w:szCs w:val="28"/>
        </w:rPr>
        <w:t xml:space="preserve"> </w:t>
      </w:r>
      <w:proofErr w:type="spellStart"/>
      <w:r w:rsidRPr="005636F6">
        <w:rPr>
          <w:sz w:val="28"/>
          <w:szCs w:val="28"/>
        </w:rPr>
        <w:t>калюжа</w:t>
      </w:r>
      <w:proofErr w:type="spellEnd"/>
      <w:r w:rsidRPr="005636F6">
        <w:rPr>
          <w:sz w:val="28"/>
          <w:szCs w:val="28"/>
        </w:rPr>
        <w:t xml:space="preserve"> </w:t>
      </w:r>
      <w:proofErr w:type="spellStart"/>
      <w:r w:rsidRPr="005636F6">
        <w:rPr>
          <w:sz w:val="28"/>
          <w:szCs w:val="28"/>
        </w:rPr>
        <w:t>знаходиться</w:t>
      </w:r>
      <w:proofErr w:type="spellEnd"/>
      <w:r w:rsidRPr="005636F6">
        <w:rPr>
          <w:sz w:val="28"/>
          <w:szCs w:val="28"/>
        </w:rPr>
        <w:t xml:space="preserve"> на </w:t>
      </w:r>
      <w:proofErr w:type="spellStart"/>
      <w:r w:rsidRPr="005636F6">
        <w:rPr>
          <w:sz w:val="28"/>
          <w:szCs w:val="28"/>
        </w:rPr>
        <w:t>Полтавщині</w:t>
      </w:r>
      <w:proofErr w:type="spellEnd"/>
      <w:r w:rsidRPr="005636F6">
        <w:rPr>
          <w:sz w:val="28"/>
          <w:szCs w:val="28"/>
        </w:rPr>
        <w:t xml:space="preserve">, у </w:t>
      </w:r>
      <w:proofErr w:type="spellStart"/>
      <w:r w:rsidRPr="005636F6">
        <w:rPr>
          <w:sz w:val="28"/>
          <w:szCs w:val="28"/>
        </w:rPr>
        <w:t>місті</w:t>
      </w:r>
      <w:proofErr w:type="spellEnd"/>
      <w:r w:rsidRPr="005636F6">
        <w:rPr>
          <w:sz w:val="28"/>
          <w:szCs w:val="28"/>
        </w:rPr>
        <w:t xml:space="preserve"> Миргород. Вона </w:t>
      </w:r>
      <w:proofErr w:type="spellStart"/>
      <w:r w:rsidRPr="005636F6">
        <w:rPr>
          <w:sz w:val="28"/>
          <w:szCs w:val="28"/>
        </w:rPr>
        <w:t>прославилася</w:t>
      </w:r>
      <w:proofErr w:type="spellEnd"/>
      <w:r w:rsidRPr="005636F6">
        <w:rPr>
          <w:sz w:val="28"/>
          <w:szCs w:val="28"/>
        </w:rPr>
        <w:t xml:space="preserve"> </w:t>
      </w:r>
      <w:proofErr w:type="spellStart"/>
      <w:r w:rsidRPr="005636F6">
        <w:rPr>
          <w:sz w:val="28"/>
          <w:szCs w:val="28"/>
        </w:rPr>
        <w:t>завдяки</w:t>
      </w:r>
      <w:proofErr w:type="spellEnd"/>
      <w:r w:rsidRPr="005636F6">
        <w:rPr>
          <w:sz w:val="28"/>
          <w:szCs w:val="28"/>
        </w:rPr>
        <w:t xml:space="preserve"> </w:t>
      </w:r>
      <w:proofErr w:type="spellStart"/>
      <w:r w:rsidRPr="005636F6">
        <w:rPr>
          <w:sz w:val="28"/>
          <w:szCs w:val="28"/>
        </w:rPr>
        <w:t>письменнику</w:t>
      </w:r>
      <w:proofErr w:type="spellEnd"/>
      <w:r w:rsidRPr="005636F6">
        <w:rPr>
          <w:sz w:val="28"/>
          <w:szCs w:val="28"/>
        </w:rPr>
        <w:t xml:space="preserve"> </w:t>
      </w:r>
      <w:proofErr w:type="spellStart"/>
      <w:r w:rsidRPr="005636F6">
        <w:rPr>
          <w:sz w:val="28"/>
          <w:szCs w:val="28"/>
        </w:rPr>
        <w:t>Миколі</w:t>
      </w:r>
      <w:proofErr w:type="spellEnd"/>
      <w:r w:rsidRPr="005636F6">
        <w:rPr>
          <w:sz w:val="28"/>
          <w:szCs w:val="28"/>
        </w:rPr>
        <w:t xml:space="preserve"> Гоголю. </w:t>
      </w:r>
      <w:proofErr w:type="spellStart"/>
      <w:r w:rsidRPr="005636F6">
        <w:rPr>
          <w:sz w:val="28"/>
          <w:szCs w:val="28"/>
          <w:shd w:val="clear" w:color="auto" w:fill="FFFFFF"/>
        </w:rPr>
        <w:t>Миргородська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калюжа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- </w:t>
      </w:r>
      <w:proofErr w:type="spellStart"/>
      <w:r w:rsidRPr="005636F6">
        <w:rPr>
          <w:sz w:val="28"/>
          <w:szCs w:val="28"/>
          <w:shd w:val="clear" w:color="auto" w:fill="FFFFFF"/>
        </w:rPr>
        <w:t>це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ставок в </w:t>
      </w:r>
      <w:proofErr w:type="spellStart"/>
      <w:r w:rsidRPr="005636F6">
        <w:rPr>
          <w:sz w:val="28"/>
          <w:szCs w:val="28"/>
          <w:shd w:val="clear" w:color="auto" w:fill="FFFFFF"/>
        </w:rPr>
        <w:t>центрі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міста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5636F6">
        <w:rPr>
          <w:sz w:val="28"/>
          <w:szCs w:val="28"/>
          <w:shd w:val="clear" w:color="auto" w:fill="FFFFFF"/>
        </w:rPr>
        <w:t>Він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розташований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недалеко </w:t>
      </w:r>
      <w:proofErr w:type="spellStart"/>
      <w:r w:rsidRPr="005636F6">
        <w:rPr>
          <w:sz w:val="28"/>
          <w:szCs w:val="28"/>
          <w:shd w:val="clear" w:color="auto" w:fill="FFFFFF"/>
        </w:rPr>
        <w:t>від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Успенської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церкви, а </w:t>
      </w:r>
      <w:proofErr w:type="spellStart"/>
      <w:r w:rsidRPr="005636F6">
        <w:rPr>
          <w:sz w:val="28"/>
          <w:szCs w:val="28"/>
          <w:shd w:val="clear" w:color="auto" w:fill="FFFFFF"/>
        </w:rPr>
        <w:t>його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назва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пішла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з </w:t>
      </w:r>
      <w:proofErr w:type="spellStart"/>
      <w:r w:rsidRPr="005636F6">
        <w:rPr>
          <w:sz w:val="28"/>
          <w:szCs w:val="28"/>
          <w:shd w:val="clear" w:color="auto" w:fill="FFFFFF"/>
        </w:rPr>
        <w:t>повісті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"Як </w:t>
      </w:r>
      <w:proofErr w:type="spellStart"/>
      <w:r w:rsidRPr="005636F6">
        <w:rPr>
          <w:sz w:val="28"/>
          <w:szCs w:val="28"/>
          <w:shd w:val="clear" w:color="auto" w:fill="FFFFFF"/>
        </w:rPr>
        <w:t>посварився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Іван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Іванович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з </w:t>
      </w:r>
      <w:proofErr w:type="spellStart"/>
      <w:r w:rsidRPr="005636F6">
        <w:rPr>
          <w:sz w:val="28"/>
          <w:szCs w:val="28"/>
          <w:shd w:val="clear" w:color="auto" w:fill="FFFFFF"/>
        </w:rPr>
        <w:t>Іваном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Никифоровичем" великого </w:t>
      </w:r>
      <w:proofErr w:type="spellStart"/>
      <w:r w:rsidRPr="005636F6">
        <w:rPr>
          <w:sz w:val="28"/>
          <w:szCs w:val="28"/>
          <w:shd w:val="clear" w:color="auto" w:fill="FFFFFF"/>
        </w:rPr>
        <w:t>письменника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Миколи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Гоголя. Ландшафт, </w:t>
      </w:r>
      <w:proofErr w:type="spellStart"/>
      <w:r w:rsidRPr="005636F6">
        <w:rPr>
          <w:sz w:val="28"/>
          <w:szCs w:val="28"/>
          <w:shd w:val="clear" w:color="auto" w:fill="FFFFFF"/>
        </w:rPr>
        <w:t>навколишній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ставок, </w:t>
      </w:r>
      <w:proofErr w:type="spellStart"/>
      <w:r w:rsidRPr="005636F6">
        <w:rPr>
          <w:sz w:val="28"/>
          <w:szCs w:val="28"/>
          <w:shd w:val="clear" w:color="auto" w:fill="FFFFFF"/>
        </w:rPr>
        <w:t>являє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собою </w:t>
      </w:r>
      <w:proofErr w:type="spellStart"/>
      <w:r w:rsidRPr="005636F6">
        <w:rPr>
          <w:sz w:val="28"/>
          <w:szCs w:val="28"/>
          <w:shd w:val="clear" w:color="auto" w:fill="FFFFFF"/>
        </w:rPr>
        <w:t>міський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парк для </w:t>
      </w:r>
      <w:proofErr w:type="spellStart"/>
      <w:r w:rsidRPr="005636F6">
        <w:rPr>
          <w:sz w:val="28"/>
          <w:szCs w:val="28"/>
          <w:shd w:val="clear" w:color="auto" w:fill="FFFFFF"/>
        </w:rPr>
        <w:t>прогулянок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зі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скульптурними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композиціями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. До </w:t>
      </w:r>
      <w:proofErr w:type="spellStart"/>
      <w:r w:rsidRPr="005636F6">
        <w:rPr>
          <w:sz w:val="28"/>
          <w:szCs w:val="28"/>
          <w:shd w:val="clear" w:color="auto" w:fill="FFFFFF"/>
        </w:rPr>
        <w:t>двохсотрічного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ювілею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Гоголя тут </w:t>
      </w:r>
      <w:proofErr w:type="spellStart"/>
      <w:r w:rsidRPr="005636F6">
        <w:rPr>
          <w:sz w:val="28"/>
          <w:szCs w:val="28"/>
          <w:shd w:val="clear" w:color="auto" w:fill="FFFFFF"/>
        </w:rPr>
        <w:t>був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відкритий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його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пам'ятник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5636F6">
        <w:rPr>
          <w:sz w:val="28"/>
          <w:szCs w:val="28"/>
          <w:shd w:val="clear" w:color="auto" w:fill="FFFFFF"/>
        </w:rPr>
        <w:t>який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досягає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висоти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трьох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метрів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5636F6">
        <w:rPr>
          <w:sz w:val="28"/>
          <w:szCs w:val="28"/>
          <w:shd w:val="clear" w:color="auto" w:fill="FFFFFF"/>
        </w:rPr>
        <w:t>Інші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ж </w:t>
      </w:r>
      <w:proofErr w:type="spellStart"/>
      <w:r w:rsidRPr="005636F6">
        <w:rPr>
          <w:sz w:val="28"/>
          <w:szCs w:val="28"/>
          <w:shd w:val="clear" w:color="auto" w:fill="FFFFFF"/>
        </w:rPr>
        <w:t>скульптури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- </w:t>
      </w:r>
      <w:proofErr w:type="spellStart"/>
      <w:r w:rsidRPr="005636F6">
        <w:rPr>
          <w:sz w:val="28"/>
          <w:szCs w:val="28"/>
          <w:shd w:val="clear" w:color="auto" w:fill="FFFFFF"/>
        </w:rPr>
        <w:t>це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персонажі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творів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автора. Тут </w:t>
      </w:r>
      <w:proofErr w:type="spellStart"/>
      <w:r w:rsidRPr="005636F6">
        <w:rPr>
          <w:sz w:val="28"/>
          <w:szCs w:val="28"/>
          <w:shd w:val="clear" w:color="auto" w:fill="FFFFFF"/>
        </w:rPr>
        <w:t>можна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помилуватися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на самих </w:t>
      </w:r>
      <w:proofErr w:type="spellStart"/>
      <w:r w:rsidRPr="005636F6">
        <w:rPr>
          <w:sz w:val="28"/>
          <w:szCs w:val="28"/>
          <w:shd w:val="clear" w:color="auto" w:fill="FFFFFF"/>
        </w:rPr>
        <w:t>Івана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636F6">
        <w:rPr>
          <w:sz w:val="28"/>
          <w:szCs w:val="28"/>
          <w:shd w:val="clear" w:color="auto" w:fill="FFFFFF"/>
        </w:rPr>
        <w:t>Івановича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та </w:t>
      </w:r>
      <w:proofErr w:type="spellStart"/>
      <w:r w:rsidRPr="005636F6">
        <w:rPr>
          <w:sz w:val="28"/>
          <w:szCs w:val="28"/>
          <w:shd w:val="clear" w:color="auto" w:fill="FFFFFF"/>
        </w:rPr>
        <w:t>Івана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Никифоровича, а </w:t>
      </w:r>
      <w:proofErr w:type="spellStart"/>
      <w:r w:rsidRPr="005636F6">
        <w:rPr>
          <w:sz w:val="28"/>
          <w:szCs w:val="28"/>
          <w:shd w:val="clear" w:color="auto" w:fill="FFFFFF"/>
        </w:rPr>
        <w:t>також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на Хлестакова, коваля </w:t>
      </w:r>
      <w:proofErr w:type="spellStart"/>
      <w:r w:rsidRPr="005636F6">
        <w:rPr>
          <w:sz w:val="28"/>
          <w:szCs w:val="28"/>
          <w:shd w:val="clear" w:color="auto" w:fill="FFFFFF"/>
        </w:rPr>
        <w:t>Вакулу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з Оксаною, і, </w:t>
      </w:r>
      <w:proofErr w:type="spellStart"/>
      <w:r w:rsidRPr="005636F6">
        <w:rPr>
          <w:sz w:val="28"/>
          <w:szCs w:val="28"/>
          <w:shd w:val="clear" w:color="auto" w:fill="FFFFFF"/>
        </w:rPr>
        <w:t>звичайно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, на </w:t>
      </w:r>
      <w:proofErr w:type="spellStart"/>
      <w:r w:rsidRPr="005636F6">
        <w:rPr>
          <w:sz w:val="28"/>
          <w:szCs w:val="28"/>
          <w:shd w:val="clear" w:color="auto" w:fill="FFFFFF"/>
        </w:rPr>
        <w:t>Солоху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, Пузатого </w:t>
      </w:r>
      <w:proofErr w:type="spellStart"/>
      <w:r w:rsidRPr="005636F6">
        <w:rPr>
          <w:sz w:val="28"/>
          <w:szCs w:val="28"/>
          <w:shd w:val="clear" w:color="auto" w:fill="FFFFFF"/>
        </w:rPr>
        <w:t>Пацюка</w:t>
      </w:r>
      <w:proofErr w:type="spellEnd"/>
      <w:r w:rsidRPr="005636F6">
        <w:rPr>
          <w:sz w:val="28"/>
          <w:szCs w:val="28"/>
          <w:shd w:val="clear" w:color="auto" w:fill="FFFFFF"/>
        </w:rPr>
        <w:t xml:space="preserve"> та </w:t>
      </w:r>
      <w:proofErr w:type="spellStart"/>
      <w:r w:rsidRPr="005636F6">
        <w:rPr>
          <w:sz w:val="28"/>
          <w:szCs w:val="28"/>
          <w:shd w:val="clear" w:color="auto" w:fill="FFFFFF"/>
        </w:rPr>
        <w:t>інших</w:t>
      </w:r>
      <w:proofErr w:type="spellEnd"/>
      <w:r w:rsidRPr="005636F6">
        <w:rPr>
          <w:sz w:val="28"/>
          <w:szCs w:val="28"/>
          <w:shd w:val="clear" w:color="auto" w:fill="FFFFFF"/>
        </w:rPr>
        <w:t>. </w:t>
      </w:r>
    </w:p>
    <w:p w:rsidR="005636F6" w:rsidRPr="005636F6" w:rsidRDefault="005636F6" w:rsidP="005636F6">
      <w:pPr>
        <w:pStyle w:val="a3"/>
        <w:widowControl w:val="0"/>
        <w:ind w:firstLine="709"/>
        <w:rPr>
          <w:rFonts w:ascii="Times New Roman" w:hAnsi="Times New Roman" w:cs="Times New Roman"/>
          <w:b/>
          <w:color w:val="auto"/>
          <w:szCs w:val="28"/>
        </w:rPr>
      </w:pPr>
      <w:r w:rsidRPr="005636F6">
        <w:rPr>
          <w:rFonts w:ascii="Times New Roman" w:hAnsi="Times New Roman" w:cs="Times New Roman"/>
          <w:noProof/>
          <w:color w:val="auto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62336" behindDoc="1" locked="0" layoutInCell="1" allowOverlap="1" wp14:anchorId="631D9603" wp14:editId="0110D92B">
            <wp:simplePos x="0" y="0"/>
            <wp:positionH relativeFrom="column">
              <wp:posOffset>2566035</wp:posOffset>
            </wp:positionH>
            <wp:positionV relativeFrom="paragraph">
              <wp:posOffset>230505</wp:posOffset>
            </wp:positionV>
            <wp:extent cx="3429000" cy="2571750"/>
            <wp:effectExtent l="114300" t="57150" r="76200" b="152400"/>
            <wp:wrapTight wrapText="bothSides">
              <wp:wrapPolygon edited="0">
                <wp:start x="1560" y="-480"/>
                <wp:lineTo x="-480" y="-160"/>
                <wp:lineTo x="-720" y="7520"/>
                <wp:lineTo x="-720" y="17760"/>
                <wp:lineTo x="-360" y="20960"/>
                <wp:lineTo x="1680" y="22720"/>
                <wp:lineTo x="19680" y="22720"/>
                <wp:lineTo x="19800" y="22400"/>
                <wp:lineTo x="21600" y="20480"/>
                <wp:lineTo x="21600" y="20320"/>
                <wp:lineTo x="21960" y="17920"/>
                <wp:lineTo x="21840" y="2240"/>
                <wp:lineTo x="19800" y="-160"/>
                <wp:lineTo x="19680" y="-480"/>
                <wp:lineTo x="1560" y="-480"/>
              </wp:wrapPolygon>
            </wp:wrapTight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5717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b/>
          <w:color w:val="auto"/>
          <w:szCs w:val="28"/>
        </w:rPr>
        <w:t>VІ. Узагальнення та систематизація знань та понять.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Рухаємося далі. Звернемося до карти. Наступна зупинка – село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Опішня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. Чим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Опішня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славиться? Щоб дізнатися, виконаємо вправу «Закодоване слово».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Вправа «Закодоване слово»</w:t>
      </w: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eastAsia="uk-UA"/>
        </w:rPr>
        <w:t xml:space="preserve"> 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ar-SA"/>
        </w:rPr>
        <w:drawing>
          <wp:anchor distT="0" distB="0" distL="114300" distR="114300" simplePos="0" relativeHeight="251668480" behindDoc="0" locked="0" layoutInCell="1" allowOverlap="1" wp14:anchorId="7E68058F" wp14:editId="77AA2EF7">
            <wp:simplePos x="0" y="0"/>
            <wp:positionH relativeFrom="column">
              <wp:posOffset>2366010</wp:posOffset>
            </wp:positionH>
            <wp:positionV relativeFrom="paragraph">
              <wp:posOffset>803910</wp:posOffset>
            </wp:positionV>
            <wp:extent cx="3504565" cy="2628900"/>
            <wp:effectExtent l="114300" t="57150" r="57785" b="152400"/>
            <wp:wrapSquare wrapText="bothSides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565" cy="26289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Встановивши відповідності між рівняннями та їх коренями, ви дізнаєтеся, що є гордістю цього міста. Перші 3 учні, які впораються із завданням отримають 3 зірки.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У 1986 р. в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Опішному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було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засновано Музей гончарства, з 2001 р. –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Національний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музей-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заповідник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українського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гончарства. На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подвір'ї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музею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розкинувся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так званий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Гончарський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етнопарк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(галерея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монументальної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й садово-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паркової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глиняної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скульптури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). Просто неба стоять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неймовірні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витвори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найрізноманітніших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розмірів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і форм,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виконані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митцями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різних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міст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України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–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переможцями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Всеукраїнських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гончарських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фестивалів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що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проводяться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Опішні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Тут і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янгол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із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куришкою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(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підставкою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для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свічки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), й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усміхнений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вусатий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дідуган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із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люлькою, й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традиційні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опішнянські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фігурки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лелеки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що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символізують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розмноження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роду і є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своєрідним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оберегом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Опішні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63360" behindDoc="1" locked="0" layoutInCell="1" allowOverlap="1" wp14:anchorId="56D8B463" wp14:editId="528D2124">
            <wp:simplePos x="0" y="0"/>
            <wp:positionH relativeFrom="column">
              <wp:posOffset>2385060</wp:posOffset>
            </wp:positionH>
            <wp:positionV relativeFrom="paragraph">
              <wp:posOffset>1170305</wp:posOffset>
            </wp:positionV>
            <wp:extent cx="3505200" cy="2628900"/>
            <wp:effectExtent l="95250" t="57150" r="57150" b="152400"/>
            <wp:wrapTight wrapText="bothSides">
              <wp:wrapPolygon edited="0">
                <wp:start x="1526" y="-470"/>
                <wp:lineTo x="-587" y="-157"/>
                <wp:lineTo x="-587" y="20661"/>
                <wp:lineTo x="1643" y="22383"/>
                <wp:lineTo x="1643" y="22696"/>
                <wp:lineTo x="19722" y="22696"/>
                <wp:lineTo x="19839" y="22383"/>
                <wp:lineTo x="21835" y="20035"/>
                <wp:lineTo x="21835" y="2348"/>
                <wp:lineTo x="19839" y="-157"/>
                <wp:lineTo x="19722" y="-470"/>
                <wp:lineTo x="1526" y="-470"/>
              </wp:wrapPolygon>
            </wp:wrapTight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6289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Не менш цікаві експонати й у самому музеї. Чого вартий, наприклад, мисник, заставлений посудом із різних куточків України: тут і теракотові глечики, в яких на диво довго зберігається молоко, і куманці, що зодягалися на руку, й горщики та ін. У музеї можна навіть власноруч виготовити свій глиняний витвір. Ні з чим не зрівняне відчуття, коли під пальцями оживає шматок глини, витягується, набуває форми, перетворюється на виріб.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Готові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рухатися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далі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? То ж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беріть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до рук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карти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і вперед. Перед нами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село – Березова Рудка. Пропоную вам гру «Золота піраміда».  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</w:rPr>
        <w:t>Гра «Золота піраміда»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noProof/>
          <w:color w:val="auto"/>
          <w:sz w:val="28"/>
          <w:szCs w:val="28"/>
          <w:lang w:eastAsia="uk-UA"/>
        </w:rPr>
      </w:pP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eastAsia="uk-UA"/>
        </w:rPr>
        <w:t xml:space="preserve">    Гру проведемо по варіантах. Хто першим виконає обчислення – відразу піднімає руку і отримує 2 зірки. 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ar-SA"/>
        </w:rPr>
        <w:drawing>
          <wp:anchor distT="0" distB="0" distL="114300" distR="114300" simplePos="0" relativeHeight="251669504" behindDoc="0" locked="0" layoutInCell="1" allowOverlap="1" wp14:anchorId="0B3D407E" wp14:editId="47DFD027">
            <wp:simplePos x="0" y="0"/>
            <wp:positionH relativeFrom="column">
              <wp:posOffset>2661285</wp:posOffset>
            </wp:positionH>
            <wp:positionV relativeFrom="paragraph">
              <wp:posOffset>60960</wp:posOffset>
            </wp:positionV>
            <wp:extent cx="3339465" cy="2505075"/>
            <wp:effectExtent l="114300" t="57150" r="89535" b="161925"/>
            <wp:wrapSquare wrapText="bothSides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25050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  У Березовій Рудці знаходиться одна з двох пірамід в Україні і одна з трьох – в Європі. Піраміда – родова усипальниця родини Закревських, побудована у 1899 році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Гнатом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Закревським, який перебував на службі в імператора Олександра III, він був членом масонської ложі, захоплювався єгипетською культурою та за імператора Олександра ІІІ був послом Російської імперії у Єгипті.  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Піраміду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звичайному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українському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селі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яка мала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виконувати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роль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майбутньої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>усипальниці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Гнат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Закревський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звів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як символ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свого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захоплення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Єгиптом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Поховальна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споруда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має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висоту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9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метрів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товщину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стін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– 30 – 35 см,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її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зовнішні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стіни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були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залиті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цементом,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створюючи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ілюзію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плит. Вона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дійсно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поєднувала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собі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класичні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форми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єгипетської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піраміди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до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якої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були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додані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православні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символи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  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Грані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піраміди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розташовані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чітко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по сторонам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світу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Вхід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каплицю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прикрашала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статуя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богині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Ісіди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привезена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Закревським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Єгипту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а </w:t>
      </w:r>
      <w:proofErr w:type="gram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на портику</w:t>
      </w:r>
      <w:proofErr w:type="gram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над входом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розташовувався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православний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хрест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В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центрі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приміщення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знаходився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православний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вівтар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 великим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кам'яним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хрестом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стіни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були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розписані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цитатами з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Біблії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та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єгипетськими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символами.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  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Фундатор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піраміди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Гнат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Закревський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помер в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Єгипті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у 1906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році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Його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забальзамоване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тіло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було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доставлено в Березову Рудку і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поховано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у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спорудженій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ним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усипальниці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  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Після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революції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1917-го року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поховання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було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розграбовано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тіла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повикидали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а саму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споруду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пробували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зруйнувати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але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безуспішно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noProof/>
          <w:color w:val="auto"/>
          <w:sz w:val="28"/>
          <w:szCs w:val="28"/>
          <w:lang w:val="ru-RU" w:eastAsia="ru-RU" w:bidi="ar-SA"/>
        </w:rPr>
        <w:drawing>
          <wp:anchor distT="0" distB="0" distL="114300" distR="114300" simplePos="0" relativeHeight="251659264" behindDoc="0" locked="0" layoutInCell="1" allowOverlap="1" wp14:anchorId="704152B7" wp14:editId="150F1B90">
            <wp:simplePos x="0" y="0"/>
            <wp:positionH relativeFrom="column">
              <wp:posOffset>2480310</wp:posOffset>
            </wp:positionH>
            <wp:positionV relativeFrom="paragraph">
              <wp:posOffset>889635</wp:posOffset>
            </wp:positionV>
            <wp:extent cx="3581400" cy="2686050"/>
            <wp:effectExtent l="114300" t="76200" r="76200" b="152400"/>
            <wp:wrapSquare wrapText="bothSides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6860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    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Що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там у нас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далі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? Ми з вами у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культурній столиці нашої країни –  місті Полтава. Це –центр нашої області.</w:t>
      </w: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Скільки тут всього цікавого. Але ми полюємо за найцікавішим.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Гра «Математичне лото»</w:t>
      </w: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eastAsia="uk-UA"/>
        </w:rPr>
        <w:t xml:space="preserve"> 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>Знайдіть значення виразу (учні отримують завдання, яке потрібно розв’язати, потім знаходить картку з правильною відповіддю та кладе її у відповідну клітинку таблиці малюнком догори. У результаті у кожної групи з’являється фото.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70528" behindDoc="0" locked="0" layoutInCell="1" allowOverlap="1" wp14:anchorId="7FA11822" wp14:editId="6227D2BA">
            <wp:simplePos x="0" y="0"/>
            <wp:positionH relativeFrom="column">
              <wp:posOffset>-100965</wp:posOffset>
            </wp:positionH>
            <wp:positionV relativeFrom="paragraph">
              <wp:posOffset>704850</wp:posOffset>
            </wp:positionV>
            <wp:extent cx="3606165" cy="2705100"/>
            <wp:effectExtent l="114300" t="76200" r="89535" b="152400"/>
            <wp:wrapSquare wrapText="bothSides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65" cy="27051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У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червні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1709 р.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між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царською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армією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Петра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I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і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шведсько-українськими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військами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очолювані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королем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Швеції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Карлом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XII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і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гетьманом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України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І. Мазепою,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відбулася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кривава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битва в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ході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якої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шведсько-українські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війська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були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розбиті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Результат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цієї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битви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визначив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подальшу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історію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Європи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України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й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Росії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кілька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сторіч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уперед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200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років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по тому на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місці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де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сталася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історична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битва,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був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створений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> 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національний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історико-культурний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заповідник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«Поле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Полтавської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битви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»,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 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який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відразу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завоював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статус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головної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визначної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пам'ятки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міста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ar-SA"/>
        </w:rPr>
        <w:drawing>
          <wp:anchor distT="0" distB="0" distL="114300" distR="114300" simplePos="0" relativeHeight="251664384" behindDoc="1" locked="0" layoutInCell="1" allowOverlap="1" wp14:anchorId="5C1849EC" wp14:editId="2AD8D886">
            <wp:simplePos x="0" y="0"/>
            <wp:positionH relativeFrom="column">
              <wp:posOffset>2575560</wp:posOffset>
            </wp:positionH>
            <wp:positionV relativeFrom="paragraph">
              <wp:posOffset>1701165</wp:posOffset>
            </wp:positionV>
            <wp:extent cx="3311525" cy="2483485"/>
            <wp:effectExtent l="114300" t="57150" r="79375" b="145415"/>
            <wp:wrapTight wrapText="bothSides">
              <wp:wrapPolygon edited="0">
                <wp:start x="1491" y="-497"/>
                <wp:lineTo x="-621" y="-166"/>
                <wp:lineTo x="-746" y="20711"/>
                <wp:lineTo x="0" y="21042"/>
                <wp:lineTo x="1740" y="22699"/>
                <wp:lineTo x="19633" y="22699"/>
                <wp:lineTo x="19757" y="22368"/>
                <wp:lineTo x="21248" y="21208"/>
                <wp:lineTo x="21248" y="21042"/>
                <wp:lineTo x="21993" y="18557"/>
                <wp:lineTo x="21869" y="2320"/>
                <wp:lineTo x="19881" y="-166"/>
                <wp:lineTo x="19757" y="-497"/>
                <wp:lineTo x="1491" y="-497"/>
              </wp:wrapPolygon>
            </wp:wrapTight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525" cy="24834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Площа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заповідника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близько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770 га. Тут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знаходиться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музей «Поле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Полтавської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битви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»,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експозиції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якого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представлені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9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експозиційних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залах і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складаються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 5-ти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тисяч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експонатів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(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колекції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пам'ятних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медалей, монет,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унікальні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історичні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документи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твори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мистецтва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графіка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скульптури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холодна й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вогнепальна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зброя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XVII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-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XVIII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ст.,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одяг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Петра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I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особисті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речі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царя,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військові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прапори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стародавні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картини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гравюри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);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історичне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поле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Полтавської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битви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;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обеліски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місцях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військових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редутів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;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Сампсоніївську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церкву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;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братську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могилу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російських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солдатів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;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пам'ятник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шведам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від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співвітчизників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;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пам'ятник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Петру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I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;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пам'ятник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місці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переправи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російськими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військами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р.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Ворскли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;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кам'яну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брилу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місці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 xml:space="preserve">командного пункту Петра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I</w:t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> 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ar-SA"/>
        </w:rPr>
        <w:drawing>
          <wp:anchor distT="0" distB="0" distL="114300" distR="114300" simplePos="0" relativeHeight="251671552" behindDoc="0" locked="0" layoutInCell="1" allowOverlap="1" wp14:anchorId="48925441" wp14:editId="30B71A54">
            <wp:simplePos x="0" y="0"/>
            <wp:positionH relativeFrom="column">
              <wp:posOffset>-110490</wp:posOffset>
            </wp:positionH>
            <wp:positionV relativeFrom="paragraph">
              <wp:posOffset>2619375</wp:posOffset>
            </wp:positionV>
            <wp:extent cx="3419475" cy="2564765"/>
            <wp:effectExtent l="114300" t="57150" r="85725" b="159385"/>
            <wp:wrapSquare wrapText="bothSides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6476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І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остання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зупинка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нас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–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місто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Глобине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. Чи знаєте ви, що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Глобинський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район найбільший у Полтавській області за територією. Яка ж його площа? Дізнаєтесь, коли правильно виконаєте обчислення. Перші 3 учні, які впораються із завданням отримають 3 зірки.</w:t>
      </w: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eastAsia="uk-UA"/>
        </w:rPr>
        <w:t xml:space="preserve"> 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В нашому місті добре розвинута промисловість. На повну потужність працюють і цукровий завод, і маслозавод, і переробний завод, і м’ясокомбінат. А торгова марка </w:t>
      </w:r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</w:rPr>
        <w:t>«</w:t>
      </w:r>
      <w:proofErr w:type="spellStart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</w:rPr>
        <w:t>Глобино</w:t>
      </w:r>
      <w:proofErr w:type="spellEnd"/>
      <w:r w:rsidRPr="005636F6">
        <w:rPr>
          <w:rFonts w:ascii="Times New Roman" w:hAnsi="Times New Roman" w:cs="Times New Roman"/>
          <w:b/>
          <w:i/>
          <w:color w:val="auto"/>
          <w:sz w:val="28"/>
          <w:szCs w:val="28"/>
        </w:rPr>
        <w:t>»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взагалі відома на всю Україну.</w:t>
      </w:r>
    </w:p>
    <w:p w:rsidR="005636F6" w:rsidRPr="005636F6" w:rsidRDefault="005636F6" w:rsidP="005636F6">
      <w:pPr>
        <w:widowControl w:val="0"/>
        <w:spacing w:after="0" w:line="360" w:lineRule="auto"/>
        <w:ind w:left="0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5636F6" w:rsidRPr="005636F6" w:rsidRDefault="005636F6" w:rsidP="005636F6">
      <w:pPr>
        <w:widowControl w:val="0"/>
        <w:spacing w:after="0" w:line="360" w:lineRule="auto"/>
        <w:ind w:left="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 xml:space="preserve">VІІ. Підсумок уроку. 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Шановні журналісти! Ми вдома на рідній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Глобинщині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>. Як говорять: Скрізь добре, а вдома найкраще.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>Вдома ви напишете замітку до газети про те місце, яке вам найбільше сподобалось. А на канікулах ми зберемося і поїдемо в те місце, яке найбільше вам припало до душі.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На сьогоднішньому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уроці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ви отримували зірки, на наступному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уроці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>, коли ви виконаєте домашнє завдання – отримаєте ще нагороди і ми проведемо оцінювання.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Пам’ятайте слова 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французського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інженера-фізика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</w:rPr>
        <w:t>Лауе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 xml:space="preserve">«Освіта є те, що залишається, коли все вивчене  уже </w:t>
      </w:r>
      <w:proofErr w:type="spellStart"/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забуто</w:t>
      </w:r>
      <w:proofErr w:type="spellEnd"/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».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Думаю, що освіта, яку ви одержуєте буде відповідати сьогоденню. 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color w:val="auto"/>
          <w:sz w:val="28"/>
          <w:szCs w:val="28"/>
        </w:rPr>
        <w:t>VІІІ. Домашнє завдання.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</w:rPr>
        <w:t>Повторити п. 16, виконати №535, 537</w:t>
      </w:r>
    </w:p>
    <w:p w:rsidR="005636F6" w:rsidRPr="005636F6" w:rsidRDefault="005636F6" w:rsidP="005636F6">
      <w:pPr>
        <w:pStyle w:val="a4"/>
        <w:widowControl w:val="0"/>
        <w:spacing w:after="0" w:line="360" w:lineRule="auto"/>
        <w:ind w:left="0" w:firstLine="709"/>
        <w:rPr>
          <w:rFonts w:ascii="Times New Roman" w:hAnsi="Times New Roman" w:cs="Times New Roman"/>
          <w:bCs/>
          <w:iCs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72576" behindDoc="0" locked="0" layoutInCell="1" allowOverlap="1" wp14:anchorId="7B79E4C0" wp14:editId="0E498A98">
            <wp:simplePos x="0" y="0"/>
            <wp:positionH relativeFrom="column">
              <wp:posOffset>2385060</wp:posOffset>
            </wp:positionH>
            <wp:positionV relativeFrom="paragraph">
              <wp:posOffset>474345</wp:posOffset>
            </wp:positionV>
            <wp:extent cx="3618865" cy="2714625"/>
            <wp:effectExtent l="114300" t="76200" r="76835" b="161925"/>
            <wp:wrapSquare wrapText="bothSides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27146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6F6">
        <w:rPr>
          <w:rFonts w:ascii="Times New Roman" w:hAnsi="Times New Roman" w:cs="Times New Roman"/>
          <w:bCs/>
          <w:iCs/>
          <w:color w:val="auto"/>
          <w:sz w:val="28"/>
          <w:szCs w:val="28"/>
        </w:rPr>
        <w:t xml:space="preserve">     Сьогодні ми мандрували чудовим Полтавським краєм. На згадку про подорож отримайте календарики.</w:t>
      </w:r>
    </w:p>
    <w:p w:rsidR="005636F6" w:rsidRPr="005636F6" w:rsidRDefault="005636F6" w:rsidP="005636F6">
      <w:pPr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5636F6">
        <w:rPr>
          <w:rFonts w:ascii="Times New Roman" w:hAnsi="Times New Roman" w:cs="Times New Roman"/>
          <w:color w:val="auto"/>
          <w:sz w:val="28"/>
          <w:szCs w:val="28"/>
        </w:rPr>
        <w:t xml:space="preserve">       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Любов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до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Батьківщини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до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рідного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краю –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це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найсвітліші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і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найвищі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почуття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Коли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така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любов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є в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серці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тоді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людина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добра,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щира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відважна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Ви,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діти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маєте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у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своєму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серці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це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високе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почуття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любові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а тому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зможете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зробити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все для того,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щоб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наш край ставав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квітучим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сильним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і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багатим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А для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цього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потрібно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здобувати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знання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багато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знати,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вміти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ж вам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будувати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майбутнє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нашого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краю. То ж старайтесь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вчитися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так,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щоб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вами </w:t>
      </w:r>
      <w:proofErr w:type="spellStart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>пишалася</w:t>
      </w:r>
      <w:proofErr w:type="spellEnd"/>
      <w:r w:rsidRPr="005636F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Полтавщина.</w:t>
      </w:r>
    </w:p>
    <w:p w:rsidR="005636F6" w:rsidRPr="005636F6" w:rsidRDefault="005636F6" w:rsidP="005636F6">
      <w:pPr>
        <w:pStyle w:val="a4"/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Будь славна, земле плідна і співуча,</w:t>
      </w:r>
    </w:p>
    <w:p w:rsidR="005636F6" w:rsidRPr="005636F6" w:rsidRDefault="005636F6" w:rsidP="005636F6">
      <w:pPr>
        <w:pStyle w:val="a4"/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Полтавщино, твоїй красі – привіт!</w:t>
      </w:r>
    </w:p>
    <w:p w:rsidR="005636F6" w:rsidRPr="005636F6" w:rsidRDefault="005636F6" w:rsidP="005636F6">
      <w:pPr>
        <w:pStyle w:val="a4"/>
        <w:widowControl w:val="0"/>
        <w:spacing w:after="0"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Ти древня, як легенда невмируща,</w:t>
      </w:r>
    </w:p>
    <w:p w:rsidR="005636F6" w:rsidRPr="005636F6" w:rsidRDefault="005636F6" w:rsidP="005636F6">
      <w:pPr>
        <w:pStyle w:val="a4"/>
        <w:widowControl w:val="0"/>
        <w:spacing w:after="0" w:line="360" w:lineRule="auto"/>
        <w:ind w:left="0" w:firstLine="709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</w:pPr>
      <w:r w:rsidRPr="005636F6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Ти юна, як весняний первоцвіт!</w:t>
      </w:r>
    </w:p>
    <w:p w:rsidR="009D4439" w:rsidRPr="005636F6" w:rsidRDefault="009D4439">
      <w:pPr>
        <w:rPr>
          <w:rFonts w:ascii="Times New Roman" w:hAnsi="Times New Roman" w:cs="Times New Roman"/>
          <w:sz w:val="28"/>
          <w:szCs w:val="28"/>
        </w:rPr>
      </w:pPr>
    </w:p>
    <w:sectPr w:rsidR="009D4439" w:rsidRPr="005636F6" w:rsidSect="005636F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4E4" w:rsidRDefault="00B534E4" w:rsidP="005636F6">
      <w:pPr>
        <w:spacing w:after="0" w:line="240" w:lineRule="auto"/>
      </w:pPr>
      <w:r>
        <w:separator/>
      </w:r>
    </w:p>
  </w:endnote>
  <w:endnote w:type="continuationSeparator" w:id="0">
    <w:p w:rsidR="00B534E4" w:rsidRDefault="00B534E4" w:rsidP="00563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4E4" w:rsidRDefault="00B534E4" w:rsidP="005636F6">
      <w:pPr>
        <w:spacing w:after="0" w:line="240" w:lineRule="auto"/>
      </w:pPr>
      <w:r>
        <w:separator/>
      </w:r>
    </w:p>
  </w:footnote>
  <w:footnote w:type="continuationSeparator" w:id="0">
    <w:p w:rsidR="00B534E4" w:rsidRDefault="00B534E4" w:rsidP="005636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F6C5A"/>
    <w:multiLevelType w:val="multilevel"/>
    <w:tmpl w:val="5ECE8C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E934708"/>
    <w:multiLevelType w:val="hybridMultilevel"/>
    <w:tmpl w:val="A4D87D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6F6"/>
    <w:rsid w:val="005636F6"/>
    <w:rsid w:val="009D4439"/>
    <w:rsid w:val="00B534E4"/>
    <w:rsid w:val="00F4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4C6D0"/>
  <w15:chartTrackingRefBased/>
  <w15:docId w15:val="{3CA1D0F8-E834-4AD4-8758-A80C7BEF7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6F6"/>
    <w:pPr>
      <w:spacing w:line="288" w:lineRule="auto"/>
      <w:ind w:left="2160"/>
    </w:pPr>
    <w:rPr>
      <w:rFonts w:eastAsiaTheme="minorEastAsia"/>
      <w:color w:val="5A5A5A" w:themeColor="text1" w:themeTint="A5"/>
      <w:sz w:val="20"/>
      <w:szCs w:val="20"/>
      <w:lang w:val="uk-UA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для документів"/>
    <w:basedOn w:val="a"/>
    <w:uiPriority w:val="1"/>
    <w:qFormat/>
    <w:rsid w:val="005636F6"/>
    <w:pPr>
      <w:spacing w:after="0" w:line="360" w:lineRule="auto"/>
      <w:ind w:left="0"/>
    </w:pPr>
    <w:rPr>
      <w:color w:val="000000" w:themeColor="text1"/>
      <w:sz w:val="28"/>
    </w:rPr>
  </w:style>
  <w:style w:type="paragraph" w:styleId="a4">
    <w:name w:val="List Paragraph"/>
    <w:basedOn w:val="a"/>
    <w:uiPriority w:val="34"/>
    <w:qFormat/>
    <w:rsid w:val="005636F6"/>
    <w:pPr>
      <w:ind w:left="720"/>
      <w:contextualSpacing/>
    </w:pPr>
  </w:style>
  <w:style w:type="paragraph" w:styleId="a5">
    <w:name w:val="Normal (Web)"/>
    <w:basedOn w:val="a"/>
    <w:uiPriority w:val="99"/>
    <w:rsid w:val="005636F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paragraph" w:customStyle="1" w:styleId="a6">
    <w:name w:val="Мери"/>
    <w:basedOn w:val="a"/>
    <w:link w:val="a7"/>
    <w:rsid w:val="005636F6"/>
    <w:pPr>
      <w:spacing w:before="120" w:after="120" w:line="240" w:lineRule="auto"/>
      <w:ind w:left="0"/>
      <w:jc w:val="both"/>
    </w:pPr>
    <w:rPr>
      <w:rFonts w:ascii="Georgia" w:eastAsia="Times New Roman" w:hAnsi="Georgia" w:cs="Times New Roman"/>
      <w:b/>
      <w:i/>
      <w:color w:val="FF0000"/>
      <w:sz w:val="26"/>
      <w:szCs w:val="26"/>
      <w:lang w:eastAsia="ru-RU" w:bidi="ar-SA"/>
    </w:rPr>
  </w:style>
  <w:style w:type="character" w:customStyle="1" w:styleId="a7">
    <w:name w:val="Мери Знак"/>
    <w:link w:val="a6"/>
    <w:rsid w:val="005636F6"/>
    <w:rPr>
      <w:rFonts w:ascii="Georgia" w:eastAsia="Times New Roman" w:hAnsi="Georgia" w:cs="Times New Roman"/>
      <w:b/>
      <w:i/>
      <w:color w:val="FF0000"/>
      <w:sz w:val="26"/>
      <w:szCs w:val="26"/>
      <w:lang w:val="uk-UA" w:eastAsia="ru-RU"/>
    </w:rPr>
  </w:style>
  <w:style w:type="paragraph" w:styleId="a8">
    <w:name w:val="header"/>
    <w:basedOn w:val="a"/>
    <w:link w:val="a9"/>
    <w:uiPriority w:val="99"/>
    <w:unhideWhenUsed/>
    <w:rsid w:val="00563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636F6"/>
    <w:rPr>
      <w:rFonts w:eastAsiaTheme="minorEastAsia"/>
      <w:color w:val="5A5A5A" w:themeColor="text1" w:themeTint="A5"/>
      <w:sz w:val="20"/>
      <w:szCs w:val="20"/>
      <w:lang w:val="uk-UA" w:bidi="en-US"/>
    </w:rPr>
  </w:style>
  <w:style w:type="paragraph" w:styleId="aa">
    <w:name w:val="footer"/>
    <w:basedOn w:val="a"/>
    <w:link w:val="ab"/>
    <w:uiPriority w:val="99"/>
    <w:unhideWhenUsed/>
    <w:rsid w:val="00563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636F6"/>
    <w:rPr>
      <w:rFonts w:eastAsiaTheme="minorEastAsia"/>
      <w:color w:val="5A5A5A" w:themeColor="text1" w:themeTint="A5"/>
      <w:sz w:val="20"/>
      <w:szCs w:val="20"/>
      <w:lang w:val="uk-UA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1716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2024-10-19T19:00:00Z</dcterms:created>
  <dcterms:modified xsi:type="dcterms:W3CDTF">2024-10-19T19:06:00Z</dcterms:modified>
</cp:coreProperties>
</file>