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5A" w:rsidRPr="00700F69" w:rsidRDefault="0030555A" w:rsidP="00305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0F69">
        <w:rPr>
          <w:rFonts w:ascii="Times New Roman" w:hAnsi="Times New Roman"/>
          <w:b/>
          <w:sz w:val="28"/>
          <w:szCs w:val="28"/>
        </w:rPr>
        <w:t xml:space="preserve">9 клас                             Урок № </w:t>
      </w:r>
      <w:r>
        <w:rPr>
          <w:rFonts w:ascii="Times New Roman" w:hAnsi="Times New Roman"/>
          <w:b/>
          <w:sz w:val="28"/>
          <w:szCs w:val="28"/>
        </w:rPr>
        <w:t>1</w:t>
      </w:r>
      <w:r w:rsidRPr="00700F69">
        <w:rPr>
          <w:rFonts w:ascii="Times New Roman" w:hAnsi="Times New Roman"/>
          <w:b/>
          <w:sz w:val="28"/>
          <w:szCs w:val="28"/>
        </w:rPr>
        <w:t xml:space="preserve"> </w:t>
      </w:r>
    </w:p>
    <w:p w:rsidR="0030555A" w:rsidRPr="00700F69" w:rsidRDefault="0030555A" w:rsidP="0030555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0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Тема. Шкала електромагнітних хвиль.</w:t>
      </w:r>
    </w:p>
    <w:p w:rsidR="0030555A" w:rsidRPr="00700F69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0F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Мета: </w:t>
      </w:r>
      <w:r w:rsidRPr="00700F69">
        <w:rPr>
          <w:rFonts w:ascii="Times New Roman" w:hAnsi="Times New Roman"/>
          <w:sz w:val="28"/>
          <w:szCs w:val="28"/>
        </w:rPr>
        <w:t>сприяти формуванню в учнів знань про єдину систему електромагніт-</w:t>
      </w:r>
    </w:p>
    <w:p w:rsidR="0030555A" w:rsidRPr="00700F69" w:rsidRDefault="0030555A" w:rsidP="003055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F69">
        <w:rPr>
          <w:rFonts w:ascii="Times New Roman" w:hAnsi="Times New Roman"/>
          <w:sz w:val="28"/>
          <w:szCs w:val="28"/>
        </w:rPr>
        <w:t>них хвиль (шкалу) ;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F69">
        <w:rPr>
          <w:rFonts w:ascii="Times New Roman" w:hAnsi="Times New Roman"/>
          <w:sz w:val="28"/>
          <w:szCs w:val="28"/>
        </w:rPr>
        <w:t xml:space="preserve">продовжити формування умінь учнів </w:t>
      </w:r>
      <w:proofErr w:type="spellStart"/>
      <w:r w:rsidRPr="00700F69">
        <w:rPr>
          <w:rFonts w:ascii="Times New Roman" w:hAnsi="Times New Roman"/>
          <w:sz w:val="28"/>
          <w:szCs w:val="28"/>
        </w:rPr>
        <w:t>грамотно</w:t>
      </w:r>
      <w:proofErr w:type="spellEnd"/>
      <w:r w:rsidRPr="00700F69">
        <w:rPr>
          <w:rFonts w:ascii="Times New Roman" w:hAnsi="Times New Roman"/>
          <w:sz w:val="28"/>
          <w:szCs w:val="28"/>
        </w:rPr>
        <w:t xml:space="preserve"> та усвідомлено  </w:t>
      </w:r>
      <w:proofErr w:type="spellStart"/>
      <w:r>
        <w:rPr>
          <w:rFonts w:ascii="Times New Roman" w:hAnsi="Times New Roman"/>
          <w:sz w:val="28"/>
          <w:szCs w:val="28"/>
        </w:rPr>
        <w:t>користувати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F69">
        <w:rPr>
          <w:rFonts w:ascii="Times New Roman" w:hAnsi="Times New Roman"/>
          <w:sz w:val="28"/>
          <w:szCs w:val="28"/>
        </w:rPr>
        <w:t xml:space="preserve">ся  </w:t>
      </w:r>
      <w:r>
        <w:rPr>
          <w:rFonts w:ascii="Times New Roman" w:hAnsi="Times New Roman"/>
          <w:sz w:val="28"/>
          <w:szCs w:val="28"/>
        </w:rPr>
        <w:t>с</w:t>
      </w:r>
      <w:r w:rsidRPr="00700F69">
        <w:rPr>
          <w:rFonts w:ascii="Times New Roman" w:hAnsi="Times New Roman"/>
          <w:sz w:val="28"/>
          <w:szCs w:val="28"/>
        </w:rPr>
        <w:t xml:space="preserve">учасною науковою мовою, розуміти  і пояснювати фізичний зміст </w:t>
      </w:r>
      <w:r>
        <w:rPr>
          <w:rFonts w:ascii="Times New Roman" w:hAnsi="Times New Roman"/>
          <w:sz w:val="28"/>
          <w:szCs w:val="28"/>
        </w:rPr>
        <w:t xml:space="preserve"> про-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F69">
        <w:rPr>
          <w:rFonts w:ascii="Times New Roman" w:hAnsi="Times New Roman"/>
          <w:sz w:val="28"/>
          <w:szCs w:val="28"/>
        </w:rPr>
        <w:t>цесів</w:t>
      </w:r>
      <w:proofErr w:type="spellEnd"/>
      <w:r w:rsidRPr="00700F69">
        <w:rPr>
          <w:rFonts w:ascii="Times New Roman" w:hAnsi="Times New Roman"/>
          <w:sz w:val="28"/>
          <w:szCs w:val="28"/>
        </w:rPr>
        <w:t xml:space="preserve"> та явищ природи</w:t>
      </w:r>
      <w:r w:rsidRPr="00700F69">
        <w:rPr>
          <w:rFonts w:ascii="Times New Roman" w:hAnsi="Times New Roman"/>
          <w:i/>
          <w:sz w:val="28"/>
          <w:szCs w:val="28"/>
        </w:rPr>
        <w:t>,</w:t>
      </w:r>
      <w:r w:rsidRPr="00700F69">
        <w:rPr>
          <w:rFonts w:ascii="Times New Roman" w:hAnsi="Times New Roman"/>
          <w:sz w:val="28"/>
          <w:szCs w:val="28"/>
        </w:rPr>
        <w:t xml:space="preserve"> використовувати    інформаційно-комунікаційні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69">
        <w:rPr>
          <w:rFonts w:ascii="Times New Roman" w:hAnsi="Times New Roman"/>
          <w:sz w:val="28"/>
          <w:szCs w:val="28"/>
        </w:rPr>
        <w:t xml:space="preserve">теми для швидкого та цілеспрямованого пошуку інформації, працювати з 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F69">
        <w:rPr>
          <w:rFonts w:ascii="Times New Roman" w:hAnsi="Times New Roman"/>
          <w:sz w:val="28"/>
          <w:szCs w:val="28"/>
        </w:rPr>
        <w:t xml:space="preserve">інформацією, спостерігати, аналізувати, самостійно узагальнювати </w:t>
      </w:r>
      <w:proofErr w:type="spellStart"/>
      <w:r>
        <w:rPr>
          <w:rFonts w:ascii="Times New Roman" w:hAnsi="Times New Roman"/>
          <w:sz w:val="28"/>
          <w:szCs w:val="28"/>
        </w:rPr>
        <w:t>інформа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F69">
        <w:rPr>
          <w:rFonts w:ascii="Times New Roman" w:hAnsi="Times New Roman"/>
          <w:sz w:val="28"/>
          <w:szCs w:val="28"/>
        </w:rPr>
        <w:t>цію</w:t>
      </w:r>
      <w:proofErr w:type="spellEnd"/>
      <w:r w:rsidRPr="00700F69">
        <w:rPr>
          <w:rFonts w:ascii="Times New Roman" w:hAnsi="Times New Roman"/>
          <w:sz w:val="28"/>
          <w:szCs w:val="28"/>
        </w:rPr>
        <w:t xml:space="preserve">, робити висновки, набувати нові знання, визначати потенціальну загрозу 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F69">
        <w:rPr>
          <w:rFonts w:ascii="Times New Roman" w:hAnsi="Times New Roman"/>
          <w:sz w:val="28"/>
          <w:szCs w:val="28"/>
        </w:rPr>
        <w:t xml:space="preserve">та на побутовому рівні запобігати  шкоді, яку може спричинити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безвідпові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Pr="00700F69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F69">
        <w:rPr>
          <w:rFonts w:ascii="Times New Roman" w:hAnsi="Times New Roman"/>
          <w:sz w:val="28"/>
          <w:szCs w:val="28"/>
        </w:rPr>
        <w:t>дальне</w:t>
      </w:r>
      <w:proofErr w:type="spellEnd"/>
      <w:r w:rsidRPr="00700F69">
        <w:rPr>
          <w:rFonts w:ascii="Times New Roman" w:hAnsi="Times New Roman"/>
          <w:sz w:val="28"/>
          <w:szCs w:val="28"/>
        </w:rPr>
        <w:t xml:space="preserve"> використання науково-технічних досягнень</w:t>
      </w:r>
      <w:r>
        <w:rPr>
          <w:rFonts w:ascii="Times New Roman" w:hAnsi="Times New Roman"/>
          <w:sz w:val="28"/>
          <w:szCs w:val="28"/>
        </w:rPr>
        <w:t>;</w:t>
      </w:r>
    </w:p>
    <w:p w:rsidR="0030555A" w:rsidRPr="00700F69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0F69">
        <w:rPr>
          <w:rFonts w:ascii="Times New Roman" w:hAnsi="Times New Roman"/>
          <w:sz w:val="28"/>
          <w:szCs w:val="28"/>
        </w:rPr>
        <w:t xml:space="preserve">виховувати екологічну грамотність учнів, навички здорового життя,  </w:t>
      </w:r>
      <w:proofErr w:type="spellStart"/>
      <w:r w:rsidRPr="00700F69">
        <w:rPr>
          <w:rFonts w:ascii="Times New Roman" w:hAnsi="Times New Roman"/>
          <w:sz w:val="28"/>
          <w:szCs w:val="28"/>
        </w:rPr>
        <w:t>розумін</w:t>
      </w:r>
      <w:proofErr w:type="spellEnd"/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ня   </w:t>
      </w:r>
      <w:r w:rsidRPr="00CD15D7">
        <w:rPr>
          <w:rFonts w:ascii="Times New Roman" w:hAnsi="Times New Roman"/>
          <w:sz w:val="28"/>
          <w:szCs w:val="28"/>
        </w:rPr>
        <w:t xml:space="preserve">важливості </w:t>
      </w:r>
      <w:r w:rsidRPr="003339DA">
        <w:rPr>
          <w:rFonts w:ascii="Times New Roman" w:hAnsi="Times New Roman"/>
          <w:sz w:val="28"/>
          <w:szCs w:val="28"/>
        </w:rPr>
        <w:t>фізичних 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7">
        <w:rPr>
          <w:rFonts w:ascii="Times New Roman" w:hAnsi="Times New Roman"/>
          <w:sz w:val="28"/>
          <w:szCs w:val="28"/>
        </w:rPr>
        <w:t xml:space="preserve">для розвитку  потреб </w:t>
      </w:r>
      <w:r>
        <w:rPr>
          <w:rFonts w:ascii="Times New Roman" w:hAnsi="Times New Roman"/>
          <w:sz w:val="28"/>
          <w:szCs w:val="28"/>
        </w:rPr>
        <w:t xml:space="preserve">людства,  шанування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6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внеску українських науковців у розвиток суспільства, ін</w:t>
      </w:r>
      <w:r w:rsidRPr="003339DA">
        <w:rPr>
          <w:rFonts w:ascii="Times New Roman" w:hAnsi="Times New Roman"/>
          <w:sz w:val="28"/>
          <w:szCs w:val="28"/>
        </w:rPr>
        <w:t xml:space="preserve">терес до </w:t>
      </w:r>
      <w:r>
        <w:rPr>
          <w:rFonts w:ascii="Times New Roman" w:hAnsi="Times New Roman"/>
          <w:sz w:val="28"/>
          <w:szCs w:val="28"/>
        </w:rPr>
        <w:t xml:space="preserve"> вивчення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624" w:firstLine="708"/>
        <w:jc w:val="both"/>
        <w:rPr>
          <w:rFonts w:ascii="Times New Roman" w:hAnsi="Times New Roman"/>
          <w:sz w:val="28"/>
          <w:szCs w:val="28"/>
        </w:rPr>
      </w:pPr>
      <w:r w:rsidRPr="003339DA">
        <w:rPr>
          <w:rFonts w:ascii="Times New Roman" w:hAnsi="Times New Roman"/>
          <w:sz w:val="28"/>
          <w:szCs w:val="28"/>
        </w:rPr>
        <w:t>фізики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227" w:firstLine="397"/>
        <w:jc w:val="both"/>
        <w:rPr>
          <w:rFonts w:ascii="Times New Roman" w:hAnsi="Times New Roman"/>
          <w:sz w:val="28"/>
          <w:szCs w:val="28"/>
        </w:rPr>
      </w:pPr>
      <w:r w:rsidRPr="00CE38A9">
        <w:rPr>
          <w:rFonts w:ascii="Times New Roman" w:hAnsi="Times New Roman"/>
          <w:b/>
          <w:sz w:val="28"/>
          <w:szCs w:val="28"/>
        </w:rPr>
        <w:t>Очікувані результати</w:t>
      </w:r>
      <w:r>
        <w:rPr>
          <w:rFonts w:ascii="Times New Roman" w:hAnsi="Times New Roman"/>
          <w:b/>
          <w:sz w:val="28"/>
          <w:szCs w:val="28"/>
        </w:rPr>
        <w:t>:</w:t>
      </w:r>
      <w:r w:rsidRPr="00CE38A9">
        <w:rPr>
          <w:rFonts w:ascii="Times New Roman" w:hAnsi="Times New Roman"/>
          <w:b/>
          <w:sz w:val="28"/>
          <w:szCs w:val="28"/>
        </w:rPr>
        <w:t xml:space="preserve">  </w:t>
      </w:r>
      <w:r w:rsidRPr="002F46C9">
        <w:rPr>
          <w:rFonts w:ascii="Times New Roman" w:hAnsi="Times New Roman"/>
          <w:sz w:val="28"/>
          <w:szCs w:val="28"/>
        </w:rPr>
        <w:t xml:space="preserve">учні </w:t>
      </w:r>
      <w:r>
        <w:rPr>
          <w:rFonts w:ascii="Times New Roman" w:hAnsi="Times New Roman"/>
          <w:sz w:val="28"/>
          <w:szCs w:val="28"/>
        </w:rPr>
        <w:t xml:space="preserve">називають послідовність розташування хвиль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227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шкалі </w:t>
      </w:r>
      <w:r w:rsidRPr="00493A20">
        <w:rPr>
          <w:rFonts w:ascii="Times New Roman" w:hAnsi="Times New Roman"/>
          <w:sz w:val="28"/>
          <w:szCs w:val="28"/>
        </w:rPr>
        <w:t>електромагнітних хвиль</w:t>
      </w:r>
      <w:r>
        <w:rPr>
          <w:rFonts w:ascii="Times New Roman" w:hAnsi="Times New Roman"/>
          <w:sz w:val="28"/>
          <w:szCs w:val="28"/>
        </w:rPr>
        <w:t xml:space="preserve">, розуміють в чому їх спільні риси й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227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відмінності, застосу</w:t>
      </w:r>
      <w:r w:rsidRPr="005C3B0E">
        <w:rPr>
          <w:rFonts w:ascii="Times New Roman" w:hAnsi="Times New Roman"/>
          <w:sz w:val="28"/>
          <w:szCs w:val="28"/>
        </w:rPr>
        <w:t>вання різних видів електромагнітних хвиль</w:t>
      </w:r>
      <w:r>
        <w:rPr>
          <w:rFonts w:ascii="Times New Roman" w:hAnsi="Times New Roman"/>
          <w:sz w:val="28"/>
          <w:szCs w:val="28"/>
        </w:rPr>
        <w:t xml:space="preserve"> та негатив-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57" w:firstLine="397"/>
        <w:jc w:val="both"/>
        <w:rPr>
          <w:rFonts w:ascii="Times New Roman" w:hAnsi="Times New Roman"/>
          <w:sz w:val="28"/>
          <w:szCs w:val="28"/>
        </w:rPr>
      </w:pPr>
      <w:r w:rsidRPr="005C3B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 w:rsidRPr="005C3B0E">
        <w:rPr>
          <w:rFonts w:ascii="Times New Roman" w:hAnsi="Times New Roman"/>
          <w:sz w:val="28"/>
          <w:szCs w:val="28"/>
        </w:rPr>
        <w:t xml:space="preserve"> вплив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0E">
        <w:rPr>
          <w:rFonts w:ascii="Times New Roman" w:hAnsi="Times New Roman"/>
          <w:sz w:val="28"/>
          <w:szCs w:val="28"/>
        </w:rPr>
        <w:t xml:space="preserve">деяких видів електромагнітного випромінювання на здоров’я </w:t>
      </w:r>
    </w:p>
    <w:p w:rsidR="0030555A" w:rsidRPr="002F46C9" w:rsidRDefault="0030555A" w:rsidP="0030555A">
      <w:pPr>
        <w:autoSpaceDE w:val="0"/>
        <w:autoSpaceDN w:val="0"/>
        <w:adjustRightInd w:val="0"/>
        <w:spacing w:after="0" w:line="360" w:lineRule="auto"/>
        <w:ind w:left="-227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3B0E">
        <w:rPr>
          <w:rFonts w:ascii="Times New Roman" w:hAnsi="Times New Roman"/>
          <w:sz w:val="28"/>
          <w:szCs w:val="28"/>
        </w:rPr>
        <w:t>людини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Формування </w:t>
      </w:r>
      <w:proofErr w:type="spellStart"/>
      <w:r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Pr="00111573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11573">
        <w:rPr>
          <w:rFonts w:ascii="Times New Roman" w:hAnsi="Times New Roman"/>
          <w:sz w:val="28"/>
          <w:szCs w:val="28"/>
        </w:rPr>
        <w:t>пілкування державною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573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ою </w:t>
      </w:r>
      <w:r w:rsidRPr="00B575C4">
        <w:rPr>
          <w:rFonts w:ascii="Times New Roman" w:hAnsi="Times New Roman"/>
          <w:sz w:val="28"/>
          <w:szCs w:val="28"/>
        </w:rPr>
        <w:t xml:space="preserve">(уміння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B575C4">
        <w:rPr>
          <w:rFonts w:ascii="Times New Roman" w:hAnsi="Times New Roman"/>
          <w:sz w:val="28"/>
          <w:szCs w:val="28"/>
        </w:rPr>
        <w:t xml:space="preserve">доречно та  </w:t>
      </w:r>
      <w:proofErr w:type="spellStart"/>
      <w:r w:rsidRPr="00B575C4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B575C4">
        <w:rPr>
          <w:rFonts w:ascii="Times New Roman" w:hAnsi="Times New Roman"/>
          <w:sz w:val="28"/>
          <w:szCs w:val="28"/>
        </w:rPr>
        <w:t xml:space="preserve"> використовувати  фізичні терміни, поняття)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матема</w:t>
      </w:r>
      <w:proofErr w:type="spellEnd"/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573">
        <w:rPr>
          <w:rFonts w:ascii="Times New Roman" w:hAnsi="Times New Roman"/>
          <w:sz w:val="28"/>
          <w:szCs w:val="28"/>
        </w:rPr>
        <w:t>тична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111573">
        <w:rPr>
          <w:rFonts w:ascii="Times New Roman" w:hAnsi="Times New Roman"/>
          <w:sz w:val="28"/>
          <w:szCs w:val="28"/>
        </w:rPr>
        <w:t>використовувати математичний апарат як мову фізичної науки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11573">
        <w:rPr>
          <w:rFonts w:ascii="Times New Roman" w:hAnsi="Times New Roman"/>
          <w:sz w:val="28"/>
          <w:szCs w:val="28"/>
        </w:rPr>
        <w:t>сновні компетентності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573">
        <w:rPr>
          <w:rFonts w:ascii="Times New Roman" w:hAnsi="Times New Roman"/>
          <w:sz w:val="28"/>
          <w:szCs w:val="28"/>
        </w:rPr>
        <w:t>у природничих науках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573">
        <w:rPr>
          <w:rFonts w:ascii="Times New Roman" w:hAnsi="Times New Roman"/>
          <w:sz w:val="28"/>
          <w:szCs w:val="28"/>
        </w:rPr>
        <w:t>технологіях</w:t>
      </w:r>
      <w:r>
        <w:rPr>
          <w:rFonts w:ascii="Times New Roman" w:hAnsi="Times New Roman"/>
          <w:sz w:val="28"/>
          <w:szCs w:val="28"/>
        </w:rPr>
        <w:t xml:space="preserve">  (зна</w:t>
      </w:r>
      <w:r w:rsidRPr="005C7084">
        <w:rPr>
          <w:rFonts w:ascii="Times New Roman" w:hAnsi="Times New Roman"/>
          <w:sz w:val="28"/>
          <w:szCs w:val="28"/>
        </w:rPr>
        <w:t xml:space="preserve">ходити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C7084">
        <w:rPr>
          <w:rFonts w:ascii="Times New Roman" w:hAnsi="Times New Roman"/>
          <w:sz w:val="28"/>
          <w:szCs w:val="28"/>
        </w:rPr>
        <w:t>наукове пояснення фізичних явищ та процесів на якісному рівні,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описува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 </w:t>
      </w:r>
      <w:r w:rsidRPr="005C7084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084">
        <w:rPr>
          <w:rFonts w:ascii="Times New Roman" w:hAnsi="Times New Roman"/>
          <w:sz w:val="28"/>
          <w:szCs w:val="28"/>
        </w:rPr>
        <w:t xml:space="preserve">теоретично та робити кількісні оцінки за порядком </w:t>
      </w:r>
      <w:r>
        <w:rPr>
          <w:rFonts w:ascii="Times New Roman" w:hAnsi="Times New Roman"/>
          <w:sz w:val="28"/>
          <w:szCs w:val="28"/>
        </w:rPr>
        <w:t>величи</w:t>
      </w:r>
      <w:r w:rsidRPr="005C7084">
        <w:rPr>
          <w:rFonts w:ascii="Times New Roman" w:hAnsi="Times New Roman"/>
          <w:sz w:val="28"/>
          <w:szCs w:val="28"/>
        </w:rPr>
        <w:t>ни,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</w:t>
      </w:r>
      <w:proofErr w:type="spellEnd"/>
      <w:r w:rsidRPr="00B575C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</w:t>
      </w:r>
    </w:p>
    <w:p w:rsidR="0030555A" w:rsidRPr="00953187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7084"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z w:val="28"/>
          <w:szCs w:val="28"/>
        </w:rPr>
        <w:t>ва</w:t>
      </w:r>
      <w:r w:rsidRPr="005C7084">
        <w:rPr>
          <w:rFonts w:ascii="Times New Roman" w:hAnsi="Times New Roman"/>
          <w:sz w:val="28"/>
          <w:szCs w:val="28"/>
        </w:rPr>
        <w:t>и</w:t>
      </w:r>
      <w:proofErr w:type="spellEnd"/>
      <w:r w:rsidRPr="005C7084">
        <w:rPr>
          <w:rFonts w:ascii="Times New Roman" w:hAnsi="Times New Roman"/>
          <w:sz w:val="28"/>
          <w:szCs w:val="28"/>
        </w:rPr>
        <w:t xml:space="preserve"> кількісні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5C7084">
        <w:rPr>
          <w:rFonts w:ascii="Times New Roman" w:hAnsi="Times New Roman"/>
          <w:sz w:val="28"/>
          <w:szCs w:val="28"/>
        </w:rPr>
        <w:t xml:space="preserve"> якісні задачі з фізики</w:t>
      </w:r>
      <w:r>
        <w:rPr>
          <w:rFonts w:ascii="Times New Roman" w:hAnsi="Times New Roman"/>
          <w:sz w:val="28"/>
          <w:szCs w:val="28"/>
        </w:rPr>
        <w:t>)</w:t>
      </w:r>
      <w:r w:rsidRPr="005C7084">
        <w:rPr>
          <w:rFonts w:ascii="Times New Roman" w:hAnsi="Times New Roman"/>
          <w:sz w:val="28"/>
          <w:szCs w:val="28"/>
        </w:rPr>
        <w:t>,</w:t>
      </w:r>
      <w:r w:rsidRPr="00D738CC"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D738CC">
        <w:rPr>
          <w:rFonts w:ascii="Times New Roman" w:hAnsi="Times New Roman"/>
          <w:sz w:val="28"/>
          <w:szCs w:val="28"/>
        </w:rPr>
        <w:t>нформаційно-</w:t>
      </w:r>
      <w:r>
        <w:rPr>
          <w:rFonts w:ascii="Times New Roman" w:hAnsi="Times New Roman"/>
          <w:sz w:val="28"/>
          <w:szCs w:val="28"/>
        </w:rPr>
        <w:t>цифро</w:t>
      </w:r>
      <w:r w:rsidRPr="00D738CC">
        <w:rPr>
          <w:rFonts w:ascii="Times New Roman" w:hAnsi="Times New Roman"/>
          <w:sz w:val="28"/>
          <w:szCs w:val="28"/>
        </w:rPr>
        <w:t>ва</w:t>
      </w:r>
      <w:r w:rsidRPr="00953187">
        <w:rPr>
          <w:rFonts w:ascii="Times New Roman" w:hAnsi="Times New Roman"/>
          <w:sz w:val="28"/>
          <w:szCs w:val="28"/>
        </w:rPr>
        <w:t xml:space="preserve"> </w:t>
      </w:r>
      <w:r w:rsidRPr="00DC57C0">
        <w:rPr>
          <w:rFonts w:ascii="Times New Roman" w:hAnsi="Times New Roman"/>
          <w:sz w:val="28"/>
          <w:szCs w:val="28"/>
        </w:rPr>
        <w:t>(</w:t>
      </w:r>
      <w:proofErr w:type="spellStart"/>
      <w:r w:rsidRPr="00DC57C0">
        <w:rPr>
          <w:rFonts w:ascii="Times New Roman" w:hAnsi="Times New Roman"/>
          <w:sz w:val="28"/>
          <w:szCs w:val="28"/>
        </w:rPr>
        <w:t>вико</w:t>
      </w:r>
      <w:r>
        <w:rPr>
          <w:rFonts w:ascii="Times New Roman" w:hAnsi="Times New Roman"/>
          <w:sz w:val="28"/>
          <w:szCs w:val="28"/>
        </w:rPr>
        <w:t>рис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953187">
        <w:rPr>
          <w:rFonts w:ascii="Times New Roman" w:hAnsi="Times New Roman"/>
          <w:sz w:val="28"/>
          <w:szCs w:val="28"/>
        </w:rPr>
        <w:t xml:space="preserve">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7C0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ву</w:t>
      </w:r>
      <w:r w:rsidRPr="00D738CC">
        <w:rPr>
          <w:rFonts w:ascii="Times New Roman" w:hAnsi="Times New Roman"/>
          <w:sz w:val="28"/>
          <w:szCs w:val="28"/>
        </w:rPr>
        <w:t>вати</w:t>
      </w:r>
      <w:proofErr w:type="spellEnd"/>
      <w:r w:rsidRPr="00D738CC">
        <w:rPr>
          <w:rFonts w:ascii="Times New Roman" w:hAnsi="Times New Roman"/>
          <w:sz w:val="28"/>
          <w:szCs w:val="28"/>
        </w:rPr>
        <w:t xml:space="preserve"> інформаційно-комунікаційні системи для швидкого та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r w:rsidRPr="00DC57C0">
        <w:rPr>
          <w:rFonts w:ascii="Times New Roman" w:hAnsi="Times New Roman"/>
          <w:sz w:val="28"/>
          <w:szCs w:val="28"/>
        </w:rPr>
        <w:t>іле</w:t>
      </w:r>
      <w:r>
        <w:rPr>
          <w:rFonts w:ascii="Times New Roman" w:hAnsi="Times New Roman"/>
          <w:sz w:val="28"/>
          <w:szCs w:val="28"/>
        </w:rPr>
        <w:t>спря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7C0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ва</w:t>
      </w:r>
      <w:r w:rsidRPr="00D738CC">
        <w:rPr>
          <w:rFonts w:ascii="Times New Roman" w:hAnsi="Times New Roman"/>
          <w:sz w:val="28"/>
          <w:szCs w:val="28"/>
        </w:rPr>
        <w:t>ного</w:t>
      </w:r>
      <w:proofErr w:type="spellEnd"/>
      <w:r w:rsidRPr="00D738CC">
        <w:rPr>
          <w:rFonts w:ascii="Times New Roman" w:hAnsi="Times New Roman"/>
          <w:sz w:val="28"/>
          <w:szCs w:val="28"/>
        </w:rPr>
        <w:t xml:space="preserve"> пошуку інформаці</w:t>
      </w:r>
      <w:r>
        <w:rPr>
          <w:rFonts w:ascii="Times New Roman" w:hAnsi="Times New Roman"/>
          <w:sz w:val="28"/>
          <w:szCs w:val="28"/>
        </w:rPr>
        <w:t xml:space="preserve">ї, </w:t>
      </w:r>
      <w:r w:rsidRPr="00D738CC">
        <w:rPr>
          <w:rFonts w:ascii="Times New Roman" w:hAnsi="Times New Roman"/>
          <w:sz w:val="28"/>
          <w:szCs w:val="28"/>
        </w:rPr>
        <w:t xml:space="preserve">працювати з інформацією: </w:t>
      </w:r>
      <w:r>
        <w:rPr>
          <w:rFonts w:ascii="Times New Roman" w:hAnsi="Times New Roman"/>
          <w:sz w:val="28"/>
          <w:szCs w:val="28"/>
        </w:rPr>
        <w:t>ана</w:t>
      </w:r>
      <w:r w:rsidRPr="00D738CC">
        <w:rPr>
          <w:rFonts w:ascii="Times New Roman" w:hAnsi="Times New Roman"/>
          <w:sz w:val="28"/>
          <w:szCs w:val="28"/>
        </w:rPr>
        <w:t xml:space="preserve">лізувати,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відбира</w:t>
      </w:r>
      <w:r w:rsidRPr="00D738CC">
        <w:rPr>
          <w:rFonts w:ascii="Times New Roman" w:hAnsi="Times New Roman"/>
          <w:sz w:val="28"/>
          <w:szCs w:val="28"/>
        </w:rPr>
        <w:t>ти потрібну, оцінювати</w:t>
      </w:r>
      <w:r>
        <w:rPr>
          <w:rFonts w:ascii="Times New Roman" w:hAnsi="Times New Roman"/>
          <w:sz w:val="28"/>
          <w:szCs w:val="28"/>
        </w:rPr>
        <w:t>),  у</w:t>
      </w:r>
      <w:r w:rsidRPr="006737BF">
        <w:rPr>
          <w:rFonts w:ascii="Times New Roman" w:hAnsi="Times New Roman"/>
          <w:sz w:val="28"/>
          <w:szCs w:val="28"/>
        </w:rPr>
        <w:t>міння вчитися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BF">
        <w:rPr>
          <w:rFonts w:ascii="Times New Roman" w:hAnsi="Times New Roman"/>
          <w:sz w:val="28"/>
          <w:szCs w:val="28"/>
        </w:rPr>
        <w:t xml:space="preserve">впродовж </w:t>
      </w:r>
      <w:r>
        <w:rPr>
          <w:rFonts w:ascii="Times New Roman" w:hAnsi="Times New Roman"/>
          <w:sz w:val="28"/>
          <w:szCs w:val="28"/>
        </w:rPr>
        <w:t>жит</w:t>
      </w:r>
      <w:r w:rsidRPr="006737BF">
        <w:rPr>
          <w:rFonts w:ascii="Times New Roman" w:hAnsi="Times New Roman"/>
          <w:sz w:val="28"/>
          <w:szCs w:val="28"/>
        </w:rPr>
        <w:t>тя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визна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737BF">
        <w:rPr>
          <w:rFonts w:ascii="Times New Roman" w:hAnsi="Times New Roman"/>
          <w:sz w:val="28"/>
          <w:szCs w:val="28"/>
        </w:rPr>
        <w:t xml:space="preserve">чати мету, планувати навчальну діяльність, створювати </w:t>
      </w:r>
      <w:r>
        <w:rPr>
          <w:rFonts w:ascii="Times New Roman" w:hAnsi="Times New Roman"/>
          <w:sz w:val="28"/>
          <w:szCs w:val="28"/>
        </w:rPr>
        <w:t>необхід</w:t>
      </w:r>
      <w:r w:rsidRPr="006737BF">
        <w:rPr>
          <w:rFonts w:ascii="Times New Roman" w:hAnsi="Times New Roman"/>
          <w:sz w:val="28"/>
          <w:szCs w:val="28"/>
        </w:rPr>
        <w:t xml:space="preserve">ні умови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737B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само</w:t>
      </w:r>
      <w:r w:rsidRPr="006737BF">
        <w:rPr>
          <w:rFonts w:ascii="Times New Roman" w:hAnsi="Times New Roman"/>
          <w:sz w:val="28"/>
          <w:szCs w:val="28"/>
        </w:rPr>
        <w:t>стійного вивчення фізики</w:t>
      </w:r>
      <w:r>
        <w:rPr>
          <w:rFonts w:ascii="Times New Roman" w:hAnsi="Times New Roman"/>
          <w:sz w:val="28"/>
          <w:szCs w:val="28"/>
        </w:rPr>
        <w:t>), і</w:t>
      </w:r>
      <w:r w:rsidRPr="006737BF">
        <w:rPr>
          <w:rFonts w:ascii="Times New Roman" w:hAnsi="Times New Roman"/>
          <w:sz w:val="28"/>
          <w:szCs w:val="28"/>
        </w:rPr>
        <w:t>ніціативність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BF">
        <w:rPr>
          <w:rFonts w:ascii="Times New Roman" w:hAnsi="Times New Roman"/>
          <w:sz w:val="28"/>
          <w:szCs w:val="28"/>
        </w:rPr>
        <w:t>підприємливість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пра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7BF">
        <w:rPr>
          <w:rFonts w:ascii="Times New Roman" w:hAnsi="Times New Roman"/>
          <w:sz w:val="28"/>
          <w:szCs w:val="28"/>
        </w:rPr>
        <w:t>цювати</w:t>
      </w:r>
      <w:proofErr w:type="spellEnd"/>
      <w:r w:rsidRPr="006737BF">
        <w:rPr>
          <w:rFonts w:ascii="Times New Roman" w:hAnsi="Times New Roman"/>
          <w:sz w:val="28"/>
          <w:szCs w:val="28"/>
        </w:rPr>
        <w:t xml:space="preserve"> в колективі</w:t>
      </w:r>
      <w:r>
        <w:rPr>
          <w:rFonts w:ascii="Times New Roman" w:hAnsi="Times New Roman"/>
          <w:sz w:val="28"/>
          <w:szCs w:val="28"/>
        </w:rPr>
        <w:t>), с</w:t>
      </w:r>
      <w:r w:rsidRPr="006737BF">
        <w:rPr>
          <w:rFonts w:ascii="Times New Roman" w:hAnsi="Times New Roman"/>
          <w:sz w:val="28"/>
          <w:szCs w:val="28"/>
        </w:rPr>
        <w:t>оціальна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BF">
        <w:rPr>
          <w:rFonts w:ascii="Times New Roman" w:hAnsi="Times New Roman"/>
          <w:sz w:val="28"/>
          <w:szCs w:val="28"/>
        </w:rPr>
        <w:t>громадянська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7BF">
        <w:rPr>
          <w:rFonts w:ascii="Times New Roman" w:hAnsi="Times New Roman"/>
          <w:sz w:val="28"/>
          <w:szCs w:val="28"/>
        </w:rPr>
        <w:t>компетентності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6737BF">
        <w:rPr>
          <w:rFonts w:ascii="Times New Roman" w:hAnsi="Times New Roman"/>
          <w:sz w:val="28"/>
          <w:szCs w:val="28"/>
        </w:rPr>
        <w:t>ргумен</w:t>
      </w:r>
      <w:proofErr w:type="spellEnd"/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7BF">
        <w:rPr>
          <w:rFonts w:ascii="Times New Roman" w:hAnsi="Times New Roman"/>
          <w:sz w:val="28"/>
          <w:szCs w:val="28"/>
        </w:rPr>
        <w:t>товано</w:t>
      </w:r>
      <w:proofErr w:type="spellEnd"/>
      <w:r w:rsidRPr="006737BF">
        <w:rPr>
          <w:rFonts w:ascii="Times New Roman" w:hAnsi="Times New Roman"/>
          <w:sz w:val="28"/>
          <w:szCs w:val="28"/>
        </w:rPr>
        <w:t xml:space="preserve"> дискутувати, відстоювати власну та сприймати чужу думку</w:t>
      </w:r>
      <w:r>
        <w:rPr>
          <w:rFonts w:ascii="Times New Roman" w:hAnsi="Times New Roman"/>
          <w:sz w:val="28"/>
          <w:szCs w:val="28"/>
        </w:rPr>
        <w:t>),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51480">
        <w:rPr>
          <w:rFonts w:ascii="Times New Roman" w:hAnsi="Times New Roman"/>
          <w:sz w:val="28"/>
          <w:szCs w:val="28"/>
        </w:rPr>
        <w:t>кологічна грамотність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480">
        <w:rPr>
          <w:rFonts w:ascii="Times New Roman" w:hAnsi="Times New Roman"/>
          <w:sz w:val="28"/>
          <w:szCs w:val="28"/>
        </w:rPr>
        <w:t>здорове життя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51480">
        <w:rPr>
          <w:rFonts w:ascii="Times New Roman" w:hAnsi="Times New Roman"/>
          <w:sz w:val="28"/>
          <w:szCs w:val="28"/>
        </w:rPr>
        <w:t xml:space="preserve">визначати потенціальну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480">
        <w:rPr>
          <w:rFonts w:ascii="Times New Roman" w:hAnsi="Times New Roman"/>
          <w:sz w:val="28"/>
          <w:szCs w:val="28"/>
        </w:rPr>
        <w:t xml:space="preserve">загрозу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51480">
        <w:rPr>
          <w:rFonts w:ascii="Times New Roman" w:hAnsi="Times New Roman"/>
          <w:sz w:val="28"/>
          <w:szCs w:val="28"/>
        </w:rPr>
        <w:t xml:space="preserve">та на </w:t>
      </w:r>
      <w:r>
        <w:rPr>
          <w:rFonts w:ascii="Times New Roman" w:hAnsi="Times New Roman"/>
          <w:sz w:val="28"/>
          <w:szCs w:val="28"/>
        </w:rPr>
        <w:t>побу</w:t>
      </w:r>
      <w:r w:rsidRPr="00751480">
        <w:rPr>
          <w:rFonts w:ascii="Times New Roman" w:hAnsi="Times New Roman"/>
          <w:sz w:val="28"/>
          <w:szCs w:val="28"/>
        </w:rPr>
        <w:t>товому рівні запобігати шкоді, яку може спричинити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751480">
        <w:rPr>
          <w:rFonts w:ascii="Times New Roman" w:hAnsi="Times New Roman"/>
          <w:sz w:val="28"/>
          <w:szCs w:val="28"/>
        </w:rPr>
        <w:t xml:space="preserve">безвідповідальне </w:t>
      </w:r>
      <w:r>
        <w:rPr>
          <w:rFonts w:ascii="Times New Roman" w:hAnsi="Times New Roman"/>
          <w:sz w:val="28"/>
          <w:szCs w:val="28"/>
        </w:rPr>
        <w:t>ви</w:t>
      </w:r>
      <w:r w:rsidRPr="00751480">
        <w:rPr>
          <w:rFonts w:ascii="Times New Roman" w:hAnsi="Times New Roman"/>
          <w:sz w:val="28"/>
          <w:szCs w:val="28"/>
        </w:rPr>
        <w:t>користання науково-технічних досягнень</w:t>
      </w:r>
      <w:r>
        <w:rPr>
          <w:rFonts w:ascii="Times New Roman" w:hAnsi="Times New Roman"/>
          <w:sz w:val="28"/>
          <w:szCs w:val="28"/>
        </w:rPr>
        <w:t xml:space="preserve"> ).</w:t>
      </w:r>
    </w:p>
    <w:p w:rsidR="0030555A" w:rsidRPr="00EF1150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EF1150">
        <w:rPr>
          <w:rFonts w:ascii="Times New Roman" w:hAnsi="Times New Roman"/>
          <w:b/>
          <w:sz w:val="28"/>
          <w:szCs w:val="28"/>
        </w:rPr>
        <w:t>Тип  уроку</w:t>
      </w:r>
      <w:r w:rsidRPr="00CE38A9">
        <w:rPr>
          <w:rFonts w:ascii="Times New Roman" w:hAnsi="Times New Roman"/>
          <w:b/>
          <w:sz w:val="28"/>
          <w:szCs w:val="28"/>
        </w:rPr>
        <w:t>:</w:t>
      </w:r>
      <w:r w:rsidRPr="00EF1150">
        <w:rPr>
          <w:rFonts w:ascii="Times New Roman" w:hAnsi="Times New Roman"/>
          <w:sz w:val="28"/>
          <w:szCs w:val="28"/>
        </w:rPr>
        <w:t xml:space="preserve"> </w:t>
      </w:r>
      <w:r w:rsidRPr="00EF1150">
        <w:rPr>
          <w:rFonts w:ascii="Times New Roman" w:eastAsia="MyriadPro-Regular" w:hAnsi="Times New Roman"/>
          <w:sz w:val="28"/>
          <w:szCs w:val="28"/>
          <w:lang w:eastAsia="ru-RU"/>
        </w:rPr>
        <w:t>комбінований.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F115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F1150">
        <w:rPr>
          <w:rFonts w:ascii="Times New Roman" w:hAnsi="Times New Roman"/>
          <w:b/>
          <w:sz w:val="28"/>
          <w:szCs w:val="28"/>
        </w:rPr>
        <w:t>Обладнання</w:t>
      </w:r>
      <w:r w:rsidRPr="00EF1150">
        <w:rPr>
          <w:rFonts w:ascii="Times New Roman" w:hAnsi="Times New Roman"/>
          <w:sz w:val="28"/>
          <w:szCs w:val="28"/>
        </w:rPr>
        <w:t xml:space="preserve">: ТЗН (комп’ютер, </w:t>
      </w:r>
      <w:r w:rsidRPr="00EF1150">
        <w:rPr>
          <w:rFonts w:ascii="Times New Roman" w:hAnsi="Times New Roman"/>
          <w:iCs/>
          <w:color w:val="000000"/>
          <w:sz w:val="28"/>
          <w:szCs w:val="28"/>
        </w:rPr>
        <w:t>мультимедійний проектор, екран,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презен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-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та</w:t>
      </w:r>
      <w:r w:rsidRPr="00EF1150">
        <w:rPr>
          <w:rFonts w:ascii="Times New Roman" w:hAnsi="Times New Roman"/>
          <w:sz w:val="28"/>
          <w:szCs w:val="28"/>
        </w:rPr>
        <w:t>ія</w:t>
      </w:r>
      <w:proofErr w:type="spellEnd"/>
      <w:r w:rsidRPr="00EF1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39EA">
        <w:rPr>
          <w:rFonts w:ascii="Times New Roman" w:hAnsi="Times New Roman"/>
          <w:sz w:val="28"/>
          <w:szCs w:val="28"/>
        </w:rPr>
        <w:t>Smart</w:t>
      </w:r>
      <w:proofErr w:type="spellEnd"/>
      <w:r w:rsidRPr="008639EA">
        <w:rPr>
          <w:rFonts w:ascii="Times New Roman" w:hAnsi="Times New Roman"/>
          <w:sz w:val="28"/>
          <w:szCs w:val="28"/>
        </w:rPr>
        <w:t xml:space="preserve"> </w:t>
      </w:r>
      <w:r w:rsidRPr="008639EA">
        <w:rPr>
          <w:rFonts w:ascii="Times New Roman" w:hAnsi="Times New Roman"/>
          <w:sz w:val="28"/>
          <w:szCs w:val="28"/>
          <w:lang w:val="en-US"/>
        </w:rPr>
        <w:t>Notebook</w:t>
      </w:r>
      <w:r w:rsidRPr="008639EA">
        <w:rPr>
          <w:rFonts w:ascii="Times New Roman" w:hAnsi="Times New Roman"/>
          <w:sz w:val="28"/>
          <w:szCs w:val="28"/>
        </w:rPr>
        <w:t>)</w:t>
      </w:r>
      <w:r w:rsidRPr="00EF1150">
        <w:rPr>
          <w:rFonts w:ascii="Times New Roman" w:hAnsi="Times New Roman"/>
          <w:sz w:val="28"/>
          <w:szCs w:val="28"/>
        </w:rPr>
        <w:t xml:space="preserve">, відеоматеріали з Інтернет-ресурсів,  </w:t>
      </w:r>
      <w:r>
        <w:rPr>
          <w:rFonts w:ascii="Times New Roman" w:hAnsi="Times New Roman"/>
          <w:sz w:val="28"/>
          <w:szCs w:val="28"/>
        </w:rPr>
        <w:t xml:space="preserve">підручник,  </w:t>
      </w:r>
    </w:p>
    <w:p w:rsidR="0030555A" w:rsidRDefault="0030555A" w:rsidP="0030555A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F1150">
        <w:rPr>
          <w:rFonts w:ascii="Times New Roman" w:hAnsi="Times New Roman"/>
          <w:sz w:val="28"/>
          <w:szCs w:val="28"/>
        </w:rPr>
        <w:t xml:space="preserve">дидактичний матеріал  для  9 </w:t>
      </w:r>
      <w:proofErr w:type="spellStart"/>
      <w:r w:rsidRPr="00EF1150">
        <w:rPr>
          <w:rFonts w:ascii="Times New Roman" w:hAnsi="Times New Roman"/>
          <w:sz w:val="28"/>
          <w:szCs w:val="28"/>
        </w:rPr>
        <w:t>кл</w:t>
      </w:r>
      <w:proofErr w:type="spellEnd"/>
      <w:r w:rsidRPr="00EF1150">
        <w:rPr>
          <w:rFonts w:ascii="Times New Roman" w:hAnsi="Times New Roman"/>
          <w:sz w:val="28"/>
          <w:szCs w:val="28"/>
        </w:rPr>
        <w:t>.</w:t>
      </w:r>
    </w:p>
    <w:p w:rsidR="0030555A" w:rsidRPr="006C439F" w:rsidRDefault="0030555A" w:rsidP="0030555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751AD">
        <w:rPr>
          <w:rFonts w:ascii="Times New Roman" w:hAnsi="Times New Roman"/>
          <w:i/>
          <w:sz w:val="28"/>
          <w:szCs w:val="28"/>
        </w:rPr>
        <w:t>Більше думай і тоді вирішуй.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30555A" w:rsidRPr="006C439F" w:rsidRDefault="0030555A" w:rsidP="0030555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6C439F">
        <w:rPr>
          <w:rFonts w:ascii="Times New Roman" w:hAnsi="Times New Roman"/>
          <w:i/>
          <w:sz w:val="28"/>
          <w:szCs w:val="28"/>
        </w:rPr>
        <w:t>Григорій Сковорода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FF7">
        <w:rPr>
          <w:rFonts w:ascii="Times New Roman" w:hAnsi="Times New Roman"/>
          <w:b/>
          <w:bCs/>
          <w:sz w:val="28"/>
          <w:szCs w:val="28"/>
        </w:rPr>
        <w:t>План уроку</w:t>
      </w:r>
    </w:p>
    <w:p w:rsidR="0030555A" w:rsidRPr="00BE7FF7" w:rsidRDefault="0030555A" w:rsidP="003055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7FF7">
        <w:rPr>
          <w:rFonts w:ascii="Times New Roman" w:hAnsi="Times New Roman"/>
          <w:sz w:val="28"/>
          <w:szCs w:val="28"/>
        </w:rPr>
        <w:t>І. Організаційний момент</w:t>
      </w:r>
    </w:p>
    <w:p w:rsidR="0030555A" w:rsidRPr="00BE7FF7" w:rsidRDefault="0030555A" w:rsidP="003055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7FF7">
        <w:rPr>
          <w:rFonts w:ascii="Times New Roman" w:hAnsi="Times New Roman"/>
          <w:sz w:val="28"/>
          <w:szCs w:val="28"/>
        </w:rPr>
        <w:t>ІІ.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FF7">
        <w:rPr>
          <w:rFonts w:ascii="Times New Roman" w:hAnsi="Times New Roman"/>
          <w:sz w:val="28"/>
          <w:szCs w:val="28"/>
        </w:rPr>
        <w:t>Актуалізація опорних знань та вмінь</w:t>
      </w:r>
    </w:p>
    <w:p w:rsidR="0030555A" w:rsidRPr="00BE7FF7" w:rsidRDefault="0030555A" w:rsidP="003055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7FF7">
        <w:rPr>
          <w:rFonts w:ascii="Times New Roman" w:hAnsi="Times New Roman"/>
          <w:sz w:val="28"/>
          <w:szCs w:val="28"/>
        </w:rPr>
        <w:t>ІІІ. Мотивація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FF7">
        <w:rPr>
          <w:rFonts w:ascii="Times New Roman" w:hAnsi="Times New Roman"/>
          <w:bCs/>
          <w:sz w:val="28"/>
          <w:szCs w:val="28"/>
        </w:rPr>
        <w:t>навчальної діяльності</w:t>
      </w:r>
    </w:p>
    <w:p w:rsidR="0030555A" w:rsidRPr="00BE7FF7" w:rsidRDefault="0030555A" w:rsidP="003055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7FF7">
        <w:rPr>
          <w:rFonts w:ascii="Times New Roman" w:hAnsi="Times New Roman"/>
          <w:sz w:val="28"/>
          <w:szCs w:val="28"/>
        </w:rPr>
        <w:t>І</w:t>
      </w:r>
      <w:r w:rsidRPr="00BE7FF7">
        <w:rPr>
          <w:rFonts w:ascii="Times New Roman" w:hAnsi="Times New Roman"/>
          <w:sz w:val="28"/>
          <w:szCs w:val="28"/>
          <w:lang w:val="en-US"/>
        </w:rPr>
        <w:t>V</w:t>
      </w:r>
      <w:r w:rsidRPr="00BE7FF7">
        <w:rPr>
          <w:rFonts w:ascii="Times New Roman" w:hAnsi="Times New Roman"/>
          <w:sz w:val="28"/>
          <w:szCs w:val="28"/>
        </w:rPr>
        <w:t>. Вивчення нового матеріалу.</w:t>
      </w:r>
    </w:p>
    <w:p w:rsidR="0030555A" w:rsidRPr="00BE7FF7" w:rsidRDefault="0030555A" w:rsidP="003055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E7FF7">
        <w:rPr>
          <w:rFonts w:ascii="Times New Roman" w:hAnsi="Times New Roman"/>
          <w:sz w:val="28"/>
          <w:szCs w:val="28"/>
          <w:lang w:val="en-US"/>
        </w:rPr>
        <w:t>V</w:t>
      </w:r>
      <w:r w:rsidRPr="00BE7FF7">
        <w:rPr>
          <w:rFonts w:ascii="Times New Roman" w:hAnsi="Times New Roman"/>
          <w:sz w:val="28"/>
          <w:szCs w:val="28"/>
        </w:rPr>
        <w:t>. Формування вмінь та навичок</w:t>
      </w:r>
    </w:p>
    <w:p w:rsidR="0030555A" w:rsidRPr="00BE7FF7" w:rsidRDefault="0030555A" w:rsidP="0030555A">
      <w:pPr>
        <w:tabs>
          <w:tab w:val="left" w:pos="69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E7FF7">
        <w:rPr>
          <w:rFonts w:ascii="Times New Roman" w:hAnsi="Times New Roman"/>
          <w:sz w:val="28"/>
          <w:szCs w:val="28"/>
          <w:lang w:val="en-US"/>
        </w:rPr>
        <w:t>V</w:t>
      </w:r>
      <w:r w:rsidRPr="00BE7FF7">
        <w:rPr>
          <w:rFonts w:ascii="Times New Roman" w:hAnsi="Times New Roman"/>
          <w:sz w:val="28"/>
          <w:szCs w:val="28"/>
        </w:rPr>
        <w:t>І.</w:t>
      </w:r>
      <w:proofErr w:type="gramEnd"/>
      <w:r w:rsidRPr="00BE7FF7">
        <w:rPr>
          <w:rFonts w:ascii="Times New Roman" w:hAnsi="Times New Roman"/>
          <w:sz w:val="28"/>
          <w:szCs w:val="28"/>
        </w:rPr>
        <w:t xml:space="preserve"> Домашнє завдання</w:t>
      </w:r>
    </w:p>
    <w:p w:rsidR="0030555A" w:rsidRPr="00BE7FF7" w:rsidRDefault="0030555A" w:rsidP="0030555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E7FF7">
        <w:rPr>
          <w:rFonts w:ascii="Times New Roman" w:hAnsi="Times New Roman"/>
          <w:sz w:val="28"/>
          <w:szCs w:val="28"/>
          <w:lang w:val="en-US"/>
        </w:rPr>
        <w:t>V</w:t>
      </w:r>
      <w:r w:rsidRPr="00BE7FF7">
        <w:rPr>
          <w:rFonts w:ascii="Times New Roman" w:hAnsi="Times New Roman"/>
          <w:sz w:val="28"/>
          <w:szCs w:val="28"/>
        </w:rPr>
        <w:t>ІІ.</w:t>
      </w:r>
      <w:proofErr w:type="gramEnd"/>
      <w:r w:rsidRPr="00BE7FF7">
        <w:rPr>
          <w:rFonts w:ascii="Times New Roman" w:hAnsi="Times New Roman"/>
          <w:sz w:val="28"/>
          <w:szCs w:val="28"/>
        </w:rPr>
        <w:t xml:space="preserve"> Підсумок уроку</w:t>
      </w:r>
    </w:p>
    <w:p w:rsidR="0030555A" w:rsidRPr="00BE7FF7" w:rsidRDefault="0030555A" w:rsidP="003055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</w:t>
      </w:r>
      <w:r w:rsidRPr="00BE7FF7">
        <w:rPr>
          <w:rFonts w:ascii="Times New Roman" w:hAnsi="Times New Roman"/>
          <w:b/>
          <w:bCs/>
          <w:sz w:val="28"/>
          <w:szCs w:val="28"/>
        </w:rPr>
        <w:t xml:space="preserve">  уроку.</w:t>
      </w:r>
    </w:p>
    <w:p w:rsidR="0030555A" w:rsidRPr="00BE7FF7" w:rsidRDefault="0030555A" w:rsidP="00305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7FF7">
        <w:rPr>
          <w:rFonts w:ascii="Times New Roman" w:hAnsi="Times New Roman"/>
          <w:b/>
          <w:sz w:val="28"/>
          <w:szCs w:val="28"/>
        </w:rPr>
        <w:t xml:space="preserve">  Організаційний етап</w:t>
      </w:r>
    </w:p>
    <w:p w:rsidR="0030555A" w:rsidRPr="00BE7FF7" w:rsidRDefault="0030555A" w:rsidP="0030555A">
      <w:pPr>
        <w:spacing w:after="0" w:line="360" w:lineRule="auto"/>
        <w:ind w:firstLine="648"/>
        <w:rPr>
          <w:rFonts w:ascii="Times New Roman" w:hAnsi="Times New Roman"/>
          <w:sz w:val="28"/>
          <w:szCs w:val="28"/>
        </w:rPr>
      </w:pPr>
      <w:r w:rsidRPr="00BE7FF7">
        <w:rPr>
          <w:rFonts w:ascii="Times New Roman" w:hAnsi="Times New Roman"/>
          <w:sz w:val="28"/>
          <w:szCs w:val="28"/>
        </w:rPr>
        <w:t>Привітання учителя.</w:t>
      </w:r>
      <w:r w:rsidRPr="00AD6D42">
        <w:rPr>
          <w:rFonts w:ascii="Times New Roman" w:hAnsi="Times New Roman"/>
          <w:sz w:val="28"/>
          <w:szCs w:val="28"/>
        </w:rPr>
        <w:t xml:space="preserve"> Облік відвідування. Налаштування на роботу.</w:t>
      </w:r>
    </w:p>
    <w:p w:rsidR="0030555A" w:rsidRPr="00BE7FF7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0555A" w:rsidRPr="00BE7FF7" w:rsidRDefault="0030555A" w:rsidP="003055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E7FF7">
        <w:rPr>
          <w:rFonts w:ascii="Times New Roman" w:hAnsi="Times New Roman"/>
          <w:b/>
          <w:sz w:val="28"/>
          <w:szCs w:val="28"/>
        </w:rPr>
        <w:t>Актуалізація опорних знань та вмінь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BE7FF7">
        <w:rPr>
          <w:rFonts w:ascii="Times New Roman" w:hAnsi="Times New Roman"/>
          <w:i/>
          <w:sz w:val="28"/>
          <w:szCs w:val="28"/>
        </w:rPr>
        <w:t>(слайди)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прийом </w:t>
      </w:r>
      <w:r w:rsidRPr="00E12F5A">
        <w:rPr>
          <w:rFonts w:ascii="Times New Roman" w:hAnsi="Times New Roman"/>
          <w:i/>
          <w:sz w:val="28"/>
          <w:szCs w:val="28"/>
        </w:rPr>
        <w:t>“ Доповни речення...”</w:t>
      </w:r>
    </w:p>
    <w:p w:rsidR="0030555A" w:rsidRPr="00B42966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right"/>
        <w:rPr>
          <w:sz w:val="28"/>
          <w:szCs w:val="28"/>
        </w:rPr>
      </w:pPr>
      <w:r w:rsidRPr="00456F3B">
        <w:rPr>
          <w:i/>
        </w:rPr>
        <w:t>(</w:t>
      </w:r>
      <w:r w:rsidRPr="00456F3B">
        <w:rPr>
          <w:rFonts w:ascii="Times New Roman" w:hAnsi="Times New Roman"/>
          <w:i/>
          <w:sz w:val="28"/>
          <w:szCs w:val="28"/>
        </w:rPr>
        <w:t>Робота в парах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(к</w:t>
      </w:r>
      <w:r w:rsidRPr="00EE6686">
        <w:rPr>
          <w:rFonts w:ascii="Times New Roman" w:hAnsi="Times New Roman"/>
          <w:sz w:val="28"/>
          <w:szCs w:val="28"/>
        </w:rPr>
        <w:t>лючов</w:t>
      </w:r>
      <w:r>
        <w:rPr>
          <w:rFonts w:ascii="Times New Roman" w:hAnsi="Times New Roman"/>
          <w:sz w:val="28"/>
          <w:szCs w:val="28"/>
        </w:rPr>
        <w:t>і</w:t>
      </w:r>
      <w:r w:rsidRPr="00EE6686">
        <w:rPr>
          <w:rFonts w:ascii="Times New Roman" w:hAnsi="Times New Roman"/>
          <w:sz w:val="28"/>
          <w:szCs w:val="28"/>
        </w:rPr>
        <w:t xml:space="preserve"> компетентн</w:t>
      </w:r>
      <w:r>
        <w:rPr>
          <w:rFonts w:ascii="Times New Roman" w:hAnsi="Times New Roman"/>
          <w:sz w:val="28"/>
          <w:szCs w:val="28"/>
        </w:rPr>
        <w:t>о</w:t>
      </w:r>
      <w:r w:rsidRPr="00EE668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і-с</w:t>
      </w:r>
      <w:r w:rsidRPr="003618E9">
        <w:rPr>
          <w:rFonts w:ascii="Times New Roman" w:hAnsi="Times New Roman"/>
          <w:sz w:val="28"/>
          <w:szCs w:val="28"/>
        </w:rPr>
        <w:t>пілкування державною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8E9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>ою (</w:t>
      </w:r>
      <w:r w:rsidRPr="00B45AC8">
        <w:t xml:space="preserve"> </w:t>
      </w:r>
      <w:r w:rsidRPr="00B45AC8">
        <w:rPr>
          <w:rFonts w:ascii="Times New Roman" w:hAnsi="Times New Roman"/>
          <w:sz w:val="28"/>
          <w:szCs w:val="28"/>
        </w:rPr>
        <w:t>користуватися різними джерелами інформації, зокрема використовувати сучасні інформаційні ресурси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AC8">
        <w:rPr>
          <w:rFonts w:ascii="Times New Roman" w:hAnsi="Times New Roman"/>
          <w:sz w:val="28"/>
          <w:szCs w:val="28"/>
        </w:rPr>
        <w:t>та бути здатним до комунікації з іншими учасниками процесу навчанн</w:t>
      </w:r>
      <w:r>
        <w:rPr>
          <w:rFonts w:ascii="Times New Roman" w:hAnsi="Times New Roman"/>
          <w:sz w:val="28"/>
          <w:szCs w:val="28"/>
        </w:rPr>
        <w:t>я), о</w:t>
      </w:r>
      <w:r w:rsidRPr="00CD1D40">
        <w:rPr>
          <w:rFonts w:ascii="Times New Roman" w:hAnsi="Times New Roman"/>
          <w:sz w:val="28"/>
          <w:szCs w:val="28"/>
        </w:rPr>
        <w:t xml:space="preserve">сновні </w:t>
      </w:r>
      <w:r>
        <w:rPr>
          <w:rFonts w:ascii="Times New Roman" w:hAnsi="Times New Roman"/>
          <w:sz w:val="28"/>
          <w:szCs w:val="28"/>
        </w:rPr>
        <w:t>к</w:t>
      </w:r>
      <w:r w:rsidRPr="00CD1D40">
        <w:rPr>
          <w:rFonts w:ascii="Times New Roman" w:hAnsi="Times New Roman"/>
          <w:sz w:val="28"/>
          <w:szCs w:val="28"/>
        </w:rPr>
        <w:t>омпетентності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40">
        <w:rPr>
          <w:rFonts w:ascii="Times New Roman" w:hAnsi="Times New Roman"/>
          <w:sz w:val="28"/>
          <w:szCs w:val="28"/>
        </w:rPr>
        <w:t>у природничих науках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40">
        <w:rPr>
          <w:rFonts w:ascii="Times New Roman" w:hAnsi="Times New Roman"/>
          <w:sz w:val="28"/>
          <w:szCs w:val="28"/>
        </w:rPr>
        <w:t>технологіях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76F4">
        <w:rPr>
          <w:rFonts w:ascii="Times New Roman" w:hAnsi="Times New Roman"/>
          <w:sz w:val="28"/>
          <w:szCs w:val="28"/>
        </w:rPr>
        <w:t>поясн</w:t>
      </w:r>
      <w:r>
        <w:rPr>
          <w:rFonts w:ascii="Times New Roman" w:hAnsi="Times New Roman"/>
          <w:sz w:val="28"/>
          <w:szCs w:val="28"/>
        </w:rPr>
        <w:t>ювати</w:t>
      </w:r>
      <w:r w:rsidRPr="00A476F4">
        <w:rPr>
          <w:rFonts w:ascii="Times New Roman" w:hAnsi="Times New Roman"/>
          <w:sz w:val="28"/>
          <w:szCs w:val="28"/>
        </w:rPr>
        <w:t xml:space="preserve"> фізичн</w:t>
      </w:r>
      <w:r>
        <w:rPr>
          <w:rFonts w:ascii="Times New Roman" w:hAnsi="Times New Roman"/>
          <w:sz w:val="28"/>
          <w:szCs w:val="28"/>
        </w:rPr>
        <w:t>і</w:t>
      </w:r>
      <w:r w:rsidRPr="00A476F4">
        <w:rPr>
          <w:rFonts w:ascii="Times New Roman" w:hAnsi="Times New Roman"/>
          <w:sz w:val="28"/>
          <w:szCs w:val="28"/>
        </w:rPr>
        <w:t xml:space="preserve"> явищ</w:t>
      </w:r>
      <w:r>
        <w:rPr>
          <w:rFonts w:ascii="Times New Roman" w:hAnsi="Times New Roman"/>
          <w:sz w:val="28"/>
          <w:szCs w:val="28"/>
        </w:rPr>
        <w:t>а</w:t>
      </w:r>
      <w:r w:rsidRPr="00A476F4">
        <w:rPr>
          <w:rFonts w:ascii="Times New Roman" w:hAnsi="Times New Roman"/>
          <w:sz w:val="28"/>
          <w:szCs w:val="28"/>
        </w:rPr>
        <w:t xml:space="preserve"> на якісному рівні</w:t>
      </w:r>
      <w:r>
        <w:rPr>
          <w:rFonts w:ascii="Times New Roman" w:hAnsi="Times New Roman"/>
          <w:sz w:val="28"/>
          <w:szCs w:val="28"/>
        </w:rPr>
        <w:t>),   і</w:t>
      </w:r>
      <w:r w:rsidRPr="00CD1D40">
        <w:rPr>
          <w:rFonts w:ascii="Times New Roman" w:hAnsi="Times New Roman"/>
          <w:sz w:val="28"/>
          <w:szCs w:val="28"/>
        </w:rPr>
        <w:t>нформаційно-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397" w:firstLine="397"/>
        <w:jc w:val="both"/>
        <w:rPr>
          <w:rFonts w:ascii="Times New Roman" w:hAnsi="Times New Roman"/>
          <w:sz w:val="28"/>
          <w:szCs w:val="28"/>
        </w:rPr>
      </w:pPr>
      <w:r w:rsidRPr="00CD1D40">
        <w:rPr>
          <w:rFonts w:ascii="Times New Roman" w:hAnsi="Times New Roman"/>
          <w:sz w:val="28"/>
          <w:szCs w:val="28"/>
        </w:rPr>
        <w:t>цифрова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40">
        <w:rPr>
          <w:rFonts w:ascii="Times New Roman" w:hAnsi="Times New Roman"/>
          <w:sz w:val="28"/>
          <w:szCs w:val="28"/>
        </w:rPr>
        <w:t>компетентність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531BC">
        <w:rPr>
          <w:rFonts w:ascii="Times New Roman" w:hAnsi="Times New Roman"/>
          <w:sz w:val="28"/>
          <w:szCs w:val="28"/>
        </w:rPr>
        <w:t>працювати з інформацією: аналізувати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узагаль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left="-397"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1BC">
        <w:rPr>
          <w:rFonts w:ascii="Times New Roman" w:hAnsi="Times New Roman"/>
          <w:sz w:val="28"/>
          <w:szCs w:val="28"/>
        </w:rPr>
        <w:t>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 її)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08B89B9" wp14:editId="442F477D">
            <wp:simplePos x="0" y="0"/>
            <wp:positionH relativeFrom="column">
              <wp:posOffset>4814570</wp:posOffset>
            </wp:positionH>
            <wp:positionV relativeFrom="paragraph">
              <wp:posOffset>23495</wp:posOffset>
            </wp:positionV>
            <wp:extent cx="1146175" cy="1146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Тест створений на платформі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30810">
        <w:rPr>
          <w:rFonts w:ascii="Times New Roman" w:hAnsi="Times New Roman"/>
          <w:sz w:val="28"/>
          <w:szCs w:val="28"/>
        </w:rPr>
        <w:t>https://learningapps.org/index.php?category=7&amp;s=</w:t>
      </w:r>
    </w:p>
    <w:p w:rsidR="0030555A" w:rsidRPr="00E06CC8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 вибирають за  штрих-кодом.</w:t>
      </w:r>
    </w:p>
    <w:p w:rsidR="0030555A" w:rsidRDefault="0030555A" w:rsidP="0030555A">
      <w:pPr>
        <w:spacing w:after="0" w:line="360" w:lineRule="auto"/>
        <w:jc w:val="both"/>
      </w:pPr>
    </w:p>
    <w:p w:rsidR="0030555A" w:rsidRPr="00466024" w:rsidRDefault="0030555A" w:rsidP="00305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6024">
        <w:rPr>
          <w:rFonts w:ascii="Times New Roman" w:hAnsi="Times New Roman"/>
          <w:b/>
          <w:sz w:val="28"/>
          <w:szCs w:val="28"/>
        </w:rPr>
        <w:t>Мотивація навчальної діяльності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024">
        <w:rPr>
          <w:rFonts w:ascii="Times New Roman" w:hAnsi="Times New Roman"/>
          <w:sz w:val="28"/>
          <w:szCs w:val="28"/>
        </w:rPr>
        <w:t xml:space="preserve">Технічний прогрес сьогодні досягнув приголомшливого рівня, і це не потребує аргументів. Штучний інтелект, віртуальна реальність, космічні технології просто вражають та захоплюють! </w:t>
      </w:r>
      <w:r>
        <w:rPr>
          <w:rFonts w:ascii="Times New Roman" w:hAnsi="Times New Roman"/>
          <w:sz w:val="28"/>
          <w:szCs w:val="28"/>
        </w:rPr>
        <w:t>Але слід зазначити, що в</w:t>
      </w:r>
      <w:r w:rsidRPr="00926A45">
        <w:rPr>
          <w:rFonts w:ascii="Times New Roman" w:hAnsi="Times New Roman"/>
          <w:sz w:val="28"/>
          <w:szCs w:val="28"/>
        </w:rPr>
        <w:t>ідкриття фізики як допомагають людині, так і шкодять її здоров’ю.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B34">
        <w:rPr>
          <w:rFonts w:ascii="Times New Roman" w:hAnsi="Times New Roman"/>
          <w:sz w:val="28"/>
          <w:szCs w:val="28"/>
        </w:rPr>
        <w:t>У 1995 році Всесвітня Організація Охорони Здоров’я (ВООЗ) офіційно запровадила термін “глобальне електромагнітне забруднення довкілля”. ВООЗ включила проблему електромагнітного забруднення навколишнього середовища в перелік пріоритетних проблем людства</w:t>
      </w:r>
      <w:r>
        <w:rPr>
          <w:rFonts w:ascii="Times New Roman" w:hAnsi="Times New Roman"/>
          <w:sz w:val="28"/>
          <w:szCs w:val="28"/>
        </w:rPr>
        <w:t xml:space="preserve">, тому </w:t>
      </w:r>
      <w:r w:rsidRPr="00132B34">
        <w:rPr>
          <w:rFonts w:ascii="Times New Roman" w:hAnsi="Times New Roman"/>
          <w:sz w:val="28"/>
          <w:szCs w:val="28"/>
        </w:rPr>
        <w:t>що рівень цього забруднення кожні десять років зростає в 10–15 разів.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1C0">
        <w:rPr>
          <w:rFonts w:ascii="Times New Roman" w:hAnsi="Times New Roman"/>
          <w:sz w:val="28"/>
          <w:szCs w:val="28"/>
        </w:rPr>
        <w:t>Показовим є той факт, що у Швеції при укладанні договорів страхування страхові агенти часто вводять у договір застереження “… за винятком шкоди, спричиненої електромагнітним полем”.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утворюються різні види електромагнітних хвиль</w:t>
      </w:r>
      <w:r w:rsidRPr="00716BF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У чому, незважаючи на спільну природу, їх принципова різниця</w:t>
      </w:r>
      <w:r w:rsidRPr="0069175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C544A1">
        <w:rPr>
          <w:rFonts w:ascii="Times New Roman" w:hAnsi="Times New Roman"/>
          <w:sz w:val="28"/>
          <w:szCs w:val="28"/>
        </w:rPr>
        <w:t>кий вплив вони чинять на людину?</w:t>
      </w:r>
    </w:p>
    <w:p w:rsidR="0030555A" w:rsidRPr="0081186F" w:rsidRDefault="0030555A" w:rsidP="0030555A">
      <w:pPr>
        <w:spacing w:after="0" w:line="360" w:lineRule="auto"/>
        <w:jc w:val="right"/>
        <w:rPr>
          <w:rFonts w:ascii="ArialMT" w:hAnsi="ArialMT"/>
          <w:i/>
          <w:color w:val="000000"/>
          <w:sz w:val="28"/>
          <w:szCs w:val="28"/>
        </w:rPr>
      </w:pPr>
      <w:r w:rsidRPr="0081186F">
        <w:rPr>
          <w:rFonts w:ascii="ArialMT" w:hAnsi="ArialMT"/>
          <w:i/>
          <w:color w:val="000000"/>
          <w:sz w:val="28"/>
          <w:szCs w:val="28"/>
        </w:rPr>
        <w:t>прийом «Відстрочена відгадка»</w:t>
      </w:r>
      <w:r>
        <w:rPr>
          <w:rFonts w:ascii="ArialMT" w:hAnsi="ArialMT"/>
          <w:i/>
          <w:color w:val="000000"/>
          <w:sz w:val="28"/>
          <w:szCs w:val="28"/>
        </w:rPr>
        <w:t xml:space="preserve"> -І</w:t>
      </w:r>
      <w:r w:rsidRPr="0081186F">
        <w:rPr>
          <w:rFonts w:ascii="ArialMT" w:hAnsi="ArialMT"/>
          <w:i/>
          <w:color w:val="000000"/>
          <w:sz w:val="28"/>
          <w:szCs w:val="28"/>
        </w:rPr>
        <w:t>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39C">
        <w:rPr>
          <w:rFonts w:ascii="Times New Roman" w:hAnsi="Times New Roman"/>
          <w:sz w:val="28"/>
          <w:szCs w:val="28"/>
        </w:rPr>
        <w:t>Сонцезахисні окуляри: корист</w:t>
      </w:r>
      <w:r>
        <w:rPr>
          <w:rFonts w:ascii="Times New Roman" w:hAnsi="Times New Roman"/>
          <w:sz w:val="28"/>
          <w:szCs w:val="28"/>
        </w:rPr>
        <w:t>ь чи</w:t>
      </w:r>
      <w:r w:rsidRPr="0019239C">
        <w:rPr>
          <w:rFonts w:ascii="Times New Roman" w:hAnsi="Times New Roman"/>
          <w:sz w:val="28"/>
          <w:szCs w:val="28"/>
        </w:rPr>
        <w:t xml:space="preserve"> мод</w:t>
      </w:r>
      <w:r>
        <w:rPr>
          <w:rFonts w:ascii="Times New Roman" w:hAnsi="Times New Roman"/>
          <w:sz w:val="28"/>
          <w:szCs w:val="28"/>
        </w:rPr>
        <w:t>а</w:t>
      </w:r>
      <w:r w:rsidRPr="0019239C">
        <w:rPr>
          <w:rFonts w:ascii="Times New Roman" w:hAnsi="Times New Roman"/>
          <w:sz w:val="28"/>
          <w:szCs w:val="28"/>
        </w:rPr>
        <w:t>?</w:t>
      </w:r>
    </w:p>
    <w:p w:rsidR="0030555A" w:rsidRPr="0019239C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06527">
        <w:rPr>
          <w:rFonts w:ascii="Times New Roman" w:hAnsi="Times New Roman"/>
          <w:sz w:val="28"/>
          <w:szCs w:val="28"/>
        </w:rPr>
        <w:t>змістові лінії: «Екологічна безпека і сталий розвиток», «Здоров'я і безпека»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30555A" w:rsidRPr="00716BF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014">
        <w:rPr>
          <w:rFonts w:ascii="Times New Roman" w:hAnsi="Times New Roman"/>
          <w:sz w:val="28"/>
          <w:szCs w:val="28"/>
        </w:rPr>
        <w:t>Вивчивши новий матеріал, ви зможете відповісти на ці запитання.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Оголошення теми </w:t>
      </w:r>
      <w:r w:rsidRPr="00EC421F">
        <w:rPr>
          <w:rFonts w:ascii="Times New Roman" w:hAnsi="Times New Roman"/>
          <w:sz w:val="28"/>
          <w:szCs w:val="28"/>
        </w:rPr>
        <w:t>та очікуваних результатів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555A" w:rsidRPr="00154524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епіграфу(На вашу думку чому  такий епіграф</w:t>
      </w:r>
      <w:r w:rsidRPr="0015452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)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2CDD">
        <w:rPr>
          <w:rFonts w:ascii="Times New Roman" w:hAnsi="Times New Roman"/>
          <w:sz w:val="28"/>
          <w:szCs w:val="28"/>
        </w:rPr>
        <w:t>Про що можна подумати, перш ніж зробити щось? По-перше, про наслідки особисто для себе. Чи стане тобі краще від цього? Чи дійсно твоє життя зміниться? В ньому з’явиться щось реально корисне для тебе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6594">
        <w:rPr>
          <w:rFonts w:ascii="Times New Roman" w:hAnsi="Times New Roman"/>
          <w:b/>
          <w:sz w:val="28"/>
          <w:szCs w:val="28"/>
        </w:rPr>
        <w:t>Вивчення нового матеріалу</w:t>
      </w:r>
      <w:r w:rsidRPr="00D06594">
        <w:rPr>
          <w:rFonts w:ascii="Times New Roman" w:hAnsi="Times New Roman"/>
          <w:sz w:val="28"/>
          <w:szCs w:val="28"/>
        </w:rPr>
        <w:t>.</w:t>
      </w:r>
    </w:p>
    <w:p w:rsidR="0030555A" w:rsidRPr="00CB1E08" w:rsidRDefault="0030555A" w:rsidP="0030555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E08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слайди</w:t>
      </w:r>
      <w:r w:rsidRPr="00CB1E08">
        <w:rPr>
          <w:rFonts w:ascii="Times New Roman" w:hAnsi="Times New Roman"/>
          <w:i/>
          <w:sz w:val="28"/>
          <w:szCs w:val="28"/>
        </w:rPr>
        <w:t>)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5925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вивчення нового матеріалу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59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.Шкала електромагнітних хвиль.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2.Види </w:t>
      </w:r>
      <w:r w:rsidRPr="00FC787F">
        <w:rPr>
          <w:rFonts w:ascii="Times New Roman" w:hAnsi="Times New Roman"/>
          <w:sz w:val="28"/>
          <w:szCs w:val="28"/>
        </w:rPr>
        <w:t>електромагнітних хвиль.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2.1.Радіохвилі.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35925">
        <w:rPr>
          <w:rFonts w:ascii="Times New Roman" w:hAnsi="Times New Roman"/>
          <w:sz w:val="28"/>
          <w:szCs w:val="28"/>
        </w:rPr>
        <w:t>Інфрачервоне випромінювання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435925">
        <w:rPr>
          <w:rFonts w:ascii="Times New Roman" w:hAnsi="Times New Roman"/>
          <w:sz w:val="28"/>
          <w:szCs w:val="28"/>
        </w:rPr>
        <w:t>Видиме світло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435925">
        <w:rPr>
          <w:rFonts w:ascii="Times New Roman" w:hAnsi="Times New Roman"/>
          <w:sz w:val="28"/>
          <w:szCs w:val="28"/>
        </w:rPr>
        <w:t>Ультрафіолетове випромінювання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435925">
        <w:rPr>
          <w:rFonts w:ascii="Times New Roman" w:hAnsi="Times New Roman"/>
          <w:sz w:val="28"/>
          <w:szCs w:val="28"/>
        </w:rPr>
        <w:t>Рентгенівське випромінювання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93F24">
        <w:rPr>
          <w:rFonts w:ascii="Times New Roman" w:hAnsi="Times New Roman"/>
          <w:sz w:val="28"/>
          <w:szCs w:val="28"/>
        </w:rPr>
        <w:t>γ–випромінювання</w:t>
      </w:r>
      <w:r>
        <w:rPr>
          <w:rFonts w:ascii="Times New Roman" w:hAnsi="Times New Roman"/>
          <w:sz w:val="28"/>
          <w:szCs w:val="28"/>
        </w:rPr>
        <w:t>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3.Вплив</w:t>
      </w:r>
      <w:r w:rsidRPr="00C44B45">
        <w:rPr>
          <w:rFonts w:ascii="Times New Roman" w:hAnsi="Times New Roman"/>
          <w:sz w:val="28"/>
          <w:szCs w:val="28"/>
        </w:rPr>
        <w:t xml:space="preserve"> електромагнітних хвиль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44B45">
        <w:rPr>
          <w:rFonts w:ascii="Times New Roman" w:hAnsi="Times New Roman"/>
          <w:sz w:val="28"/>
          <w:szCs w:val="28"/>
        </w:rPr>
        <w:t>живу природу</w:t>
      </w:r>
    </w:p>
    <w:p w:rsidR="0030555A" w:rsidRPr="00537700" w:rsidRDefault="0030555A" w:rsidP="00305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7700">
        <w:rPr>
          <w:rFonts w:ascii="Times New Roman" w:hAnsi="Times New Roman"/>
          <w:b/>
          <w:sz w:val="28"/>
          <w:szCs w:val="28"/>
        </w:rPr>
        <w:t>1.Шкала електромагнітних хвиль.</w:t>
      </w:r>
    </w:p>
    <w:p w:rsidR="0030555A" w:rsidRPr="00537700" w:rsidRDefault="0030555A" w:rsidP="0030555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37700">
        <w:rPr>
          <w:rFonts w:ascii="Times New Roman" w:hAnsi="Times New Roman"/>
          <w:i/>
          <w:sz w:val="28"/>
          <w:szCs w:val="28"/>
        </w:rPr>
        <w:t>прийом “Словникова робота”</w:t>
      </w:r>
    </w:p>
    <w:p w:rsidR="0030555A" w:rsidRPr="00537700" w:rsidRDefault="0030555A" w:rsidP="0030555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537700">
        <w:rPr>
          <w:rFonts w:ascii="Times New Roman" w:hAnsi="Times New Roman"/>
          <w:i/>
          <w:sz w:val="28"/>
          <w:szCs w:val="28"/>
        </w:rPr>
        <w:t>(запис в зошиті )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537700">
        <w:rPr>
          <w:rFonts w:ascii="Times New Roman" w:hAnsi="Times New Roman"/>
          <w:b/>
          <w:sz w:val="28"/>
          <w:szCs w:val="28"/>
        </w:rPr>
        <w:t>Шкала (спектр) електромагнітних хвиль – безперервна послідовність частот і довжин існуючих у природі електромагнітних хвиль.</w:t>
      </w:r>
    </w:p>
    <w:p w:rsidR="0030555A" w:rsidRPr="00537700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77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інтерактивна флеш-анімація</w:t>
      </w:r>
      <w:r w:rsidRPr="00537700">
        <w:rPr>
          <w:rFonts w:ascii="Times New Roman" w:hAnsi="Times New Roman"/>
          <w:sz w:val="28"/>
          <w:szCs w:val="28"/>
        </w:rPr>
        <w:t>)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555A" w:rsidRPr="00917BA9" w:rsidRDefault="0030555A" w:rsidP="003055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7BA9">
        <w:rPr>
          <w:rFonts w:ascii="Times New Roman" w:hAnsi="Times New Roman"/>
          <w:b/>
          <w:sz w:val="28"/>
          <w:szCs w:val="28"/>
        </w:rPr>
        <w:t>2.Види електромагнітних хвиль.</w:t>
      </w:r>
    </w:p>
    <w:p w:rsidR="0030555A" w:rsidRDefault="0030555A" w:rsidP="0030555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396598">
        <w:rPr>
          <w:rFonts w:ascii="Times New Roman" w:hAnsi="Times New Roman"/>
          <w:i/>
          <w:sz w:val="28"/>
          <w:szCs w:val="28"/>
        </w:rPr>
        <w:t>Інтерактивна вправа «Спільний проект».</w:t>
      </w:r>
    </w:p>
    <w:p w:rsidR="0030555A" w:rsidRPr="00256F0F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right"/>
        <w:rPr>
          <w:rFonts w:ascii="Times New Roman" w:hAnsi="Times New Roman"/>
          <w:i/>
          <w:sz w:val="28"/>
          <w:szCs w:val="28"/>
        </w:rPr>
      </w:pPr>
      <w:r w:rsidRPr="00256F0F">
        <w:rPr>
          <w:rFonts w:ascii="Times New Roman" w:hAnsi="Times New Roman"/>
          <w:i/>
          <w:sz w:val="28"/>
          <w:szCs w:val="28"/>
        </w:rPr>
        <w:t>робота в малих групах</w:t>
      </w:r>
    </w:p>
    <w:p w:rsidR="0030555A" w:rsidRPr="006159F6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D10A68">
        <w:rPr>
          <w:rFonts w:ascii="Times New Roman" w:hAnsi="Times New Roman"/>
          <w:sz w:val="28"/>
          <w:szCs w:val="28"/>
        </w:rPr>
        <w:t>ключові компетентності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68">
        <w:rPr>
          <w:rFonts w:ascii="Times New Roman" w:hAnsi="Times New Roman"/>
          <w:sz w:val="28"/>
          <w:szCs w:val="28"/>
        </w:rPr>
        <w:t>- спілкування державною мовою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0057">
        <w:rPr>
          <w:rFonts w:ascii="Times New Roman" w:hAnsi="Times New Roman"/>
          <w:sz w:val="28"/>
          <w:szCs w:val="28"/>
        </w:rPr>
        <w:t>користуватися різними джерелами інформації, зокрема використовувати сучасні інформаційні ресурси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057">
        <w:rPr>
          <w:rFonts w:ascii="Times New Roman" w:hAnsi="Times New Roman"/>
          <w:sz w:val="28"/>
          <w:szCs w:val="28"/>
        </w:rPr>
        <w:t>та бути здатним до комунікації з іншими учасниками процесу навчання</w:t>
      </w:r>
      <w:r>
        <w:rPr>
          <w:rFonts w:ascii="Times New Roman" w:hAnsi="Times New Roman"/>
          <w:sz w:val="28"/>
          <w:szCs w:val="28"/>
        </w:rPr>
        <w:t>)</w:t>
      </w:r>
      <w:r w:rsidRPr="00D10A68">
        <w:rPr>
          <w:rFonts w:ascii="Times New Roman" w:hAnsi="Times New Roman"/>
          <w:sz w:val="28"/>
          <w:szCs w:val="28"/>
        </w:rPr>
        <w:t>,</w:t>
      </w:r>
      <w:r w:rsidRPr="00FC0FE1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FC0FE1">
        <w:rPr>
          <w:rFonts w:ascii="Times New Roman" w:hAnsi="Times New Roman"/>
          <w:sz w:val="28"/>
          <w:szCs w:val="28"/>
        </w:rPr>
        <w:t>атематична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FE1">
        <w:rPr>
          <w:rFonts w:ascii="Times New Roman" w:hAnsi="Times New Roman"/>
          <w:sz w:val="28"/>
          <w:szCs w:val="28"/>
        </w:rPr>
        <w:t>компетентність</w:t>
      </w:r>
      <w:r w:rsidRPr="00D10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F3193">
        <w:rPr>
          <w:rFonts w:ascii="Times New Roman" w:hAnsi="Times New Roman"/>
          <w:sz w:val="28"/>
          <w:szCs w:val="28"/>
        </w:rPr>
        <w:t>вільно використовувати математичний апарат як мову фізичної науки</w:t>
      </w:r>
      <w:r>
        <w:rPr>
          <w:rFonts w:ascii="Times New Roman" w:hAnsi="Times New Roman"/>
          <w:sz w:val="28"/>
          <w:szCs w:val="28"/>
        </w:rPr>
        <w:t>)</w:t>
      </w:r>
      <w:r w:rsidRPr="003F3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68">
        <w:rPr>
          <w:rFonts w:ascii="Times New Roman" w:hAnsi="Times New Roman"/>
          <w:sz w:val="28"/>
          <w:szCs w:val="28"/>
        </w:rPr>
        <w:t xml:space="preserve">основні </w:t>
      </w:r>
      <w:r>
        <w:rPr>
          <w:rFonts w:ascii="Times New Roman" w:hAnsi="Times New Roman"/>
          <w:sz w:val="28"/>
          <w:szCs w:val="28"/>
        </w:rPr>
        <w:t xml:space="preserve"> компетент</w:t>
      </w:r>
      <w:r w:rsidRPr="00D10A68">
        <w:rPr>
          <w:rFonts w:ascii="Times New Roman" w:hAnsi="Times New Roman"/>
          <w:sz w:val="28"/>
          <w:szCs w:val="28"/>
        </w:rPr>
        <w:t>ності у природничих науках і технологіях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A4EDB">
        <w:rPr>
          <w:rFonts w:ascii="Times New Roman" w:hAnsi="Times New Roman"/>
          <w:sz w:val="28"/>
          <w:szCs w:val="28"/>
        </w:rPr>
        <w:t>знаходити наукове пояснення фізичних явищ на якісному рівні</w:t>
      </w:r>
      <w:r>
        <w:rPr>
          <w:rFonts w:ascii="Times New Roman" w:hAnsi="Times New Roman"/>
          <w:sz w:val="28"/>
          <w:szCs w:val="28"/>
        </w:rPr>
        <w:t>)</w:t>
      </w:r>
      <w:r w:rsidRPr="00D10A68">
        <w:rPr>
          <w:rFonts w:ascii="Times New Roman" w:hAnsi="Times New Roman"/>
          <w:sz w:val="28"/>
          <w:szCs w:val="28"/>
        </w:rPr>
        <w:t>, інформаційно-цифрова компетентність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705B">
        <w:rPr>
          <w:rFonts w:ascii="Times New Roman" w:hAnsi="Times New Roman"/>
          <w:sz w:val="28"/>
          <w:szCs w:val="28"/>
        </w:rPr>
        <w:t>використовувати інформаційно-комунікаційні системи для швидкого та цілеспрямованого пошуку інформаці</w:t>
      </w:r>
      <w:r>
        <w:rPr>
          <w:rFonts w:ascii="Times New Roman" w:hAnsi="Times New Roman"/>
          <w:sz w:val="28"/>
          <w:szCs w:val="28"/>
        </w:rPr>
        <w:t>ї), у</w:t>
      </w:r>
      <w:r w:rsidRPr="00D10A68">
        <w:rPr>
          <w:rFonts w:ascii="Times New Roman" w:hAnsi="Times New Roman"/>
          <w:sz w:val="28"/>
          <w:szCs w:val="28"/>
        </w:rPr>
        <w:t>міння вчитися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68">
        <w:rPr>
          <w:rFonts w:ascii="Times New Roman" w:hAnsi="Times New Roman"/>
          <w:sz w:val="28"/>
          <w:szCs w:val="28"/>
        </w:rPr>
        <w:t>впродовж життя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159F6">
        <w:rPr>
          <w:rFonts w:ascii="Times New Roman" w:hAnsi="Times New Roman"/>
          <w:sz w:val="28"/>
          <w:szCs w:val="28"/>
        </w:rPr>
        <w:t>самостійно аналізувати накопичену інформацію, робити висновки, набувати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9F6">
        <w:rPr>
          <w:rFonts w:ascii="Times New Roman" w:hAnsi="Times New Roman"/>
          <w:sz w:val="28"/>
          <w:szCs w:val="28"/>
        </w:rPr>
        <w:t>нові знання</w:t>
      </w:r>
      <w:r>
        <w:rPr>
          <w:rFonts w:ascii="Times New Roman" w:hAnsi="Times New Roman"/>
          <w:sz w:val="28"/>
          <w:szCs w:val="28"/>
        </w:rPr>
        <w:t>), і</w:t>
      </w:r>
      <w:r w:rsidRPr="0087538B">
        <w:rPr>
          <w:rFonts w:ascii="Times New Roman" w:hAnsi="Times New Roman"/>
          <w:sz w:val="28"/>
          <w:szCs w:val="28"/>
        </w:rPr>
        <w:t>ніціативність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38B">
        <w:rPr>
          <w:rFonts w:ascii="Times New Roman" w:hAnsi="Times New Roman"/>
          <w:sz w:val="28"/>
          <w:szCs w:val="28"/>
        </w:rPr>
        <w:t>підприємливість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538B">
        <w:rPr>
          <w:rFonts w:ascii="Times New Roman" w:hAnsi="Times New Roman"/>
          <w:sz w:val="28"/>
          <w:szCs w:val="28"/>
        </w:rPr>
        <w:t>працювати в колективі</w:t>
      </w:r>
      <w:r>
        <w:rPr>
          <w:rFonts w:ascii="Times New Roman" w:hAnsi="Times New Roman"/>
          <w:sz w:val="28"/>
          <w:szCs w:val="28"/>
        </w:rPr>
        <w:t>), е</w:t>
      </w:r>
      <w:r w:rsidRPr="00FA4262">
        <w:rPr>
          <w:rFonts w:ascii="Times New Roman" w:hAnsi="Times New Roman"/>
          <w:sz w:val="28"/>
          <w:szCs w:val="28"/>
        </w:rPr>
        <w:t>кологічна грамотність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262">
        <w:rPr>
          <w:rFonts w:ascii="Times New Roman" w:hAnsi="Times New Roman"/>
          <w:sz w:val="28"/>
          <w:szCs w:val="28"/>
        </w:rPr>
        <w:t>здорове життя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7303E">
        <w:rPr>
          <w:rFonts w:ascii="Times New Roman" w:hAnsi="Times New Roman"/>
          <w:sz w:val="28"/>
          <w:szCs w:val="28"/>
        </w:rPr>
        <w:t>усвідомлювати причинно-наслідкові зв’язки між природніми процесами та явищами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12734">
        <w:rPr>
          <w:rFonts w:ascii="Times New Roman" w:hAnsi="Times New Roman"/>
          <w:sz w:val="28"/>
          <w:szCs w:val="28"/>
        </w:rPr>
        <w:t>змістові лінії: «Екологічна безпека і сталий розвиток», «Здоров'я і безпека»</w:t>
      </w:r>
      <w:r>
        <w:rPr>
          <w:rFonts w:ascii="Times New Roman" w:hAnsi="Times New Roman"/>
          <w:sz w:val="28"/>
          <w:szCs w:val="28"/>
        </w:rPr>
        <w:t>)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3F24">
        <w:rPr>
          <w:rFonts w:ascii="Times New Roman" w:hAnsi="Times New Roman"/>
          <w:sz w:val="28"/>
          <w:szCs w:val="28"/>
        </w:rPr>
        <w:t>Учні об</w:t>
      </w:r>
      <w:r w:rsidRPr="00C9578B">
        <w:rPr>
          <w:rFonts w:ascii="Times New Roman" w:hAnsi="Times New Roman"/>
          <w:sz w:val="28"/>
          <w:szCs w:val="28"/>
        </w:rPr>
        <w:t>’</w:t>
      </w:r>
      <w:r w:rsidRPr="00193F24">
        <w:rPr>
          <w:rFonts w:ascii="Times New Roman" w:hAnsi="Times New Roman"/>
          <w:sz w:val="28"/>
          <w:szCs w:val="28"/>
        </w:rPr>
        <w:t>єднуються</w:t>
      </w:r>
      <w:r>
        <w:rPr>
          <w:rFonts w:ascii="Times New Roman" w:hAnsi="Times New Roman"/>
          <w:sz w:val="28"/>
          <w:szCs w:val="28"/>
        </w:rPr>
        <w:t xml:space="preserve"> в 6 груп, обирають в кожній групі «фахівців»: історик, фізик, інженер, біолог і лікар. Самостійно ознайомлюються з §20 (п.2-5), знаходять додаткову інформацію в мережі Інтернет та заповнюють таблицю, подану на дошці.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386"/>
        <w:gridCol w:w="1425"/>
        <w:gridCol w:w="1425"/>
        <w:gridCol w:w="1817"/>
        <w:gridCol w:w="1425"/>
      </w:tblGrid>
      <w:tr w:rsidR="0030555A" w:rsidRPr="0012135B" w:rsidTr="001C6571">
        <w:tc>
          <w:tcPr>
            <w:tcW w:w="2093" w:type="dxa"/>
          </w:tcPr>
          <w:p w:rsidR="0030555A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r>
              <w:rPr>
                <w:sz w:val="28"/>
                <w:szCs w:val="28"/>
              </w:rPr>
              <w:t>елм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30555A" w:rsidRPr="0012135B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хвиль</w:t>
            </w:r>
          </w:p>
        </w:tc>
        <w:tc>
          <w:tcPr>
            <w:tcW w:w="1386" w:type="dxa"/>
          </w:tcPr>
          <w:p w:rsidR="0030555A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2135B">
              <w:rPr>
                <w:sz w:val="28"/>
                <w:szCs w:val="28"/>
                <w:lang w:val="en-US"/>
              </w:rPr>
              <w:t>Джерел</w:t>
            </w:r>
            <w:proofErr w:type="spellEnd"/>
            <w:r>
              <w:rPr>
                <w:sz w:val="28"/>
                <w:szCs w:val="28"/>
              </w:rPr>
              <w:t>а</w:t>
            </w:r>
          </w:p>
          <w:p w:rsidR="0030555A" w:rsidRPr="0012135B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елм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30555A" w:rsidRPr="0012135B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135B">
              <w:rPr>
                <w:sz w:val="28"/>
                <w:szCs w:val="28"/>
              </w:rPr>
              <w:t>хвиль</w:t>
            </w: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135B">
              <w:rPr>
                <w:sz w:val="28"/>
                <w:szCs w:val="28"/>
              </w:rPr>
              <w:t xml:space="preserve">Діапазон довжин </w:t>
            </w:r>
            <w:proofErr w:type="spellStart"/>
            <w:r>
              <w:rPr>
                <w:sz w:val="28"/>
                <w:szCs w:val="28"/>
              </w:rPr>
              <w:t>елм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2135B">
              <w:rPr>
                <w:sz w:val="28"/>
                <w:szCs w:val="28"/>
              </w:rPr>
              <w:t>хвиль</w:t>
            </w:r>
          </w:p>
        </w:tc>
        <w:tc>
          <w:tcPr>
            <w:tcW w:w="1425" w:type="dxa"/>
          </w:tcPr>
          <w:p w:rsidR="0030555A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135B">
              <w:rPr>
                <w:sz w:val="28"/>
                <w:szCs w:val="28"/>
              </w:rPr>
              <w:t>Діапазон частот</w:t>
            </w:r>
          </w:p>
          <w:p w:rsidR="0030555A" w:rsidRPr="0012135B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елм</w:t>
            </w:r>
            <w:proofErr w:type="spellEnd"/>
            <w:r>
              <w:rPr>
                <w:sz w:val="28"/>
                <w:szCs w:val="28"/>
              </w:rPr>
              <w:t>/хвиль</w:t>
            </w:r>
          </w:p>
        </w:tc>
        <w:tc>
          <w:tcPr>
            <w:tcW w:w="1817" w:type="dxa"/>
          </w:tcPr>
          <w:p w:rsidR="0030555A" w:rsidRPr="0012135B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135B">
              <w:rPr>
                <w:sz w:val="28"/>
                <w:szCs w:val="28"/>
              </w:rPr>
              <w:t>Застосування</w:t>
            </w: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135B">
              <w:rPr>
                <w:sz w:val="28"/>
                <w:szCs w:val="28"/>
              </w:rPr>
              <w:t xml:space="preserve">Вплив </w:t>
            </w:r>
            <w:proofErr w:type="spellStart"/>
            <w:r w:rsidRPr="0012135B">
              <w:rPr>
                <w:sz w:val="28"/>
                <w:szCs w:val="28"/>
              </w:rPr>
              <w:t>елм</w:t>
            </w:r>
            <w:proofErr w:type="spellEnd"/>
            <w:r w:rsidRPr="0012135B">
              <w:rPr>
                <w:sz w:val="28"/>
                <w:szCs w:val="28"/>
              </w:rPr>
              <w:t>/хвиль</w:t>
            </w:r>
          </w:p>
        </w:tc>
      </w:tr>
      <w:tr w:rsidR="0030555A" w:rsidRPr="0012135B" w:rsidTr="001C6571">
        <w:tc>
          <w:tcPr>
            <w:tcW w:w="2093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E6D">
              <w:rPr>
                <w:sz w:val="28"/>
                <w:szCs w:val="28"/>
              </w:rPr>
              <w:t>Радіохвилі</w:t>
            </w:r>
          </w:p>
        </w:tc>
        <w:tc>
          <w:tcPr>
            <w:tcW w:w="1386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555A" w:rsidRPr="0012135B" w:rsidTr="001C6571">
        <w:tc>
          <w:tcPr>
            <w:tcW w:w="2093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5E6D">
              <w:rPr>
                <w:sz w:val="28"/>
                <w:szCs w:val="28"/>
              </w:rPr>
              <w:t xml:space="preserve">Інфрачервоне </w:t>
            </w:r>
            <w:proofErr w:type="spellStart"/>
            <w:r w:rsidRPr="00DD5E6D">
              <w:rPr>
                <w:sz w:val="28"/>
                <w:szCs w:val="28"/>
              </w:rPr>
              <w:t>випромінюван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555A" w:rsidRPr="0012135B" w:rsidTr="001C6571">
        <w:tc>
          <w:tcPr>
            <w:tcW w:w="2093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0DAA">
              <w:rPr>
                <w:sz w:val="28"/>
                <w:szCs w:val="28"/>
              </w:rPr>
              <w:t>Видиме світло</w:t>
            </w:r>
          </w:p>
        </w:tc>
        <w:tc>
          <w:tcPr>
            <w:tcW w:w="1386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2135B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555A" w:rsidRPr="0012135B" w:rsidTr="001C6571">
        <w:tc>
          <w:tcPr>
            <w:tcW w:w="2093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0DAA">
              <w:rPr>
                <w:sz w:val="28"/>
                <w:szCs w:val="28"/>
              </w:rPr>
              <w:t xml:space="preserve">Ультрафіолет. </w:t>
            </w:r>
            <w:proofErr w:type="spellStart"/>
            <w:r w:rsidRPr="001F0DAA">
              <w:rPr>
                <w:sz w:val="28"/>
                <w:szCs w:val="28"/>
              </w:rPr>
              <w:t>випромінюван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555A" w:rsidRPr="0012135B" w:rsidTr="001C6571">
        <w:tc>
          <w:tcPr>
            <w:tcW w:w="2093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4E59">
              <w:rPr>
                <w:sz w:val="28"/>
                <w:szCs w:val="28"/>
              </w:rPr>
              <w:t xml:space="preserve">Рентгенівське </w:t>
            </w:r>
            <w:proofErr w:type="spellStart"/>
            <w:r w:rsidRPr="008D4E59">
              <w:rPr>
                <w:sz w:val="28"/>
                <w:szCs w:val="28"/>
              </w:rPr>
              <w:lastRenderedPageBreak/>
              <w:t>випромінюван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555A" w:rsidRPr="0012135B" w:rsidTr="001C6571">
        <w:tc>
          <w:tcPr>
            <w:tcW w:w="2093" w:type="dxa"/>
          </w:tcPr>
          <w:p w:rsidR="0030555A" w:rsidRPr="008D4E59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4E59">
              <w:rPr>
                <w:sz w:val="28"/>
                <w:szCs w:val="28"/>
              </w:rPr>
              <w:lastRenderedPageBreak/>
              <w:t>γ–</w:t>
            </w:r>
            <w:proofErr w:type="spellStart"/>
            <w:r>
              <w:rPr>
                <w:sz w:val="28"/>
                <w:szCs w:val="28"/>
              </w:rPr>
              <w:t>випромін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6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30555A" w:rsidRPr="001F0DAA" w:rsidRDefault="0030555A" w:rsidP="001C6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2.Види електромагнітних хвиль.</w:t>
      </w:r>
    </w:p>
    <w:p w:rsidR="0030555A" w:rsidRPr="00410BE3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10BE3">
        <w:rPr>
          <w:rFonts w:ascii="Times New Roman" w:eastAsia="MyriadPro-Regular" w:hAnsi="Times New Roman"/>
          <w:sz w:val="28"/>
          <w:szCs w:val="28"/>
          <w:lang w:eastAsia="ru-RU"/>
        </w:rPr>
        <w:t>(р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обота груп</w:t>
      </w:r>
      <w:r w:rsidRPr="00410BE3">
        <w:rPr>
          <w:rFonts w:ascii="Times New Roman" w:eastAsia="MyriadPro-Regular" w:hAnsi="Times New Roman"/>
          <w:sz w:val="28"/>
          <w:szCs w:val="28"/>
          <w:lang w:eastAsia="ru-RU"/>
        </w:rPr>
        <w:t>)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  2.1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. Радіохвилі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Радіохвилі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– від наддовгих із довжиною понад 10 км до ультракоротких і мікрохвиль із довжиною меншою 0,1 мм – породжуються змінним електричним струмом.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М.Фарадей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(1862р.),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Г.Герц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FF5310">
        <w:rPr>
          <w:rFonts w:ascii="Times New Roman" w:eastAsia="MyriadPro-Regular" w:hAnsi="Times New Roman"/>
          <w:sz w:val="28"/>
          <w:szCs w:val="28"/>
          <w:lang w:eastAsia="ru-RU"/>
        </w:rPr>
        <w:t>(18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88</w:t>
      </w:r>
      <w:r w:rsidRPr="00FF5310">
        <w:rPr>
          <w:rFonts w:ascii="Times New Roman" w:eastAsia="MyriadPro-Regular" w:hAnsi="Times New Roman"/>
          <w:sz w:val="28"/>
          <w:szCs w:val="28"/>
          <w:lang w:eastAsia="ru-RU"/>
        </w:rPr>
        <w:t>р.),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О.Попов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FF5310">
        <w:rPr>
          <w:rFonts w:ascii="Times New Roman" w:eastAsia="MyriadPro-Regular" w:hAnsi="Times New Roman"/>
          <w:sz w:val="28"/>
          <w:szCs w:val="28"/>
          <w:lang w:eastAsia="ru-RU"/>
        </w:rPr>
        <w:t>(18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97</w:t>
      </w:r>
      <w:r w:rsidRPr="00FF5310">
        <w:rPr>
          <w:rFonts w:ascii="Times New Roman" w:eastAsia="MyriadPro-Regular" w:hAnsi="Times New Roman"/>
          <w:sz w:val="28"/>
          <w:szCs w:val="28"/>
          <w:lang w:eastAsia="ru-RU"/>
        </w:rPr>
        <w:t>р.),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Електромагнітні хвилі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радіодіапазону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застосовують: </w:t>
      </w:r>
    </w:p>
    <w:p w:rsidR="0030555A" w:rsidRPr="0048724C" w:rsidRDefault="0030555A" w:rsidP="003055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мобільний зв’язок;</w:t>
      </w:r>
    </w:p>
    <w:p w:rsidR="0030555A" w:rsidRPr="0048724C" w:rsidRDefault="0030555A" w:rsidP="003055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радіомовлення та телебачення;</w:t>
      </w:r>
    </w:p>
    <w:p w:rsidR="0030555A" w:rsidRPr="0048724C" w:rsidRDefault="0030555A" w:rsidP="003055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радіолокація (виявлення, розпізнання та дослідження різноманітних об’єктів);</w:t>
      </w:r>
    </w:p>
    <w:p w:rsidR="0030555A" w:rsidRPr="0048724C" w:rsidRDefault="0030555A" w:rsidP="003055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GPS-навігація, GPS-моніторинг (визначення розташування транспортних засобів і людей);</w:t>
      </w:r>
    </w:p>
    <w:p w:rsidR="0030555A" w:rsidRPr="0048724C" w:rsidRDefault="0030555A" w:rsidP="0030555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зв’язок із космічними апаратами.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2.2.Інфрачервоне випромінювання.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Інфрачервоне (теплове) випромінювання (довжина хвилі становить від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780 нм до 1–2 мм)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. В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ипроміню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є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ться збудженими атомами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, джерело-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15D73">
        <w:rPr>
          <w:rFonts w:ascii="Times New Roman" w:eastAsia="MyriadPro-Regular" w:hAnsi="Times New Roman"/>
          <w:sz w:val="28"/>
          <w:szCs w:val="28"/>
          <w:lang w:eastAsia="ru-RU"/>
        </w:rPr>
        <w:t>будь-яке тіло, температура якого більше абсолютного нуля.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>Лукрецій</w:t>
      </w:r>
      <w:proofErr w:type="spellEnd"/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 xml:space="preserve"> Кар ( l ст. н.е.) висловив припущення що у Сонця «є багато </w:t>
      </w:r>
    </w:p>
    <w:p w:rsidR="0030555A" w:rsidRPr="00640CE2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>жарких, сильних та невидимих променів»…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 xml:space="preserve">В. </w:t>
      </w:r>
      <w:proofErr w:type="spellStart"/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>Гершень</w:t>
      </w:r>
      <w:proofErr w:type="spellEnd"/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 xml:space="preserve"> (</w:t>
      </w:r>
      <w:proofErr w:type="spellStart"/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>англ</w:t>
      </w:r>
      <w:proofErr w:type="spellEnd"/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 xml:space="preserve">.. астрономія) відкрив нагрівання надчутливого </w:t>
      </w:r>
    </w:p>
    <w:p w:rsidR="0030555A" w:rsidRPr="00640CE2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>термометра поза червоного спектра.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>(1800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р.,</w:t>
      </w:r>
      <w:r w:rsidRPr="00640CE2">
        <w:rPr>
          <w:rFonts w:ascii="Times New Roman" w:eastAsia="MyriadPro-Regular" w:hAnsi="Times New Roman"/>
          <w:sz w:val="28"/>
          <w:szCs w:val="28"/>
          <w:lang w:eastAsia="ru-RU"/>
        </w:rPr>
        <w:t xml:space="preserve"> надрукував свої роботи через 20 років)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З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астосов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ання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: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в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промисловості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для сушіння лакофарбових поверхонь, деревини, зерна. 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lastRenderedPageBreak/>
        <w:t>у пультах дистанційного керування, системах автоматики, охоронних системах.</w:t>
      </w:r>
    </w:p>
    <w:p w:rsidR="0030555A" w:rsidRPr="0048422E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Тепловізори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– прилади нічного бачення, які «відчувають» інфрачервоні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хвилі довжиною 3–15 </w:t>
      </w: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мкм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30555A" w:rsidRPr="0048422E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Представників фауни мають своєрідні живі «прилади нічного бачення», </w:t>
      </w:r>
    </w:p>
    <w:p w:rsidR="0030555A" w:rsidRPr="0048422E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які здатні сприймати інфрачервоні промені (глибоководні кальмари,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американська гримуча змія).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>2.3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.Видиме світло –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область електромагнітного випромінювання, що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безпосередньо сприймається людським оком (довжина хвилі 400–780 нм).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ипроміню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є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ться збудженими атомами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w:r w:rsidRPr="00471002">
        <w:rPr>
          <w:rFonts w:ascii="Times New Roman" w:eastAsia="MyriadPro-Regular" w:hAnsi="Times New Roman"/>
          <w:sz w:val="28"/>
          <w:szCs w:val="28"/>
          <w:lang w:eastAsia="ru-RU"/>
        </w:rPr>
        <w:t>джерело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71002">
        <w:rPr>
          <w:rFonts w:ascii="Times New Roman" w:eastAsia="MyriadPro-Regular" w:hAnsi="Times New Roman"/>
          <w:sz w:val="28"/>
          <w:szCs w:val="28"/>
          <w:lang w:eastAsia="ru-RU"/>
        </w:rPr>
        <w:t>-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Сонце.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 xml:space="preserve">Видиме світло люди вивчають понад 2000 років значний вклад внесли: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 xml:space="preserve">Евклід, Архімед, Леонардо да Вінчі, </w:t>
      </w:r>
      <w:proofErr w:type="spellStart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>Кеплер</w:t>
      </w:r>
      <w:proofErr w:type="spellEnd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 xml:space="preserve">, Декарт, Ньютон, Ломоносов, </w:t>
      </w:r>
    </w:p>
    <w:p w:rsidR="0030555A" w:rsidRPr="005C3530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>Гюйгенс</w:t>
      </w:r>
      <w:proofErr w:type="spellEnd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 xml:space="preserve">, Юнг, Лебедєв, </w:t>
      </w:r>
      <w:proofErr w:type="spellStart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>Столєтов</w:t>
      </w:r>
      <w:proofErr w:type="spellEnd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 xml:space="preserve">, Ейнштейн, </w:t>
      </w:r>
      <w:proofErr w:type="spellStart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>Басов</w:t>
      </w:r>
      <w:proofErr w:type="spellEnd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 xml:space="preserve">, </w:t>
      </w:r>
      <w:proofErr w:type="spellStart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>Прозоров</w:t>
      </w:r>
      <w:proofErr w:type="spellEnd"/>
      <w:r w:rsidRPr="005C3530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>2.4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.Ультрафіолетове випромінювання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(довжина хвилі 10–400 нм).</w:t>
      </w:r>
    </w:p>
    <w:p w:rsidR="0030555A" w:rsidRPr="00471002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71002">
        <w:rPr>
          <w:rFonts w:ascii="Times New Roman" w:eastAsia="MyriadPro-Regular" w:hAnsi="Times New Roman"/>
          <w:sz w:val="28"/>
          <w:szCs w:val="28"/>
          <w:lang w:eastAsia="ru-RU"/>
        </w:rPr>
        <w:t>Випромінюється збудженими  атомами, джерело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- </w:t>
      </w:r>
      <w:r w:rsidRPr="00471002">
        <w:rPr>
          <w:rFonts w:ascii="Times New Roman" w:eastAsia="MyriadPro-Regular" w:hAnsi="Times New Roman"/>
          <w:sz w:val="28"/>
          <w:szCs w:val="28"/>
          <w:lang w:eastAsia="ru-RU"/>
        </w:rPr>
        <w:t>Сонце, зірки,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471002">
        <w:rPr>
          <w:rFonts w:ascii="Times New Roman" w:eastAsia="MyriadPro-Regular" w:hAnsi="Times New Roman"/>
          <w:sz w:val="28"/>
          <w:szCs w:val="28"/>
          <w:lang w:eastAsia="ru-RU"/>
        </w:rPr>
        <w:t>газоразрядні</w:t>
      </w:r>
      <w:proofErr w:type="spellEnd"/>
      <w:r w:rsidRPr="00471002">
        <w:rPr>
          <w:rFonts w:ascii="Times New Roman" w:eastAsia="MyriadPro-Regular" w:hAnsi="Times New Roman"/>
          <w:sz w:val="28"/>
          <w:szCs w:val="28"/>
          <w:lang w:eastAsia="ru-RU"/>
        </w:rPr>
        <w:t xml:space="preserve"> пристрої, плазма, лазери.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C80645">
        <w:rPr>
          <w:rFonts w:ascii="Times New Roman" w:eastAsia="MyriadPro-Regular" w:hAnsi="Times New Roman"/>
          <w:sz w:val="28"/>
          <w:szCs w:val="28"/>
          <w:lang w:eastAsia="ru-RU"/>
        </w:rPr>
        <w:t xml:space="preserve">1801 р. Ріхтер (Німеччина), </w:t>
      </w:r>
      <w:proofErr w:type="spellStart"/>
      <w:r w:rsidRPr="00C80645">
        <w:rPr>
          <w:rFonts w:ascii="Times New Roman" w:eastAsia="MyriadPro-Regular" w:hAnsi="Times New Roman"/>
          <w:sz w:val="28"/>
          <w:szCs w:val="28"/>
          <w:lang w:eastAsia="ru-RU"/>
        </w:rPr>
        <w:t>Валастон</w:t>
      </w:r>
      <w:proofErr w:type="spellEnd"/>
      <w:r w:rsidRPr="00C80645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C80645">
        <w:rPr>
          <w:rFonts w:ascii="Times New Roman" w:eastAsia="MyriadPro-Regular" w:hAnsi="Times New Roman"/>
          <w:sz w:val="28"/>
          <w:szCs w:val="28"/>
          <w:lang w:eastAsia="ru-RU"/>
        </w:rPr>
        <w:t xml:space="preserve">(Англія) незалежно один від одного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C80645">
        <w:rPr>
          <w:rFonts w:ascii="Times New Roman" w:eastAsia="MyriadPro-Regular" w:hAnsi="Times New Roman"/>
          <w:sz w:val="28"/>
          <w:szCs w:val="28"/>
          <w:lang w:eastAsia="ru-RU"/>
        </w:rPr>
        <w:t>виявили  ультрафіолетове випромінювання.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 xml:space="preserve">Ультрафіолетове випромінювання, має високу хімічну активність. 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 xml:space="preserve">Застосовують для дезінфекції повітря в лікарнях і місцях великого 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>скупчення людей.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 xml:space="preserve">Основне джерело природного ультрафіолетового випромінювання – 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>Сонце.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 xml:space="preserve">У великих дозах ультрафіолетове випромінювання є шкідливим для 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>здоров’я людини.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 xml:space="preserve">У невеликих кількостях ультрафіолет добре впливає на людину, адже 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 xml:space="preserve">сприяє виробленню вітаміну D, зміцнює імунну систему, стимулює низку </w:t>
      </w:r>
    </w:p>
    <w:p w:rsidR="0030555A" w:rsidRPr="00032E5B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32E5B">
        <w:rPr>
          <w:rFonts w:ascii="Times New Roman" w:eastAsia="MyriadPro-Regular" w:hAnsi="Times New Roman"/>
          <w:sz w:val="28"/>
          <w:szCs w:val="28"/>
          <w:lang w:eastAsia="ru-RU"/>
        </w:rPr>
        <w:t>важливих життєвих функцій в організмі.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>2.5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. Рентгенівське випромінювання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(довжина хвилі 0,01–10 нм) виникає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внаслідок швидкого (ударного) гальмування електронів, а також у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результаті процесів усередині електронних оболонок атомів.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CA0695">
        <w:rPr>
          <w:rFonts w:ascii="Times New Roman" w:eastAsia="MyriadPro-Regular" w:hAnsi="Times New Roman"/>
          <w:sz w:val="28"/>
          <w:szCs w:val="28"/>
          <w:lang w:eastAsia="ru-RU"/>
        </w:rPr>
        <w:t xml:space="preserve">Рентгенівське випромінювання було відкрите наприкінці 1895 р. В.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CA0695">
        <w:rPr>
          <w:rFonts w:ascii="Times New Roman" w:eastAsia="MyriadPro-Regular" w:hAnsi="Times New Roman"/>
          <w:sz w:val="28"/>
          <w:szCs w:val="28"/>
          <w:lang w:eastAsia="ru-RU"/>
        </w:rPr>
        <w:t>Рейтгеном</w:t>
      </w:r>
      <w:proofErr w:type="spellEnd"/>
      <w:r w:rsidRPr="00CA0695">
        <w:rPr>
          <w:rFonts w:ascii="Times New Roman" w:eastAsia="MyriadPro-Regular" w:hAnsi="Times New Roman"/>
          <w:sz w:val="28"/>
          <w:szCs w:val="28"/>
          <w:lang w:eastAsia="ru-RU"/>
        </w:rPr>
        <w:t xml:space="preserve"> (перша Нобелівська премія з фізики 1901 р.) який не оформив </w:t>
      </w:r>
    </w:p>
    <w:p w:rsidR="0030555A" w:rsidRPr="00CA0695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CA0695">
        <w:rPr>
          <w:rFonts w:ascii="Times New Roman" w:eastAsia="MyriadPro-Regular" w:hAnsi="Times New Roman"/>
          <w:sz w:val="28"/>
          <w:szCs w:val="28"/>
          <w:lang w:eastAsia="ru-RU"/>
        </w:rPr>
        <w:t>юридично свій пріоритет.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CA0695">
        <w:rPr>
          <w:rFonts w:ascii="Times New Roman" w:eastAsia="MyriadPro-Regular" w:hAnsi="Times New Roman"/>
          <w:sz w:val="28"/>
          <w:szCs w:val="28"/>
          <w:lang w:eastAsia="ru-RU"/>
        </w:rPr>
        <w:t xml:space="preserve">І. Пулюй  швидше від Рентгена спостерігав Х-промені, але вчасно не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CA0695">
        <w:rPr>
          <w:rFonts w:ascii="Times New Roman" w:eastAsia="MyriadPro-Regular" w:hAnsi="Times New Roman"/>
          <w:sz w:val="28"/>
          <w:szCs w:val="28"/>
          <w:lang w:eastAsia="ru-RU"/>
        </w:rPr>
        <w:t>опублікував своїх результатів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Рентгенівське випромінювання застосовують: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у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 xml:space="preserve"> медицині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(кісткові тканини менш прозорі для рентгенівського випромінювання, ніж інші тканини організму людини, тому кістки чітко видно на рентгенограмі);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у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промисловості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(для виявлення дефектів);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у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хімії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(для аналізу </w:t>
      </w: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сполук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);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у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фізиці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(для дослідження структури кристалів).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Рентгенівське випромінювання чинить руйнівну дію на клітини організму,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тому застосовувати його потрібно надзвичайно обережно.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>2.6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. γ–випромінювання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(довжина хвилі менша 0,05 нм) випускається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збудженими атомними ядрами під час ядерних реакцій, радіоактивних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перетворень атомних </w:t>
      </w: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ядер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і перетворень елементарних частинок.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B63F7C">
        <w:rPr>
          <w:rFonts w:ascii="Times New Roman" w:eastAsia="MyriadPro-Regular" w:hAnsi="Times New Roman"/>
          <w:sz w:val="28"/>
          <w:szCs w:val="28"/>
          <w:lang w:eastAsia="ru-RU"/>
        </w:rPr>
        <w:t>лютий 1896 р. – відкриті гама-промені.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γ-випромінювання використовують: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у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дефектоскопії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(для виявлення дефектів усередині деталей); 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у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сільському господарстві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та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харчовій промисловості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(для стерилізації харчів);</w:t>
      </w:r>
    </w:p>
    <w:p w:rsidR="0030555A" w:rsidRPr="0048724C" w:rsidRDefault="0030555A" w:rsidP="003055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у </w:t>
      </w:r>
      <w:r w:rsidRPr="0048724C">
        <w:rPr>
          <w:rFonts w:ascii="Times New Roman" w:eastAsia="MyriadPro-Regular" w:hAnsi="Times New Roman"/>
          <w:i/>
          <w:sz w:val="28"/>
          <w:szCs w:val="28"/>
          <w:lang w:eastAsia="ru-RU"/>
        </w:rPr>
        <w:t>лікуванні онкологічних захворювань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– для знищення ракових клітин (променева терапія).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noProof/>
        </w:rPr>
      </w:pP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lastRenderedPageBreak/>
        <w:t>3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. Вплив на живу природу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Безперервний індустріальний прогрес і стрімкий розвиток науки ведуть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до широкого використання різних домашніх електроприладів та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електрон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ного обладнання. Це створює людям величезні зручності в роботі,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навчан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ні та повсякденному житті, і, одночасно, завдає прихований шкоди їх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здоров'ю.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    Наукою доведено, що вся побутова електроніка в процесі застосування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різною мірою генерує електромагнітні хвилі різної частоти. </w:t>
      </w: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Електромаг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нітні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хвилі не мають кольору, запаху, невидимі, невловимі, але при цьому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володіють великою проникаючою силою, так, що людина беззахисна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перед ними. Вони вже стали новим джерелом забруднення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навколишньо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го середовища, поступово підточуючи людський організм, негативно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впли</w:t>
      </w:r>
      <w:proofErr w:type="spellEnd"/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вають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на здоров'я людини, викликаючи різні захворювання.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Електронне випромінювання вже стало новим екологічним лихом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загальносвітового масштабу.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Радіохвилі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Небезпечні тим, що часто перебувають близько від мозку та очей людини.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724C">
        <w:rPr>
          <w:rFonts w:ascii="Times New Roman" w:hAnsi="Times New Roman"/>
          <w:sz w:val="28"/>
          <w:szCs w:val="28"/>
        </w:rPr>
        <w:t xml:space="preserve">Поглинаючись тканинами, хвилі передають їм енергію, порушують 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724C">
        <w:rPr>
          <w:rFonts w:ascii="Times New Roman" w:hAnsi="Times New Roman"/>
          <w:sz w:val="28"/>
          <w:szCs w:val="28"/>
        </w:rPr>
        <w:t xml:space="preserve">регулюючі функції центральної нервової системи (підвищення </w:t>
      </w:r>
      <w:proofErr w:type="spellStart"/>
      <w:r w:rsidRPr="0048724C">
        <w:rPr>
          <w:rFonts w:ascii="Times New Roman" w:hAnsi="Times New Roman"/>
          <w:sz w:val="28"/>
          <w:szCs w:val="28"/>
        </w:rPr>
        <w:t>стомли</w:t>
      </w:r>
      <w:r>
        <w:rPr>
          <w:rFonts w:ascii="Times New Roman" w:hAnsi="Times New Roman"/>
          <w:sz w:val="28"/>
          <w:szCs w:val="28"/>
        </w:rPr>
        <w:t>вос</w:t>
      </w:r>
      <w:proofErr w:type="spellEnd"/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724C">
        <w:rPr>
          <w:rFonts w:ascii="Times New Roman" w:hAnsi="Times New Roman"/>
          <w:sz w:val="28"/>
          <w:szCs w:val="28"/>
        </w:rPr>
        <w:t xml:space="preserve">ті, зниження працездатності виникнення роздратованості, періодичний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0555A" w:rsidRPr="0048724C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724C">
        <w:rPr>
          <w:rFonts w:ascii="Times New Roman" w:hAnsi="Times New Roman"/>
          <w:sz w:val="28"/>
          <w:szCs w:val="28"/>
        </w:rPr>
        <w:t>головний біль, порушення сну, можливе послаблення пам’яті)</w:t>
      </w:r>
    </w:p>
    <w:p w:rsidR="0030555A" w:rsidRPr="0048724C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     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Інфрачервоне (теплове) випромінювання</w:t>
      </w:r>
    </w:p>
    <w:p w:rsidR="0030555A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  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Основна   властивість   інфрачервоного випромінювання — це його </w:t>
      </w:r>
    </w:p>
    <w:p w:rsidR="0030555A" w:rsidRPr="0048724C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теплова дія</w:t>
      </w:r>
    </w:p>
    <w:p w:rsidR="0030555A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Довгохвильове випромінювання підвищує імунітет, запускає механізм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</w:t>
      </w:r>
    </w:p>
    <w:p w:rsidR="0030555A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регенерації та оздоровлення багатьох органів і систем.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Короткохвильове </w:t>
      </w:r>
    </w:p>
    <w:p w:rsidR="0030555A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здатне проникнути на глибину декількох см і викликати нагрівання </w:t>
      </w:r>
    </w:p>
    <w:p w:rsidR="0030555A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внутрішніх органів,  що може спровокувати утворення катаракти, </w:t>
      </w:r>
    </w:p>
    <w:p w:rsidR="0030555A" w:rsidRPr="0048724C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порушення водно-сольового балансу, появу судом.</w:t>
      </w:r>
    </w:p>
    <w:p w:rsidR="0030555A" w:rsidRPr="0048724C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    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Видиме світло </w:t>
      </w:r>
    </w:p>
    <w:p w:rsidR="0030555A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lastRenderedPageBreak/>
        <w:t xml:space="preserve">  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Понад  90% інформації про світ і все що нас оточує, ми отримуємо </w:t>
      </w:r>
    </w:p>
    <w:p w:rsidR="0030555A" w:rsidRPr="0048724C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   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завдяки видимому світлу.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Життя </w:t>
      </w: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виникло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та існує завдяки фотосинтезу…</w:t>
      </w:r>
    </w:p>
    <w:p w:rsidR="0030555A" w:rsidRPr="0048724C" w:rsidRDefault="0030555A" w:rsidP="0030555A">
      <w:pPr>
        <w:spacing w:after="0" w:line="360" w:lineRule="auto"/>
        <w:jc w:val="both"/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   </w:t>
      </w: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Ультрафіолетове випромінювання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noProof/>
          <w:sz w:val="28"/>
          <w:szCs w:val="28"/>
        </w:rPr>
      </w:pPr>
      <w:r w:rsidRPr="0048724C">
        <w:rPr>
          <w:rFonts w:ascii="Times New Roman" w:hAnsi="Times New Roman"/>
          <w:noProof/>
          <w:sz w:val="28"/>
          <w:szCs w:val="28"/>
        </w:rPr>
        <w:t xml:space="preserve">Основна   властивість   ультрафіолетового випромінювання — це його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hAnsi="Times New Roman"/>
          <w:noProof/>
          <w:sz w:val="28"/>
          <w:szCs w:val="28"/>
        </w:rPr>
        <w:t>хімічна активність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Малі дози позитивно вплив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ають на організм людини,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стиму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люють   утворення  вітаміну Д,  нормалізують артеріальний тиск, 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поліпшують імунобіологічні вла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с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ти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вості організму, знижують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захворюва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ність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простудними хворо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бами, підвищує працездатність.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Великі дози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жуть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викликати пошкодження очей, опіки </w:t>
      </w: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шкіриі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навіть викликати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утво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рення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злоякісних пухлин (меланома).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Рентгенівське випромінювання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Основна   небезпека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— велика проникаюча  здатність -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це призводить до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заги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белі  клітин  живого  організму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Викликає  зміну в шкірному покрові, 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яка нагадує, сонячний опік, але з більш глибоким пошкодженням  шкіри.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Перевищення  дозування приводить до променевої хвороб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и, при якій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відбу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вається ураження імунної системи, крові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сполучної тканини,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ендо</w:t>
      </w:r>
      <w:proofErr w:type="spellEnd"/>
      <w:r>
        <w:rPr>
          <w:rFonts w:ascii="Times New Roman" w:eastAsia="MyriadPro-Regular" w:hAnsi="Times New Roman"/>
          <w:sz w:val="28"/>
          <w:szCs w:val="28"/>
          <w:lang w:eastAsia="ru-RU"/>
        </w:rPr>
        <w:t>-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крино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логічні</w:t>
      </w:r>
      <w:proofErr w:type="spellEnd"/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 порушення.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b/>
          <w:sz w:val="28"/>
          <w:szCs w:val="28"/>
          <w:lang w:eastAsia="ru-RU"/>
        </w:rPr>
        <w:t>γ–випромінювання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Досить серйозна небезпека :  взаємодія  з j-променями не відчувається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людиною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, але при цьому в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ідбувається іонізація молекул і атомів клітин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о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рганізму людини, їх подальша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 зміна  та руйнування.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У результаті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 xml:space="preserve">відбувається утворення нових клітин, але вони вже з певним дефектом і 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48724C">
        <w:rPr>
          <w:rFonts w:ascii="Times New Roman" w:eastAsia="MyriadPro-Regular" w:hAnsi="Times New Roman"/>
          <w:sz w:val="28"/>
          <w:szCs w:val="28"/>
          <w:lang w:eastAsia="ru-RU"/>
        </w:rPr>
        <w:t>тому не можуть повноцінно  працювати.</w:t>
      </w:r>
    </w:p>
    <w:p w:rsidR="0030555A" w:rsidRDefault="0030555A" w:rsidP="003055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72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30555A" w:rsidRPr="00FF05BD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  </w:t>
      </w:r>
      <w:r w:rsidRPr="00FF05BD">
        <w:rPr>
          <w:rFonts w:ascii="Times New Roman" w:eastAsia="MyriadPro-Regular" w:hAnsi="Times New Roman"/>
          <w:b/>
          <w:sz w:val="28"/>
          <w:szCs w:val="28"/>
          <w:lang w:eastAsia="ru-RU"/>
        </w:rPr>
        <w:t>Формування вмінь та навичок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FF05BD">
        <w:rPr>
          <w:rFonts w:ascii="Times New Roman" w:hAnsi="Times New Roman"/>
          <w:i/>
          <w:sz w:val="28"/>
          <w:szCs w:val="28"/>
        </w:rPr>
        <w:t>(слайди)</w:t>
      </w:r>
    </w:p>
    <w:p w:rsidR="0030555A" w:rsidRPr="0048724C" w:rsidRDefault="0030555A" w:rsidP="0030555A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.</w:t>
      </w:r>
      <w:r w:rsidRPr="006C0202">
        <w:rPr>
          <w:rFonts w:ascii="Times New Roman" w:eastAsia="MyriadPro-Regular" w:hAnsi="Times New Roman"/>
          <w:sz w:val="28"/>
          <w:szCs w:val="28"/>
          <w:lang w:eastAsia="ru-RU"/>
        </w:rPr>
        <w:t xml:space="preserve"> Сонцезахисні окуляри: користь чи мода?</w:t>
      </w:r>
    </w:p>
    <w:p w:rsidR="0030555A" w:rsidRPr="0081186F" w:rsidRDefault="0030555A" w:rsidP="0030555A">
      <w:pPr>
        <w:spacing w:after="0" w:line="360" w:lineRule="auto"/>
        <w:jc w:val="right"/>
        <w:rPr>
          <w:rFonts w:ascii="ArialMT" w:hAnsi="ArialMT"/>
          <w:i/>
          <w:color w:val="000000"/>
          <w:sz w:val="28"/>
          <w:szCs w:val="28"/>
        </w:rPr>
      </w:pPr>
      <w:r w:rsidRPr="0081186F">
        <w:rPr>
          <w:rFonts w:ascii="ArialMT" w:hAnsi="ArialMT"/>
          <w:i/>
          <w:color w:val="000000"/>
          <w:sz w:val="28"/>
          <w:szCs w:val="28"/>
        </w:rPr>
        <w:t>прийом «</w:t>
      </w:r>
      <w:r>
        <w:rPr>
          <w:rFonts w:ascii="ArialMT" w:hAnsi="ArialMT"/>
          <w:i/>
          <w:color w:val="000000"/>
          <w:sz w:val="28"/>
          <w:szCs w:val="28"/>
        </w:rPr>
        <w:t>Мо</w:t>
      </w:r>
      <w:r w:rsidRPr="006C0202">
        <w:rPr>
          <w:rFonts w:ascii="ArialMT" w:hAnsi="ArialMT"/>
          <w:i/>
          <w:color w:val="000000"/>
          <w:sz w:val="28"/>
          <w:szCs w:val="28"/>
        </w:rPr>
        <w:t>зковий штурм</w:t>
      </w:r>
      <w:r w:rsidRPr="0081186F">
        <w:rPr>
          <w:rFonts w:ascii="ArialMT" w:hAnsi="ArialMT"/>
          <w:i/>
          <w:color w:val="000000"/>
          <w:sz w:val="28"/>
          <w:szCs w:val="28"/>
        </w:rPr>
        <w:t>»</w:t>
      </w:r>
    </w:p>
    <w:p w:rsidR="0030555A" w:rsidRDefault="0030555A" w:rsidP="0030555A">
      <w:pPr>
        <w:spacing w:after="0" w:line="360" w:lineRule="auto"/>
        <w:jc w:val="right"/>
        <w:rPr>
          <w:rFonts w:ascii="ArialMT" w:hAnsi="ArialMT"/>
          <w:i/>
          <w:color w:val="000000"/>
          <w:sz w:val="28"/>
          <w:szCs w:val="28"/>
        </w:rPr>
      </w:pPr>
      <w:r w:rsidRPr="0081186F">
        <w:rPr>
          <w:rFonts w:ascii="ArialMT" w:hAnsi="ArialMT"/>
          <w:i/>
          <w:color w:val="000000"/>
          <w:sz w:val="28"/>
          <w:szCs w:val="28"/>
        </w:rPr>
        <w:t>прийом «Відстрочена відгадка»</w:t>
      </w:r>
      <w:r>
        <w:rPr>
          <w:rFonts w:ascii="ArialMT" w:hAnsi="ArialMT"/>
          <w:i/>
          <w:color w:val="000000"/>
          <w:sz w:val="28"/>
          <w:szCs w:val="28"/>
        </w:rPr>
        <w:t xml:space="preserve"> -ІІ</w:t>
      </w:r>
      <w:r w:rsidRPr="0081186F">
        <w:rPr>
          <w:rFonts w:ascii="ArialMT" w:hAnsi="ArialMT"/>
          <w:i/>
          <w:color w:val="000000"/>
          <w:sz w:val="28"/>
          <w:szCs w:val="28"/>
        </w:rPr>
        <w:t>.</w:t>
      </w:r>
    </w:p>
    <w:p w:rsidR="0030555A" w:rsidRPr="000E366B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E0AF5">
        <w:rPr>
          <w:rFonts w:ascii="Times New Roman" w:hAnsi="Times New Roman"/>
          <w:sz w:val="28"/>
          <w:szCs w:val="28"/>
        </w:rPr>
        <w:t>(ключові компетентності - спілкування державною мовою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E0AF5">
        <w:rPr>
          <w:rFonts w:ascii="Times New Roman" w:hAnsi="Times New Roman"/>
          <w:sz w:val="28"/>
          <w:szCs w:val="28"/>
        </w:rPr>
        <w:t>переконливо доводити власну точку зору та вміти дискутувати</w:t>
      </w:r>
      <w:r>
        <w:rPr>
          <w:rFonts w:ascii="Times New Roman" w:hAnsi="Times New Roman"/>
          <w:sz w:val="28"/>
          <w:szCs w:val="28"/>
        </w:rPr>
        <w:t>)</w:t>
      </w:r>
      <w:r w:rsidRPr="004E0AF5">
        <w:rPr>
          <w:rFonts w:ascii="Times New Roman" w:hAnsi="Times New Roman"/>
          <w:sz w:val="28"/>
          <w:szCs w:val="28"/>
        </w:rPr>
        <w:t>, основні  компетентності у природничих науках і технологіях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11EEA">
        <w:rPr>
          <w:rFonts w:ascii="Times New Roman" w:hAnsi="Times New Roman"/>
          <w:sz w:val="28"/>
          <w:szCs w:val="28"/>
        </w:rPr>
        <w:t>знаходити наукове пояснення фізичних явищ на якісному рівні</w:t>
      </w:r>
      <w:r>
        <w:rPr>
          <w:rFonts w:ascii="Times New Roman" w:hAnsi="Times New Roman"/>
          <w:sz w:val="28"/>
          <w:szCs w:val="28"/>
        </w:rPr>
        <w:t>)</w:t>
      </w:r>
      <w:r w:rsidRPr="004E0A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0E366B">
        <w:rPr>
          <w:rFonts w:ascii="Times New Roman" w:hAnsi="Times New Roman"/>
          <w:sz w:val="28"/>
          <w:szCs w:val="28"/>
        </w:rPr>
        <w:t>оціальна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66B">
        <w:rPr>
          <w:rFonts w:ascii="Times New Roman" w:hAnsi="Times New Roman"/>
          <w:sz w:val="28"/>
          <w:szCs w:val="28"/>
        </w:rPr>
        <w:t>громадянська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66B">
        <w:rPr>
          <w:rFonts w:ascii="Times New Roman" w:hAnsi="Times New Roman"/>
          <w:sz w:val="28"/>
          <w:szCs w:val="28"/>
        </w:rPr>
        <w:t>компетентності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E366B">
        <w:rPr>
          <w:rFonts w:ascii="Times New Roman" w:hAnsi="Times New Roman"/>
          <w:sz w:val="28"/>
          <w:szCs w:val="28"/>
        </w:rPr>
        <w:t>аргументовано дискутувати, відстоювати власну та сприймати чужу думку</w:t>
      </w:r>
      <w:r>
        <w:rPr>
          <w:rFonts w:ascii="Times New Roman" w:hAnsi="Times New Roman"/>
          <w:sz w:val="28"/>
          <w:szCs w:val="28"/>
        </w:rPr>
        <w:t>,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366B">
        <w:rPr>
          <w:rFonts w:ascii="Times New Roman" w:hAnsi="Times New Roman"/>
          <w:sz w:val="28"/>
          <w:szCs w:val="28"/>
        </w:rPr>
        <w:t xml:space="preserve"> поважати думки і погляди опонентів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E0AF5">
        <w:rPr>
          <w:rFonts w:ascii="Times New Roman" w:hAnsi="Times New Roman"/>
          <w:sz w:val="28"/>
          <w:szCs w:val="28"/>
        </w:rPr>
        <w:t>екологічна грамотність і здорове життя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0E366B">
        <w:rPr>
          <w:rFonts w:ascii="Times New Roman" w:hAnsi="Times New Roman"/>
          <w:sz w:val="28"/>
          <w:szCs w:val="28"/>
        </w:rPr>
        <w:t>свідомлювати причинно-наслідкові зв’язки між процесами та явищами</w:t>
      </w:r>
      <w:r>
        <w:rPr>
          <w:rFonts w:ascii="Times New Roman" w:hAnsi="Times New Roman"/>
          <w:sz w:val="28"/>
          <w:szCs w:val="28"/>
        </w:rPr>
        <w:t>)</w:t>
      </w:r>
      <w:r w:rsidRPr="004E0AF5">
        <w:rPr>
          <w:rFonts w:ascii="Times New Roman" w:hAnsi="Times New Roman"/>
          <w:sz w:val="28"/>
          <w:szCs w:val="28"/>
        </w:rPr>
        <w:t>, змістова лінія «Здоров'я і безпека»)</w:t>
      </w:r>
    </w:p>
    <w:p w:rsidR="0030555A" w:rsidRPr="00754ED6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54ED6">
        <w:rPr>
          <w:rFonts w:ascii="Times New Roman" w:hAnsi="Times New Roman"/>
          <w:sz w:val="28"/>
          <w:szCs w:val="28"/>
        </w:rPr>
        <w:t xml:space="preserve">Сьогодні на користь темних окулярів виступають спеціалісти. Очам завдає шкоди ультрафіолетове й інфрачервоне випромінювання, а також занадто яскраве світло. Тривала дія цих чинників навіть здатна пошкодити кришталик і викликати різні хвороби. Варто пам’ятати, що темне забарвлення лінз ще не забезпечує очам захист. Око захищається від яскравого випромінювання </w:t>
      </w:r>
      <w:proofErr w:type="spellStart"/>
      <w:r w:rsidRPr="00754ED6">
        <w:rPr>
          <w:rFonts w:ascii="Times New Roman" w:hAnsi="Times New Roman"/>
          <w:sz w:val="28"/>
          <w:szCs w:val="28"/>
        </w:rPr>
        <w:t>прижмурюванням</w:t>
      </w:r>
      <w:proofErr w:type="spellEnd"/>
      <w:r w:rsidRPr="00754ED6">
        <w:rPr>
          <w:rFonts w:ascii="Times New Roman" w:hAnsi="Times New Roman"/>
          <w:sz w:val="28"/>
          <w:szCs w:val="28"/>
        </w:rPr>
        <w:t>, від чого зіниці звужуються. Від темних лінз без функції захисту від ультрафіолету такий природний механізм захисту вимикається — окуляри «обманюють» зіницю ока, від чого вона не звужується, а ультрафіолет потрапляє на рогівку, кришталик і сітківку ока. Вибираючи окуляри, почніть з того, щоб знайти на них маркування «UV400». Цей напис говорить про те, що аксесуар достатньо фільтрує ультрафіолетові промені.</w:t>
      </w:r>
    </w:p>
    <w:p w:rsidR="0030555A" w:rsidRPr="00754ED6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4ED6">
        <w:rPr>
          <w:rFonts w:ascii="Times New Roman" w:hAnsi="Times New Roman"/>
          <w:sz w:val="28"/>
          <w:szCs w:val="28"/>
        </w:rPr>
        <w:t xml:space="preserve">З точки зору офтальмологів, оптимальними кольорами для сонцезахисних окулярів є коричневий і </w:t>
      </w:r>
      <w:r w:rsidRPr="00754ED6">
        <w:rPr>
          <w:rFonts w:ascii="Times New Roman" w:hAnsi="Times New Roman"/>
          <w:sz w:val="28"/>
          <w:szCs w:val="28"/>
          <w:u w:val="single"/>
        </w:rPr>
        <w:t>зелений.</w:t>
      </w:r>
      <w:r w:rsidRPr="00754ED6">
        <w:rPr>
          <w:rFonts w:ascii="Times New Roman" w:hAnsi="Times New Roman"/>
          <w:sz w:val="28"/>
          <w:szCs w:val="28"/>
        </w:rPr>
        <w:t xml:space="preserve"> Вони підходять для сонячних днів. Зелений колір добре заспокоює очі, тому вони менше втомлюються і, при цьому, не отримують шкідливого випромінювання. Передача кольорів в окулярах із зеленими лінзами найбільше відповідає реальності. На друге місце лікарі ставлять окуляри бузкового й чорного кольорів, які також сприяють зняттю напруги з очей.</w:t>
      </w:r>
    </w:p>
    <w:p w:rsidR="0030555A" w:rsidRPr="00754ED6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54ED6">
        <w:rPr>
          <w:rFonts w:ascii="Times New Roman" w:hAnsi="Times New Roman"/>
          <w:sz w:val="28"/>
          <w:szCs w:val="28"/>
        </w:rPr>
        <w:t>А от модні рожеві чи блакитні — шкідливі, їх не рекомендують купувати для дітей, та й дорослим не можна носити окуляри такого відтінку довше двох годин на день.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0555A" w:rsidRPr="00D13DE3" w:rsidRDefault="0030555A" w:rsidP="0030555A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2.</w:t>
      </w:r>
      <w:r w:rsidRPr="00D13DE3">
        <w:rPr>
          <w:rFonts w:ascii="Times New Roman" w:eastAsia="MyriadPro-Regular" w:hAnsi="Times New Roman"/>
          <w:sz w:val="28"/>
          <w:szCs w:val="28"/>
          <w:lang w:eastAsia="ru-RU"/>
        </w:rPr>
        <w:t xml:space="preserve"> У багатьох випадках розв’язування фізичних задач може бути джерелом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, або наслідком </w:t>
      </w:r>
      <w:r w:rsidRPr="00D13DE3">
        <w:rPr>
          <w:rFonts w:ascii="Times New Roman" w:eastAsia="MyriadPro-Regular" w:hAnsi="Times New Roman"/>
          <w:sz w:val="28"/>
          <w:szCs w:val="28"/>
          <w:lang w:eastAsia="ru-RU"/>
        </w:rPr>
        <w:t xml:space="preserve"> нових теоретичних або практичних висновків. Іноді кажуть, що розвиток фізичної науки є послідовним розв’язуванням задач, що постають.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836C3">
        <w:rPr>
          <w:rFonts w:ascii="Times New Roman" w:eastAsia="MyriadPro-Regular" w:hAnsi="Times New Roman"/>
          <w:sz w:val="28"/>
          <w:szCs w:val="28"/>
          <w:lang w:eastAsia="ru-RU"/>
        </w:rPr>
        <w:t xml:space="preserve">Довжина хвилі світла зеленого кольору у вакуумі – 530 нм. Визначте 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7836C3">
        <w:rPr>
          <w:rFonts w:ascii="Times New Roman" w:eastAsia="MyriadPro-Regular" w:hAnsi="Times New Roman"/>
          <w:sz w:val="28"/>
          <w:szCs w:val="28"/>
          <w:lang w:eastAsia="ru-RU"/>
        </w:rPr>
        <w:t>частоту  цієї хвилі.</w:t>
      </w:r>
    </w:p>
    <w:p w:rsidR="0030555A" w:rsidRPr="00A33DCC" w:rsidRDefault="0030555A" w:rsidP="00305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>(</w:t>
      </w:r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 xml:space="preserve">ключові компетентності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- с</w:t>
      </w:r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>пілкування державною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>мов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ою (</w:t>
      </w:r>
      <w:proofErr w:type="spellStart"/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>грамотно</w:t>
      </w:r>
      <w:proofErr w:type="spellEnd"/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 xml:space="preserve"> та усвідомлено користуватися сучасною науковою мовою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),</w:t>
      </w:r>
      <w:r w:rsidRPr="00A33DCC">
        <w:t xml:space="preserve">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м</w:t>
      </w:r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>атематична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>компетентність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(</w:t>
      </w:r>
      <w:r w:rsidRPr="00A33DCC">
        <w:rPr>
          <w:rFonts w:ascii="Times New Roman" w:eastAsia="MyriadPro-Regular" w:hAnsi="Times New Roman"/>
          <w:sz w:val="28"/>
          <w:szCs w:val="28"/>
          <w:lang w:eastAsia="ru-RU"/>
        </w:rPr>
        <w:t>використовувати математичний апарат як мову фізичної науки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), о</w:t>
      </w:r>
      <w:r w:rsidRPr="00106D85">
        <w:rPr>
          <w:rFonts w:ascii="Times New Roman" w:eastAsia="MyriadPro-Regular" w:hAnsi="Times New Roman"/>
          <w:sz w:val="28"/>
          <w:szCs w:val="28"/>
          <w:lang w:eastAsia="ru-RU"/>
        </w:rPr>
        <w:t>сновні компетентності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106D85">
        <w:rPr>
          <w:rFonts w:ascii="Times New Roman" w:eastAsia="MyriadPro-Regular" w:hAnsi="Times New Roman"/>
          <w:sz w:val="28"/>
          <w:szCs w:val="28"/>
          <w:lang w:eastAsia="ru-RU"/>
        </w:rPr>
        <w:t>у природничих науках і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106D85">
        <w:rPr>
          <w:rFonts w:ascii="Times New Roman" w:eastAsia="MyriadPro-Regular" w:hAnsi="Times New Roman"/>
          <w:sz w:val="28"/>
          <w:szCs w:val="28"/>
          <w:lang w:eastAsia="ru-RU"/>
        </w:rPr>
        <w:t>технологіях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(</w:t>
      </w:r>
      <w:r w:rsidRPr="00AD22A3">
        <w:rPr>
          <w:rFonts w:ascii="Times New Roman" w:eastAsia="MyriadPro-Regular" w:hAnsi="Times New Roman"/>
          <w:sz w:val="28"/>
          <w:szCs w:val="28"/>
          <w:lang w:eastAsia="ru-RU"/>
        </w:rPr>
        <w:t>розв’язувати кількісні задачі з фізики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), у</w:t>
      </w:r>
      <w:r w:rsidRPr="00AD22A3">
        <w:rPr>
          <w:rFonts w:ascii="Times New Roman" w:eastAsia="MyriadPro-Regular" w:hAnsi="Times New Roman"/>
          <w:sz w:val="28"/>
          <w:szCs w:val="28"/>
          <w:lang w:eastAsia="ru-RU"/>
        </w:rPr>
        <w:t>міння вчитися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AD22A3">
        <w:rPr>
          <w:rFonts w:ascii="Times New Roman" w:eastAsia="MyriadPro-Regular" w:hAnsi="Times New Roman"/>
          <w:sz w:val="28"/>
          <w:szCs w:val="28"/>
          <w:lang w:eastAsia="ru-RU"/>
        </w:rPr>
        <w:t>впродовж життя</w:t>
      </w:r>
    </w:p>
    <w:p w:rsidR="0030555A" w:rsidRDefault="0030555A" w:rsidP="00305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sz w:val="28"/>
          <w:szCs w:val="28"/>
          <w:lang w:eastAsia="ru-RU"/>
        </w:rPr>
        <w:t xml:space="preserve"> (п</w:t>
      </w:r>
      <w:r w:rsidRPr="00AD22A3">
        <w:rPr>
          <w:rFonts w:ascii="Times New Roman" w:eastAsia="MyriadPro-Regular" w:hAnsi="Times New Roman"/>
          <w:sz w:val="28"/>
          <w:szCs w:val="28"/>
          <w:lang w:eastAsia="ru-RU"/>
        </w:rPr>
        <w:t>ланувати навчальну діяльність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6907"/>
      </w:tblGrid>
      <w:tr w:rsidR="0030555A" w:rsidRPr="007836C3" w:rsidTr="001C6571">
        <w:trPr>
          <w:trHeight w:val="811"/>
        </w:trPr>
        <w:tc>
          <w:tcPr>
            <w:tcW w:w="2664" w:type="dxa"/>
          </w:tcPr>
          <w:p w:rsidR="0030555A" w:rsidRPr="007836C3" w:rsidRDefault="0030555A" w:rsidP="001C65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7836C3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=530 нм</m:t>
                </m:r>
              </m:oMath>
            </m:oMathPara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=530∙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8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6907" w:type="dxa"/>
            <w:vMerge w:val="restart"/>
          </w:tcPr>
          <w:p w:rsidR="0030555A" w:rsidRPr="007836C3" w:rsidRDefault="0030555A" w:rsidP="001C657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7836C3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c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=λ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ν             =</m:t>
                </m:r>
                <m: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λ</m:t>
                    </m:r>
                  </m:den>
                </m:f>
              </m:oMath>
            </m:oMathPara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SchoolBookC" w:hAnsi="Cambria Math"/>
                        <w:sz w:val="28"/>
                        <w:szCs w:val="28"/>
                        <w:lang w:eastAsia="ru-RU"/>
                      </w:rPr>
                      <m:t>ν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=Гц </m:t>
                </m:r>
              </m:oMath>
            </m:oMathPara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en-US" w:eastAsia="ru-RU"/>
                          </w:rPr>
                          <m:t>8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530∙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≈0,0057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∙10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17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(Гц)</m:t>
                </m:r>
              </m:oMath>
            </m:oMathPara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7836C3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eastAsia="ru-RU"/>
                </w:rPr>
                <m:t>ν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≈5,7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∙10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14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 Гц</m:t>
              </m:r>
            </m:oMath>
            <w:r w:rsidRPr="007836C3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0555A" w:rsidRPr="007836C3" w:rsidTr="001C6571">
        <w:trPr>
          <w:trHeight w:val="777"/>
        </w:trPr>
        <w:tc>
          <w:tcPr>
            <w:tcW w:w="2664" w:type="dxa"/>
          </w:tcPr>
          <w:p w:rsidR="0030555A" w:rsidRPr="007836C3" w:rsidRDefault="0030555A" w:rsidP="001C65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eastAsia="ru-RU"/>
                  </w:rPr>
                  <m:t>ν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30555A" w:rsidRPr="007836C3" w:rsidRDefault="0030555A" w:rsidP="001C65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7" w:type="dxa"/>
            <w:vMerge/>
          </w:tcPr>
          <w:p w:rsidR="0030555A" w:rsidRPr="007836C3" w:rsidRDefault="0030555A" w:rsidP="001C6571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0555A" w:rsidRPr="007836C3" w:rsidRDefault="0030555A" w:rsidP="0030555A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0555A" w:rsidRPr="00E00382" w:rsidRDefault="0030555A" w:rsidP="003055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5D07">
        <w:rPr>
          <w:rFonts w:ascii="Times New Roman" w:hAnsi="Times New Roman"/>
          <w:b/>
          <w:sz w:val="28"/>
          <w:szCs w:val="28"/>
        </w:rPr>
        <w:t>Підсумок уроку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0382">
        <w:rPr>
          <w:rFonts w:ascii="Times New Roman" w:hAnsi="Times New Roman"/>
          <w:b/>
          <w:sz w:val="28"/>
          <w:szCs w:val="28"/>
        </w:rPr>
        <w:t>Рефлексія</w:t>
      </w:r>
    </w:p>
    <w:p w:rsidR="0030555A" w:rsidRPr="0022598B" w:rsidRDefault="0030555A" w:rsidP="0030555A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2598B">
        <w:rPr>
          <w:rFonts w:ascii="Times New Roman" w:hAnsi="Times New Roman"/>
          <w:i/>
          <w:sz w:val="28"/>
          <w:szCs w:val="28"/>
        </w:rPr>
        <w:t>прийом «</w:t>
      </w:r>
      <w:r>
        <w:rPr>
          <w:rFonts w:ascii="Times New Roman" w:hAnsi="Times New Roman"/>
          <w:i/>
          <w:sz w:val="28"/>
          <w:szCs w:val="28"/>
        </w:rPr>
        <w:t>Мікрофон</w:t>
      </w:r>
      <w:r w:rsidRPr="0022598B">
        <w:rPr>
          <w:rFonts w:ascii="Times New Roman" w:hAnsi="Times New Roman"/>
          <w:i/>
          <w:sz w:val="28"/>
          <w:szCs w:val="28"/>
        </w:rPr>
        <w:t>»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BB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D2BBF">
        <w:rPr>
          <w:rFonts w:ascii="Times New Roman" w:hAnsi="Times New Roman"/>
          <w:sz w:val="28"/>
          <w:szCs w:val="28"/>
        </w:rPr>
        <w:t>уроці</w:t>
      </w:r>
      <w:proofErr w:type="spellEnd"/>
      <w:r>
        <w:rPr>
          <w:rFonts w:ascii="Times New Roman" w:hAnsi="Times New Roman"/>
          <w:sz w:val="28"/>
          <w:szCs w:val="28"/>
        </w:rPr>
        <w:t>....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</w:t>
      </w:r>
      <w:r w:rsidRPr="00ED2BBF">
        <w:rPr>
          <w:rFonts w:ascii="Times New Roman" w:hAnsi="Times New Roman"/>
          <w:sz w:val="28"/>
          <w:szCs w:val="28"/>
        </w:rPr>
        <w:t xml:space="preserve"> дізнався….</w:t>
      </w:r>
      <w:r>
        <w:rPr>
          <w:rFonts w:ascii="Times New Roman" w:hAnsi="Times New Roman"/>
          <w:sz w:val="28"/>
          <w:szCs w:val="28"/>
        </w:rPr>
        <w:t xml:space="preserve">  - я</w:t>
      </w:r>
      <w:r w:rsidRPr="001C10B6">
        <w:rPr>
          <w:rFonts w:ascii="Times New Roman" w:hAnsi="Times New Roman"/>
          <w:sz w:val="28"/>
          <w:szCs w:val="28"/>
        </w:rPr>
        <w:t xml:space="preserve"> встиг </w:t>
      </w:r>
      <w:r>
        <w:rPr>
          <w:rFonts w:ascii="Times New Roman" w:hAnsi="Times New Roman"/>
          <w:sz w:val="28"/>
          <w:szCs w:val="28"/>
        </w:rPr>
        <w:t>(</w:t>
      </w:r>
      <w:r w:rsidRPr="001C10B6">
        <w:rPr>
          <w:rFonts w:ascii="Times New Roman" w:hAnsi="Times New Roman"/>
          <w:sz w:val="28"/>
          <w:szCs w:val="28"/>
        </w:rPr>
        <w:t>зробити</w:t>
      </w:r>
      <w:r>
        <w:rPr>
          <w:rFonts w:ascii="Times New Roman" w:hAnsi="Times New Roman"/>
          <w:sz w:val="28"/>
          <w:szCs w:val="28"/>
        </w:rPr>
        <w:t xml:space="preserve">)...  - я </w:t>
      </w:r>
      <w:r w:rsidRPr="001C10B6">
        <w:rPr>
          <w:rFonts w:ascii="Times New Roman" w:hAnsi="Times New Roman"/>
          <w:sz w:val="28"/>
          <w:szCs w:val="28"/>
        </w:rPr>
        <w:t>досяг</w:t>
      </w:r>
      <w:r>
        <w:rPr>
          <w:rFonts w:ascii="Times New Roman" w:hAnsi="Times New Roman"/>
          <w:sz w:val="28"/>
          <w:szCs w:val="28"/>
        </w:rPr>
        <w:t>...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10B6">
        <w:rPr>
          <w:rFonts w:ascii="Times New Roman" w:hAnsi="Times New Roman"/>
          <w:sz w:val="28"/>
          <w:szCs w:val="28"/>
        </w:rPr>
        <w:t xml:space="preserve">Що залишилося невирішеним?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C10B6">
        <w:rPr>
          <w:rFonts w:ascii="Times New Roman" w:hAnsi="Times New Roman"/>
          <w:sz w:val="28"/>
          <w:szCs w:val="28"/>
        </w:rPr>
        <w:t>Що сподобалося найбільше?</w:t>
      </w:r>
    </w:p>
    <w:p w:rsidR="0030555A" w:rsidRPr="00C76E2E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E2E">
        <w:rPr>
          <w:rFonts w:ascii="Times New Roman" w:hAnsi="Times New Roman"/>
          <w:sz w:val="28"/>
          <w:szCs w:val="28"/>
        </w:rPr>
        <w:t xml:space="preserve">Сьогодні ми </w:t>
      </w:r>
      <w:r>
        <w:rPr>
          <w:rFonts w:ascii="Times New Roman" w:hAnsi="Times New Roman"/>
          <w:sz w:val="28"/>
          <w:szCs w:val="28"/>
        </w:rPr>
        <w:t>вивчили</w:t>
      </w:r>
      <w:r w:rsidRPr="00C76E2E">
        <w:rPr>
          <w:rFonts w:ascii="Times New Roman" w:hAnsi="Times New Roman"/>
          <w:sz w:val="28"/>
          <w:szCs w:val="28"/>
        </w:rPr>
        <w:t xml:space="preserve"> характеристики, застосування</w:t>
      </w:r>
      <w:r>
        <w:rPr>
          <w:rFonts w:ascii="Times New Roman" w:hAnsi="Times New Roman"/>
          <w:sz w:val="28"/>
          <w:szCs w:val="28"/>
        </w:rPr>
        <w:t xml:space="preserve">, вплив </w:t>
      </w:r>
      <w:r w:rsidRPr="00C76E2E">
        <w:rPr>
          <w:rFonts w:ascii="Times New Roman" w:hAnsi="Times New Roman"/>
          <w:sz w:val="28"/>
          <w:szCs w:val="28"/>
        </w:rPr>
        <w:t xml:space="preserve"> електромагнітних хвиль. Навіть  з ц</w:t>
      </w:r>
      <w:r>
        <w:rPr>
          <w:rFonts w:ascii="Times New Roman" w:hAnsi="Times New Roman"/>
          <w:sz w:val="28"/>
          <w:szCs w:val="28"/>
        </w:rPr>
        <w:t>ієї інформації</w:t>
      </w:r>
      <w:r w:rsidRPr="00C76E2E">
        <w:rPr>
          <w:rFonts w:ascii="Times New Roman" w:hAnsi="Times New Roman"/>
          <w:sz w:val="28"/>
          <w:szCs w:val="28"/>
        </w:rPr>
        <w:t xml:space="preserve"> видно, як людина ставить фізичні закони, явища собі на службу, як необхідні їй ґрунтовні знання в різних галузях, зокрема в галузі фізики</w:t>
      </w:r>
      <w:r>
        <w:rPr>
          <w:rFonts w:ascii="Times New Roman" w:hAnsi="Times New Roman"/>
          <w:sz w:val="28"/>
          <w:szCs w:val="28"/>
        </w:rPr>
        <w:t xml:space="preserve"> для збереження здоров</w:t>
      </w:r>
      <w:r w:rsidRPr="00C76E2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я.</w:t>
      </w:r>
    </w:p>
    <w:p w:rsidR="0030555A" w:rsidRPr="00EA0803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803">
        <w:rPr>
          <w:rFonts w:ascii="Times New Roman" w:hAnsi="Times New Roman"/>
          <w:sz w:val="28"/>
          <w:szCs w:val="28"/>
        </w:rPr>
        <w:t>Сучасні люди активно експлуатують різноманітні пристрої, що працюють</w:t>
      </w:r>
    </w:p>
    <w:p w:rsidR="0030555A" w:rsidRPr="00EA0803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803">
        <w:rPr>
          <w:rFonts w:ascii="Times New Roman" w:hAnsi="Times New Roman"/>
          <w:sz w:val="28"/>
          <w:szCs w:val="28"/>
        </w:rPr>
        <w:t>з використанням електромагнітних хвиль, які також негативно впливають</w:t>
      </w:r>
    </w:p>
    <w:p w:rsidR="0030555A" w:rsidRPr="00EA0803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803">
        <w:rPr>
          <w:rFonts w:ascii="Times New Roman" w:hAnsi="Times New Roman"/>
          <w:sz w:val="28"/>
          <w:szCs w:val="28"/>
        </w:rPr>
        <w:lastRenderedPageBreak/>
        <w:t xml:space="preserve">на здоров’я людини. Для захисту від їхнього шкідливого впливу приймаються відповідні нормативи і стандарти, яких мають дотримуватися 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803">
        <w:rPr>
          <w:rFonts w:ascii="Times New Roman" w:hAnsi="Times New Roman"/>
          <w:sz w:val="28"/>
          <w:szCs w:val="28"/>
        </w:rPr>
        <w:t>Але потрібно зазначити, що будь-які норми і стандарти,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803">
        <w:rPr>
          <w:rFonts w:ascii="Times New Roman" w:hAnsi="Times New Roman"/>
          <w:sz w:val="28"/>
          <w:szCs w:val="28"/>
        </w:rPr>
        <w:t>пов’язані із захистом людини від небезпечного впливу, завжди є компромісом між перевагами використання нових технологій і нової техніки та можливим ризиком, що спричинений цим використанням.</w:t>
      </w:r>
    </w:p>
    <w:p w:rsidR="0030555A" w:rsidRDefault="0030555A" w:rsidP="003055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71B">
        <w:rPr>
          <w:rFonts w:ascii="Times New Roman" w:hAnsi="Times New Roman"/>
          <w:sz w:val="28"/>
          <w:szCs w:val="28"/>
        </w:rPr>
        <w:t>Оцінювання учнів.</w:t>
      </w:r>
    </w:p>
    <w:p w:rsidR="0030555A" w:rsidRDefault="0030555A" w:rsidP="003055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555A" w:rsidRDefault="0030555A" w:rsidP="0030555A">
      <w:pPr>
        <w:spacing w:after="0" w:line="360" w:lineRule="auto"/>
        <w:rPr>
          <w:rFonts w:ascii="Times New Roman" w:eastAsia="SchoolBookC" w:hAnsi="Times New Roman"/>
          <w:sz w:val="28"/>
          <w:szCs w:val="28"/>
          <w:lang w:eastAsia="ru-RU"/>
        </w:rPr>
      </w:pPr>
      <w:r w:rsidRPr="00745D07">
        <w:rPr>
          <w:rFonts w:ascii="Times New Roman" w:hAnsi="Times New Roman"/>
          <w:b/>
          <w:sz w:val="28"/>
          <w:szCs w:val="28"/>
        </w:rPr>
        <w:t xml:space="preserve">Домашнє завдання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5D07">
        <w:rPr>
          <w:rFonts w:ascii="Times New Roman" w:eastAsia="SchoolBookC" w:hAnsi="Times New Roman"/>
          <w:sz w:val="28"/>
          <w:szCs w:val="28"/>
          <w:lang w:eastAsia="ru-RU"/>
        </w:rPr>
        <w:t>§2</w:t>
      </w:r>
      <w:r>
        <w:rPr>
          <w:rFonts w:ascii="Times New Roman" w:eastAsia="SchoolBookC" w:hAnsi="Times New Roman"/>
          <w:sz w:val="28"/>
          <w:szCs w:val="28"/>
          <w:lang w:eastAsia="ru-RU"/>
        </w:rPr>
        <w:t>0</w:t>
      </w:r>
      <w:r w:rsidRPr="00745D07">
        <w:rPr>
          <w:rFonts w:ascii="Times New Roman" w:eastAsia="SchoolBookC" w:hAnsi="Times New Roman"/>
          <w:sz w:val="28"/>
          <w:szCs w:val="28"/>
          <w:lang w:eastAsia="ru-RU"/>
        </w:rPr>
        <w:t>,  вправа №2</w:t>
      </w:r>
      <w:r>
        <w:rPr>
          <w:rFonts w:ascii="Times New Roman" w:eastAsia="SchoolBookC" w:hAnsi="Times New Roman"/>
          <w:sz w:val="28"/>
          <w:szCs w:val="28"/>
          <w:lang w:eastAsia="ru-RU"/>
        </w:rPr>
        <w:t>0(№2,4), за бажанням №5.</w:t>
      </w:r>
    </w:p>
    <w:p w:rsidR="008F12C4" w:rsidRDefault="0030555A">
      <w:bookmarkStart w:id="0" w:name="_GoBack"/>
      <w:bookmarkEnd w:id="0"/>
    </w:p>
    <w:sectPr w:rsidR="008F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96"/>
    <w:rsid w:val="000D6D96"/>
    <w:rsid w:val="00243CF5"/>
    <w:rsid w:val="0030555A"/>
    <w:rsid w:val="00516CC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A"/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30555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5A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A"/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30555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5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2754</Words>
  <Characters>15702</Characters>
  <Application>Microsoft Office Word</Application>
  <DocSecurity>0</DocSecurity>
  <Lines>130</Lines>
  <Paragraphs>36</Paragraphs>
  <ScaleCrop>false</ScaleCrop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2020-01-11T19:36:00Z</dcterms:created>
  <dcterms:modified xsi:type="dcterms:W3CDTF">2020-01-11T19:37:00Z</dcterms:modified>
</cp:coreProperties>
</file>